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19" w:rsidRDefault="00700B89">
      <w:pPr>
        <w:spacing w:after="18" w:line="259" w:lineRule="auto"/>
        <w:ind w:left="-5" w:hanging="10"/>
      </w:pPr>
      <w:r w:rsidRPr="00700B89">
        <w:rPr>
          <w:sz w:val="32"/>
        </w:rPr>
        <w:t>Órgano competente en materia de derecho de acceso</w:t>
      </w:r>
    </w:p>
    <w:p w:rsidR="00257919" w:rsidRDefault="0092744E">
      <w:pPr>
        <w:spacing w:after="258"/>
        <w:ind w:left="0"/>
      </w:pPr>
      <w:r>
        <w:t>Unidad de Transparencia</w:t>
      </w:r>
    </w:p>
    <w:p w:rsidR="00257919" w:rsidRDefault="0092744E">
      <w:pPr>
        <w:spacing w:after="18" w:line="259" w:lineRule="auto"/>
        <w:ind w:left="-5" w:hanging="10"/>
      </w:pPr>
      <w:r>
        <w:rPr>
          <w:sz w:val="32"/>
        </w:rPr>
        <w:t>órgano de resolución</w:t>
      </w:r>
    </w:p>
    <w:p w:rsidR="00257919" w:rsidRDefault="0092744E">
      <w:pPr>
        <w:spacing w:after="98"/>
        <w:ind w:left="0"/>
      </w:pPr>
      <w:r>
        <w:t xml:space="preserve">Consejera de Área de Administración Pública y Transparencia </w:t>
      </w:r>
      <w:r w:rsidR="00700B89">
        <w:t>(Decreto</w:t>
      </w:r>
      <w:r>
        <w:t xml:space="preserve"> 28/2023, de 24 de junio de 2023)</w:t>
      </w:r>
    </w:p>
    <w:p w:rsidR="00257919" w:rsidRDefault="0092744E">
      <w:pPr>
        <w:pStyle w:val="Ttulo1"/>
        <w:spacing w:after="70"/>
        <w:ind w:left="-5"/>
      </w:pPr>
      <w:r>
        <w:t>Observaciones</w:t>
      </w:r>
    </w:p>
    <w:p w:rsidR="00257919" w:rsidRDefault="0092744E">
      <w:pPr>
        <w:ind w:left="0"/>
      </w:pPr>
      <w:r>
        <w:t>Las resoluciones sobre las solicitudes de acceso se adoptarán y notificarán en el plazo máximo de un mes desde su recepción por el órgano competente para resolver.</w:t>
      </w:r>
    </w:p>
    <w:p w:rsidR="00257919" w:rsidRDefault="0092744E">
      <w:pPr>
        <w:ind w:left="0"/>
      </w:pPr>
      <w:r>
        <w:t>El plazo puede ampliarse hasta dos meses. en el caso de que el volumen o la complejidad de la información solicitada lo justifique</w:t>
      </w:r>
    </w:p>
    <w:p w:rsidR="00257919" w:rsidRDefault="0092744E">
      <w:pPr>
        <w:ind w:left="0"/>
      </w:pPr>
      <w:r>
        <w:t>Transcurrido el plazo máximo para resolver sin haberse notificado resolución expresa. la solicitud de acceso se entenderá desestimada</w:t>
      </w:r>
    </w:p>
    <w:p w:rsidR="00257919" w:rsidRDefault="0092744E">
      <w:pPr>
        <w:pStyle w:val="Ttulo1"/>
        <w:ind w:left="-5"/>
      </w:pPr>
      <w:r>
        <w:lastRenderedPageBreak/>
        <w:t>Cómo recurrir</w:t>
      </w:r>
    </w:p>
    <w:p w:rsidR="00257919" w:rsidRDefault="0092744E">
      <w:pPr>
        <w:ind w:left="0" w:right="405"/>
      </w:pPr>
      <w:r>
        <w:t>Contra la resolución. expresa o presunta. de la solicitud de acceso podrá interponerse reclamación ante el</w:t>
      </w:r>
      <w:r>
        <w:rPr>
          <w:u w:val="single" w:color="000000"/>
        </w:rPr>
        <w:t xml:space="preserve"> Comisionado de Transparencia </w:t>
      </w:r>
      <w:r>
        <w:t>y</w:t>
      </w:r>
      <w:r>
        <w:rPr>
          <w:u w:val="single" w:color="000000"/>
        </w:rPr>
        <w:t xml:space="preserve"> Acceso a la </w:t>
      </w:r>
      <w:r w:rsidR="00700B89">
        <w:rPr>
          <w:u w:val="single" w:color="000000"/>
        </w:rPr>
        <w:t xml:space="preserve">Información </w:t>
      </w:r>
      <w:r>
        <w:rPr>
          <w:u w:val="single" w:color="000000"/>
        </w:rPr>
        <w:tab/>
      </w:r>
      <w:r>
        <w:t xml:space="preserve">de Canarias con carácter potestativo y previo a su impugnación en </w:t>
      </w:r>
      <w:r w:rsidR="00700B89">
        <w:t>vía</w:t>
      </w:r>
      <w:bookmarkStart w:id="0" w:name="_GoBack"/>
      <w:bookmarkEnd w:id="0"/>
      <w:r>
        <w:t xml:space="preserve"> contencioso- administrativa.</w:t>
      </w:r>
    </w:p>
    <w:sectPr w:rsidR="00257919">
      <w:pgSz w:w="12795" w:h="7845" w:orient="landscape"/>
      <w:pgMar w:top="1440" w:right="510" w:bottom="1440" w:left="3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19"/>
    <w:rsid w:val="00257919"/>
    <w:rsid w:val="00700B89"/>
    <w:rsid w:val="0092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2CFA"/>
  <w15:docId w15:val="{39CAF9FD-10B4-4B2B-808D-9B021DAA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1" w:line="260" w:lineRule="auto"/>
      <w:ind w:left="15" w:firstLine="5"/>
    </w:pPr>
    <w:rPr>
      <w:rFonts w:ascii="Calibri" w:eastAsia="Calibri" w:hAnsi="Calibri" w:cs="Calibri"/>
      <w:color w:val="000000"/>
      <w:sz w:val="26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5"/>
      <w:ind w:left="10" w:hanging="1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2024-01-31T13:43:00Z</dcterms:created>
  <dcterms:modified xsi:type="dcterms:W3CDTF">2024-01-31T13:45:00Z</dcterms:modified>
</cp:coreProperties>
</file>