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D752" w14:textId="77777777" w:rsidR="00A613FC" w:rsidRPr="00B158F2" w:rsidRDefault="00A613FC" w:rsidP="00B158F2">
      <w:pPr>
        <w:jc w:val="both"/>
        <w:rPr>
          <w:rFonts w:ascii="Arial" w:hAnsi="Arial" w:cs="Arial"/>
          <w:sz w:val="28"/>
          <w:szCs w:val="28"/>
        </w:rPr>
      </w:pPr>
    </w:p>
    <w:p w14:paraId="202B2860" w14:textId="77777777" w:rsidR="00820385" w:rsidRPr="00B158F2" w:rsidRDefault="00820385" w:rsidP="00B158F2">
      <w:pPr>
        <w:jc w:val="both"/>
        <w:rPr>
          <w:rFonts w:ascii="Arial" w:hAnsi="Arial" w:cs="Arial"/>
          <w:sz w:val="28"/>
          <w:szCs w:val="28"/>
        </w:rPr>
      </w:pPr>
    </w:p>
    <w:p w14:paraId="01AB5F04" w14:textId="77777777" w:rsidR="00FB2716" w:rsidRDefault="00FB2716" w:rsidP="005048BA">
      <w:pPr>
        <w:widowControl w:val="0"/>
        <w:adjustRightInd w:val="0"/>
        <w:spacing w:after="240"/>
        <w:jc w:val="center"/>
        <w:rPr>
          <w:rFonts w:asciiTheme="minorHAnsi" w:hAnsiTheme="minorHAnsi" w:cs="Arial"/>
          <w:sz w:val="22"/>
          <w:szCs w:val="22"/>
        </w:rPr>
      </w:pPr>
    </w:p>
    <w:sdt>
      <w:sdtPr>
        <w:rPr>
          <w:rFonts w:ascii="Calibri Light" w:hAnsi="Calibri Light" w:cs="Calibri"/>
          <w:b/>
          <w:bCs/>
          <w:sz w:val="22"/>
          <w:szCs w:val="24"/>
          <w:lang w:eastAsia="es-ES_tradnl"/>
        </w:rPr>
        <w:id w:val="152032919"/>
        <w:docPartObj>
          <w:docPartGallery w:val="Cover Pages"/>
          <w:docPartUnique/>
        </w:docPartObj>
      </w:sdtPr>
      <w:sdtEndPr>
        <w:rPr>
          <w:szCs w:val="22"/>
        </w:rPr>
      </w:sdtEndPr>
      <w:sdtContent>
        <w:p w14:paraId="4A9BEAFD"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5A92BB2F" w14:textId="3D01AA0C" w:rsidR="00547281" w:rsidRPr="00547281" w:rsidRDefault="0055071A" w:rsidP="00547281">
          <w:pPr>
            <w:autoSpaceDE/>
            <w:autoSpaceDN/>
            <w:spacing w:before="100" w:beforeAutospacing="1" w:after="100" w:afterAutospacing="1"/>
            <w:jc w:val="center"/>
            <w:rPr>
              <w:rFonts w:ascii="Calibri Light" w:hAnsi="Calibri Light" w:cs="Calibri"/>
              <w:b/>
              <w:bCs/>
              <w:sz w:val="22"/>
              <w:szCs w:val="22"/>
              <w:lang w:eastAsia="es-ES_tradnl"/>
            </w:rPr>
          </w:pPr>
          <w:r w:rsidRPr="0055071A">
            <w:rPr>
              <w:noProof/>
            </w:rPr>
            <w:drawing>
              <wp:anchor distT="0" distB="0" distL="114300" distR="114300" simplePos="0" relativeHeight="251667456" behindDoc="0" locked="0" layoutInCell="1" allowOverlap="1" wp14:anchorId="6103BD9D" wp14:editId="05A2B01D">
                <wp:simplePos x="0" y="0"/>
                <wp:positionH relativeFrom="margin">
                  <wp:posOffset>6985</wp:posOffset>
                </wp:positionH>
                <wp:positionV relativeFrom="margin">
                  <wp:posOffset>1681480</wp:posOffset>
                </wp:positionV>
                <wp:extent cx="5400675" cy="4049395"/>
                <wp:effectExtent l="0" t="0" r="952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049395"/>
                        </a:xfrm>
                        <a:prstGeom prst="rect">
                          <a:avLst/>
                        </a:prstGeom>
                        <a:noFill/>
                        <a:ln>
                          <a:noFill/>
                        </a:ln>
                      </pic:spPr>
                    </pic:pic>
                  </a:graphicData>
                </a:graphic>
              </wp:anchor>
            </w:drawing>
          </w:r>
          <w:r w:rsidRPr="0055071A">
            <w:rPr>
              <w:rFonts w:ascii="Calibri Light" w:hAnsi="Calibri Light" w:cs="Calibri"/>
              <w:b/>
              <w:bCs/>
              <w:noProof/>
              <w:sz w:val="22"/>
              <w:szCs w:val="22"/>
            </w:rPr>
            <mc:AlternateContent>
              <mc:Choice Requires="wps">
                <w:drawing>
                  <wp:anchor distT="0" distB="0" distL="114300" distR="114300" simplePos="0" relativeHeight="251669504" behindDoc="0" locked="0" layoutInCell="1" allowOverlap="1" wp14:anchorId="48F2F9E4" wp14:editId="3AAA6F3A">
                    <wp:simplePos x="0" y="0"/>
                    <wp:positionH relativeFrom="column">
                      <wp:posOffset>520</wp:posOffset>
                    </wp:positionH>
                    <wp:positionV relativeFrom="paragraph">
                      <wp:posOffset>5172338</wp:posOffset>
                    </wp:positionV>
                    <wp:extent cx="5379522" cy="1033153"/>
                    <wp:effectExtent l="0" t="0" r="1206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22" cy="1033153"/>
                            </a:xfrm>
                            <a:prstGeom prst="rect">
                              <a:avLst/>
                            </a:prstGeom>
                            <a:solidFill>
                              <a:srgbClr val="FFFFFF"/>
                            </a:solidFill>
                            <a:ln w="9525">
                              <a:solidFill>
                                <a:srgbClr val="000000"/>
                              </a:solidFill>
                              <a:miter lim="800000"/>
                              <a:headEnd/>
                              <a:tailEnd/>
                            </a:ln>
                          </wps:spPr>
                          <wps:txbx>
                            <w:txbxContent>
                              <w:p w14:paraId="23F4017E" w14:textId="11D57B95" w:rsidR="0055071A" w:rsidRPr="0055071A" w:rsidRDefault="0055071A" w:rsidP="0055071A">
                                <w:pPr>
                                  <w:jc w:val="center"/>
                                  <w:rPr>
                                    <w:rFonts w:ascii="Optima" w:hAnsi="Optima"/>
                                    <w:b/>
                                    <w:sz w:val="40"/>
                                    <w:szCs w:val="40"/>
                                  </w:rPr>
                                </w:pPr>
                                <w:r w:rsidRPr="0055071A">
                                  <w:rPr>
                                    <w:rFonts w:ascii="Optima" w:hAnsi="Optima"/>
                                    <w:b/>
                                    <w:sz w:val="40"/>
                                    <w:szCs w:val="40"/>
                                  </w:rPr>
                                  <w:t>Plan de Investigación y Conservación del Paisaje Cultural de Risco Caído y las Montañas Sagradas de Gran canaria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5pt;margin-top:407.25pt;width:423.6pt;height:8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">
                    <v:textbox>
                      <w:txbxContent>
                        <w:p w14:paraId="23F4017E" w14:textId="11D57B95" w:rsidR="0055071A" w:rsidRPr="0055071A" w:rsidRDefault="0055071A" w:rsidP="0055071A">
                          <w:pPr>
                            <w:jc w:val="center"/>
                            <w:rPr>
                              <w:rFonts w:ascii="Optima" w:hAnsi="Optima"/>
                              <w:b/>
                              <w:sz w:val="40"/>
                              <w:szCs w:val="40"/>
                            </w:rPr>
                          </w:pPr>
                          <w:r w:rsidRPr="0055071A">
                            <w:rPr>
                              <w:rFonts w:ascii="Optima" w:hAnsi="Optima"/>
                              <w:b/>
                              <w:sz w:val="40"/>
                              <w:szCs w:val="40"/>
                            </w:rPr>
                            <w:t>Plan de Investigación y Conservación del Paisaje Cultural de Risco Caído y las Montañas Sagradas de Gran canaria</w:t>
                          </w:r>
                        </w:p>
                      </w:txbxContent>
                    </v:textbox>
                  </v:shape>
                </w:pict>
              </mc:Fallback>
            </mc:AlternateContent>
          </w:r>
          <w:r>
            <w:rPr>
              <w:rFonts w:ascii="Calibri Light" w:hAnsi="Calibri Light" w:cs="Calibri"/>
              <w:b/>
              <w:bCs/>
              <w:noProof/>
              <w:sz w:val="22"/>
              <w:szCs w:val="22"/>
            </w:rPr>
            <w:t xml:space="preserve"> </w:t>
          </w:r>
          <w:r>
            <w:rPr>
              <w:rFonts w:ascii="Calibri Light" w:hAnsi="Calibri Light" w:cs="Calibri"/>
              <w:b/>
              <w:bCs/>
              <w:noProof/>
              <w:sz w:val="22"/>
              <w:szCs w:val="22"/>
            </w:rPr>
            <w:drawing>
              <wp:inline distT="0" distB="0" distL="0" distR="0" wp14:anchorId="780E7272" wp14:editId="03E5704B">
                <wp:extent cx="5372735" cy="1095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735" cy="1095375"/>
                        </a:xfrm>
                        <a:prstGeom prst="rect">
                          <a:avLst/>
                        </a:prstGeom>
                        <a:noFill/>
                      </pic:spPr>
                    </pic:pic>
                  </a:graphicData>
                </a:graphic>
              </wp:inline>
            </w:drawing>
          </w:r>
          <w:r w:rsidR="00547281" w:rsidRPr="00547281">
            <w:rPr>
              <w:rFonts w:ascii="Calibri Light" w:hAnsi="Calibri Light" w:cs="Calibri"/>
              <w:b/>
              <w:bCs/>
              <w:noProof/>
              <w:sz w:val="22"/>
              <w:szCs w:val="22"/>
            </w:rPr>
            <w:drawing>
              <wp:anchor distT="0" distB="0" distL="114300" distR="114300" simplePos="0" relativeHeight="251661312" behindDoc="0" locked="0" layoutInCell="1" allowOverlap="1" wp14:anchorId="00FE5783" wp14:editId="386FEDF8">
                <wp:simplePos x="0" y="0"/>
                <wp:positionH relativeFrom="column">
                  <wp:posOffset>2587625</wp:posOffset>
                </wp:positionH>
                <wp:positionV relativeFrom="paragraph">
                  <wp:posOffset>7064375</wp:posOffset>
                </wp:positionV>
                <wp:extent cx="2160905" cy="84137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esco_whc_esp_risco_caido_en.png"/>
                        <pic:cNvPicPr/>
                      </pic:nvPicPr>
                      <pic:blipFill>
                        <a:blip r:embed="rId11"/>
                        <a:stretch>
                          <a:fillRect/>
                        </a:stretch>
                      </pic:blipFill>
                      <pic:spPr>
                        <a:xfrm>
                          <a:off x="0" y="0"/>
                          <a:ext cx="2160905" cy="841375"/>
                        </a:xfrm>
                        <a:prstGeom prst="rect">
                          <a:avLst/>
                        </a:prstGeom>
                      </pic:spPr>
                    </pic:pic>
                  </a:graphicData>
                </a:graphic>
              </wp:anchor>
            </w:drawing>
          </w:r>
          <w:r w:rsidR="00547281" w:rsidRPr="00547281">
            <w:rPr>
              <w:rFonts w:ascii="Calibri Light" w:hAnsi="Calibri Light" w:cs="Calibri"/>
              <w:b/>
              <w:bCs/>
              <w:noProof/>
              <w:sz w:val="22"/>
              <w:szCs w:val="22"/>
            </w:rPr>
            <w:drawing>
              <wp:anchor distT="0" distB="0" distL="114300" distR="114300" simplePos="0" relativeHeight="251660288" behindDoc="0" locked="0" layoutInCell="1" allowOverlap="1" wp14:anchorId="39091178" wp14:editId="2BF00DC0">
                <wp:simplePos x="0" y="0"/>
                <wp:positionH relativeFrom="column">
                  <wp:posOffset>542290</wp:posOffset>
                </wp:positionH>
                <wp:positionV relativeFrom="paragraph">
                  <wp:posOffset>7016115</wp:posOffset>
                </wp:positionV>
                <wp:extent cx="1814195" cy="889635"/>
                <wp:effectExtent l="0" t="0" r="0" b="5715"/>
                <wp:wrapSquare wrapText="bothSides"/>
                <wp:docPr id="9" name="Imagen 9" descr="Imagen que contiene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IVENCIA_CABILDO_RISCOCAIDO_150dpi.jpg"/>
                        <pic:cNvPicPr/>
                      </pic:nvPicPr>
                      <pic:blipFill>
                        <a:blip r:embed="rId12"/>
                        <a:stretch>
                          <a:fillRect/>
                        </a:stretch>
                      </pic:blipFill>
                      <pic:spPr>
                        <a:xfrm>
                          <a:off x="0" y="0"/>
                          <a:ext cx="1814195" cy="889635"/>
                        </a:xfrm>
                        <a:prstGeom prst="rect">
                          <a:avLst/>
                        </a:prstGeom>
                      </pic:spPr>
                    </pic:pic>
                  </a:graphicData>
                </a:graphic>
              </wp:anchor>
            </w:drawing>
          </w:r>
          <w:r w:rsidR="00547281" w:rsidRPr="00547281">
            <w:rPr>
              <w:rFonts w:ascii="Calibri Light" w:hAnsi="Calibri Light" w:cs="Calibri"/>
              <w:b/>
              <w:bCs/>
              <w:sz w:val="22"/>
              <w:szCs w:val="22"/>
              <w:lang w:eastAsia="es-ES_tradnl"/>
            </w:rPr>
            <w:br w:type="page"/>
          </w:r>
        </w:p>
      </w:sdtContent>
    </w:sdt>
    <w:p w14:paraId="4A23DAA8" w14:textId="77777777" w:rsidR="00547281" w:rsidRPr="00547281" w:rsidRDefault="00547281" w:rsidP="00547281">
      <w:pPr>
        <w:autoSpaceDE/>
        <w:autoSpaceDN/>
        <w:spacing w:before="100" w:beforeAutospacing="1" w:after="100" w:afterAutospacing="1"/>
        <w:jc w:val="both"/>
        <w:rPr>
          <w:rFonts w:ascii="Calibri Light" w:hAnsi="Calibri Light" w:cs="Calibri Light"/>
          <w:b/>
          <w:bCs/>
          <w:sz w:val="22"/>
          <w:szCs w:val="22"/>
          <w:lang w:eastAsia="es-ES_tradnl"/>
        </w:rPr>
      </w:pPr>
      <w:r w:rsidRPr="00547281">
        <w:rPr>
          <w:rFonts w:ascii="Calibri Light" w:hAnsi="Calibri Light" w:cs="Calibri Light"/>
          <w:b/>
          <w:bCs/>
          <w:sz w:val="22"/>
          <w:szCs w:val="22"/>
          <w:lang w:eastAsia="es-ES_tradnl"/>
        </w:rPr>
        <w:lastRenderedPageBreak/>
        <w:t>Introducción</w:t>
      </w:r>
    </w:p>
    <w:p w14:paraId="5C883E0A"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El diseño del Plan de Investigación del Paisaje Cultural de Risco Caído y las Montañas Sagradas de Gran Canaria (en adelante PICAPC) nace,  por un lado,  como una necesidad propia, dado que buena parte del expediente de declaración de Patrimonio Mundial del Paisaje Cultural de Risco Caído y las Montañas Sagradas de Gran Canaria (en adelante RCMSGC) y el plan de seguimiento y supervisión de los atributos del bien se apoyan, fundamentalmente, en la investigación que se viene realizando tanto en el espacio, como en la isla y en Canarias en general, desde hace décadas. En este sentido, el Plan Integral de Gestión del sitio establece un programa de investigación y conservación con financiación a cargo de la Consejería de Presidencia del Cabildo, como un eje prioritario y esencial para el conocimiento, protección,  difusión y presentación pública del bien. Finalmente, surge como recomendación por parte del Comité de Patrimonio Mundial para abordar un plan específico de investigación y conservación arqueológica del bien, recogida en el texto de incorporación del  Paisaje Cultural de RCMSGC a la Lista de Patrimonio Mundial, el 7 de julio de 2019.</w:t>
      </w:r>
    </w:p>
    <w:p w14:paraId="71C0EBC2" w14:textId="77777777" w:rsidR="00547281" w:rsidRPr="00547281" w:rsidRDefault="00547281" w:rsidP="00547281">
      <w:pPr>
        <w:autoSpaceDE/>
        <w:autoSpaceDN/>
        <w:spacing w:before="100" w:beforeAutospacing="1" w:after="100" w:afterAutospacing="1"/>
        <w:jc w:val="both"/>
        <w:rPr>
          <w:sz w:val="24"/>
          <w:szCs w:val="24"/>
          <w:lang w:eastAsia="es-ES_tradnl"/>
        </w:rPr>
      </w:pPr>
      <w:r w:rsidRPr="00547281">
        <w:rPr>
          <w:rFonts w:ascii="Calibri Light" w:hAnsi="Calibri Light" w:cs="Calibri"/>
          <w:sz w:val="22"/>
          <w:szCs w:val="24"/>
          <w:lang w:eastAsia="es-ES_tradnl"/>
        </w:rPr>
        <w:t xml:space="preserve">Este plan incluye todas las acciones y programas relativos a la investigación y conservación de los atributos y compontes del Paisaje Cultura y, en general, el estado del conocimiento sobre el patrimonio y la cultura de la antigua población canaria. También incorpora las nuevas tendencias a nivel científico que puedan alumbrar visiones innovadoras sobre los atributos del bien, a fin de comprender mejor su valor, importancia, representatividad y criterios adecuados de conservación. </w:t>
      </w:r>
    </w:p>
    <w:p w14:paraId="1121616C"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El documento que les presentamos  como borrador del PICAPC presenta las líneas, programas y proyectos a desarrollar tanto con iniciativa y fondos propios, como en colaboración con otras instituciones. Al mismo tiempo se alumbran acciones de investigación que desarrollan otras instituciones o equipos, que ofrecen o pueden ofrecer resultados relevantes para el conocimiento y conservación del Paisaje Cultural.</w:t>
      </w:r>
    </w:p>
    <w:p w14:paraId="48A32E19"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Hemos establecidos cinco grandes líneas de investigación, desarrollo e innovación prioritarias desde el Instituto Insular para la Gestión integral del Patrimonio Mundial y la Reserva de la Biosfera de Gran Canaria que son las siguientes:</w:t>
      </w:r>
    </w:p>
    <w:p w14:paraId="372C41F6"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ab/>
        <w:t>Arqueología.</w:t>
      </w:r>
    </w:p>
    <w:p w14:paraId="37EB3BC8"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ab/>
        <w:t>Evolución Histórica del paisaje</w:t>
      </w:r>
    </w:p>
    <w:p w14:paraId="56613116"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ab/>
        <w:t xml:space="preserve">Patrimonio agrario. </w:t>
      </w:r>
    </w:p>
    <w:p w14:paraId="69A4F321" w14:textId="77777777" w:rsidR="00547281" w:rsidRPr="00547281" w:rsidRDefault="00547281" w:rsidP="00547281">
      <w:pPr>
        <w:autoSpaceDE/>
        <w:autoSpaceDN/>
        <w:spacing w:before="100" w:beforeAutospacing="1" w:after="100" w:afterAutospacing="1"/>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ab/>
        <w:t>Conservación.</w:t>
      </w:r>
    </w:p>
    <w:p w14:paraId="78102688" w14:textId="77777777" w:rsidR="00547281" w:rsidRPr="00547281" w:rsidRDefault="00547281" w:rsidP="00547281">
      <w:pPr>
        <w:autoSpaceDE/>
        <w:autoSpaceDN/>
        <w:spacing w:before="100" w:beforeAutospacing="1" w:after="100" w:afterAutospacing="1"/>
        <w:ind w:firstLine="708"/>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Participación ciudadana, difusión y presentación pública</w:t>
      </w:r>
      <w:r w:rsidRPr="00547281">
        <w:rPr>
          <w:rFonts w:ascii="Calibri Light" w:hAnsi="Calibri Light" w:cs="Calibri Light"/>
          <w:sz w:val="22"/>
          <w:szCs w:val="22"/>
          <w:lang w:eastAsia="es-ES_tradnl"/>
        </w:rPr>
        <w:tab/>
      </w:r>
    </w:p>
    <w:p w14:paraId="1EA31EAD" w14:textId="77777777" w:rsidR="00547281" w:rsidRPr="00547281" w:rsidRDefault="00547281" w:rsidP="00547281">
      <w:pPr>
        <w:autoSpaceDE/>
        <w:autoSpaceDN/>
        <w:spacing w:before="100" w:beforeAutospacing="1" w:after="100" w:afterAutospacing="1"/>
        <w:jc w:val="both"/>
        <w:rPr>
          <w:rFonts w:ascii="Calibri Light" w:hAnsi="Calibri Light" w:cs="Calibri Light"/>
          <w:color w:val="404040"/>
          <w:sz w:val="22"/>
          <w:szCs w:val="22"/>
          <w:lang w:eastAsia="es-ES_tradnl"/>
        </w:rPr>
      </w:pPr>
      <w:r w:rsidRPr="00547281">
        <w:rPr>
          <w:rFonts w:ascii="Calibri Light" w:hAnsi="Calibri Light" w:cs="Calibri Light"/>
          <w:color w:val="404040"/>
          <w:sz w:val="22"/>
          <w:szCs w:val="22"/>
          <w:lang w:eastAsia="es-ES_tradnl"/>
        </w:rPr>
        <w:t xml:space="preserve">Las líneas se dividen en programas donde se marcan las prioridades a nivel de investigación, que se concretarán en proyectos. En relación a los programas, hemos definido tanto los que se han iniciado y materializado en proyectos,  como aquellos que creemos necesario desarrollar aun no habiéndose iniciado. La visión de género será transversal a las líneas de investigación planteadas y por tanto a los programas y proyectos a desarrollar. Ello, independientemente de programas y proyectos concretos que desarrollen específicamente cuestiones de género e </w:t>
      </w:r>
      <w:proofErr w:type="spellStart"/>
      <w:r w:rsidRPr="00547281">
        <w:rPr>
          <w:rFonts w:ascii="Calibri Light" w:hAnsi="Calibri Light" w:cs="Calibri Light"/>
          <w:color w:val="404040"/>
          <w:sz w:val="22"/>
          <w:szCs w:val="22"/>
          <w:lang w:eastAsia="es-ES_tradnl"/>
        </w:rPr>
        <w:t>interseccionalidad</w:t>
      </w:r>
      <w:proofErr w:type="spellEnd"/>
      <w:r w:rsidRPr="00547281">
        <w:rPr>
          <w:rFonts w:ascii="Calibri Light" w:hAnsi="Calibri Light" w:cs="Calibri Light"/>
          <w:color w:val="404040"/>
          <w:sz w:val="22"/>
          <w:szCs w:val="22"/>
          <w:lang w:eastAsia="es-ES_tradnl"/>
        </w:rPr>
        <w:t>.</w:t>
      </w:r>
    </w:p>
    <w:p w14:paraId="72DCA2A5" w14:textId="77777777" w:rsidR="00547281" w:rsidRPr="00547281" w:rsidRDefault="00547281" w:rsidP="00547281">
      <w:pPr>
        <w:autoSpaceDE/>
        <w:autoSpaceDN/>
        <w:spacing w:before="100" w:beforeAutospacing="1" w:after="100" w:afterAutospacing="1"/>
        <w:jc w:val="both"/>
        <w:rPr>
          <w:rFonts w:ascii="Calibri Light" w:hAnsi="Calibri Light" w:cs="Calibri Light"/>
          <w:color w:val="404040"/>
          <w:sz w:val="22"/>
          <w:szCs w:val="22"/>
          <w:lang w:eastAsia="es-ES_tradnl"/>
        </w:rPr>
      </w:pPr>
      <w:r w:rsidRPr="00547281">
        <w:rPr>
          <w:rFonts w:ascii="Calibri Light" w:hAnsi="Calibri Light" w:cs="Calibri Light"/>
          <w:color w:val="404040"/>
          <w:sz w:val="22"/>
          <w:szCs w:val="22"/>
          <w:lang w:eastAsia="es-ES_tradnl"/>
        </w:rPr>
        <w:lastRenderedPageBreak/>
        <w:t xml:space="preserve">Se trata de un documento de trabajo que establecerá las bases de la investigación a medio y largo plazo en el espacio incluido en la Lista de Patrimonio Mundial. En ese sentido el </w:t>
      </w:r>
      <w:r w:rsidRPr="00547281">
        <w:rPr>
          <w:rFonts w:ascii="Calibri Light" w:hAnsi="Calibri Light" w:cs="Calibri Light"/>
          <w:sz w:val="22"/>
          <w:szCs w:val="22"/>
          <w:lang w:eastAsia="es-ES_tradnl"/>
        </w:rPr>
        <w:t>PICAPC tendrá una vigencia de cinco años 2022-2027.</w:t>
      </w:r>
      <w:r w:rsidRPr="00547281">
        <w:rPr>
          <w:rFonts w:ascii="Calibri Light" w:hAnsi="Calibri Light" w:cs="Calibri Light"/>
          <w:color w:val="404040"/>
          <w:sz w:val="22"/>
          <w:szCs w:val="22"/>
          <w:lang w:eastAsia="es-ES_tradnl"/>
        </w:rPr>
        <w:t xml:space="preserve"> La creación del  grupo  de trabajo para la elaboración de este documento y todas las aportaciones críticas al mismo que puedan venir del Comité Científico, están enfocadas a la construcción de un Plan realista, participado y que responda tanto a las necesidades actuales de la investigación como a la demanda ciudadana.</w:t>
      </w:r>
    </w:p>
    <w:p w14:paraId="15587EF1" w14:textId="77777777" w:rsidR="00547281" w:rsidRPr="00547281" w:rsidRDefault="00547281" w:rsidP="00547281">
      <w:pPr>
        <w:autoSpaceDE/>
        <w:autoSpaceDN/>
        <w:spacing w:before="100" w:beforeAutospacing="1" w:after="100" w:afterAutospacing="1"/>
        <w:jc w:val="both"/>
        <w:rPr>
          <w:rFonts w:ascii="Calibri Light" w:hAnsi="Calibri Light" w:cs="Calibri Light"/>
          <w:color w:val="404040"/>
          <w:sz w:val="22"/>
          <w:szCs w:val="22"/>
          <w:lang w:eastAsia="es-ES_tradnl"/>
        </w:rPr>
      </w:pPr>
      <w:r w:rsidRPr="00547281">
        <w:rPr>
          <w:rFonts w:ascii="Calibri Light" w:hAnsi="Calibri Light" w:cs="Calibri Light"/>
          <w:color w:val="404040"/>
          <w:sz w:val="22"/>
          <w:szCs w:val="22"/>
          <w:lang w:eastAsia="es-ES_tradnl"/>
        </w:rPr>
        <w:t>Un aspecto importante para poder llevar a cabo este ambicioso plan de investigación es avanzar en el desarrollo de acuerdos y convenios con instituciones donde las personas participantes realizan su actividad profesional e investigadora como es el caso de la ULPGC, ULL, CSIC o Universidad de Alicante. Así mismo se hace necesario acuerdos de cooperación con otros sitios del Patrimonio Mundial para el desarrollo de actividades comunes.</w:t>
      </w:r>
      <w:r w:rsidRPr="00547281">
        <w:rPr>
          <w:rFonts w:ascii="Calibri Light" w:hAnsi="Calibri Light" w:cs="Calibri"/>
          <w:sz w:val="22"/>
          <w:szCs w:val="24"/>
          <w:lang w:eastAsia="es-ES_tradnl"/>
        </w:rPr>
        <w:t xml:space="preserve"> En especial con el contexto geográfico e histórico del África noroccidental y, en particular, con la cultura </w:t>
      </w:r>
      <w:proofErr w:type="spellStart"/>
      <w:r w:rsidRPr="00547281">
        <w:rPr>
          <w:rFonts w:ascii="Calibri Light" w:hAnsi="Calibri Light" w:cs="Calibri"/>
          <w:sz w:val="22"/>
          <w:szCs w:val="24"/>
          <w:lang w:eastAsia="es-ES_tradnl"/>
        </w:rPr>
        <w:t>amazig</w:t>
      </w:r>
      <w:proofErr w:type="spellEnd"/>
      <w:r w:rsidRPr="00547281">
        <w:rPr>
          <w:rFonts w:ascii="Calibri Light" w:hAnsi="Calibri Light" w:cs="Calibri"/>
          <w:sz w:val="22"/>
          <w:szCs w:val="24"/>
          <w:lang w:eastAsia="es-ES_tradnl"/>
        </w:rPr>
        <w:t xml:space="preserve"> y con las culturas insulares, atributos estos últimos del Paisaje Cultural Patrimonio Mundial</w:t>
      </w:r>
      <w:r w:rsidRPr="00547281">
        <w:rPr>
          <w:rFonts w:ascii="Calibri Light" w:hAnsi="Calibri Light" w:cs="Calibri"/>
          <w:sz w:val="22"/>
          <w:szCs w:val="22"/>
          <w:lang w:eastAsia="es-ES_tradnl"/>
        </w:rPr>
        <w:t>.</w:t>
      </w:r>
    </w:p>
    <w:p w14:paraId="7F0AA5B5" w14:textId="77777777" w:rsidR="00547281" w:rsidRPr="00547281" w:rsidRDefault="00547281" w:rsidP="00547281">
      <w:pPr>
        <w:autoSpaceDE/>
        <w:autoSpaceDN/>
        <w:spacing w:before="100" w:beforeAutospacing="1" w:after="100" w:afterAutospacing="1"/>
        <w:jc w:val="both"/>
        <w:rPr>
          <w:rFonts w:ascii="Calibri Light" w:hAnsi="Calibri Light" w:cs="Calibri Light"/>
          <w:color w:val="404040"/>
          <w:sz w:val="22"/>
          <w:szCs w:val="22"/>
          <w:lang w:eastAsia="es-ES_tradnl"/>
        </w:rPr>
      </w:pPr>
      <w:r w:rsidRPr="00547281">
        <w:rPr>
          <w:rFonts w:ascii="Calibri Light" w:hAnsi="Calibri Light" w:cs="Calibri Light"/>
          <w:color w:val="404040"/>
          <w:sz w:val="22"/>
          <w:szCs w:val="22"/>
          <w:lang w:eastAsia="es-ES_tradnl"/>
        </w:rPr>
        <w:t>Finalmente el documento aprobado, que orientara los objetivos de investigación y conservación en los próximos cinco años, será enviado al Ministerio de Cultura y Deportes para su remisión al Centro de Patrimonio Mundial de UNESCO.</w:t>
      </w:r>
    </w:p>
    <w:p w14:paraId="56841FDE" w14:textId="77777777" w:rsidR="00547281" w:rsidRPr="00547281" w:rsidRDefault="00547281" w:rsidP="00547281">
      <w:pPr>
        <w:autoSpaceDE/>
        <w:autoSpaceDN/>
        <w:spacing w:before="100" w:beforeAutospacing="1" w:after="100" w:afterAutospacing="1"/>
        <w:jc w:val="both"/>
        <w:rPr>
          <w:rFonts w:ascii="Calibri Light" w:eastAsia="Calibri" w:hAnsi="Calibri Light" w:cs="Calibri Light"/>
          <w:sz w:val="22"/>
          <w:szCs w:val="22"/>
          <w:lang w:eastAsia="en-US"/>
        </w:rPr>
      </w:pPr>
    </w:p>
    <w:p w14:paraId="25C75F17" w14:textId="77777777" w:rsidR="00547281" w:rsidRPr="00547281" w:rsidRDefault="00547281" w:rsidP="00547281">
      <w:pPr>
        <w:tabs>
          <w:tab w:val="left" w:pos="348"/>
          <w:tab w:val="right" w:pos="8488"/>
        </w:tabs>
        <w:autoSpaceDE/>
        <w:autoSpaceDN/>
        <w:spacing w:before="360" w:beforeAutospacing="1" w:after="360" w:afterAutospacing="1"/>
        <w:rPr>
          <w:rFonts w:ascii="Calibri" w:hAnsi="Calibri"/>
          <w:noProof/>
          <w:sz w:val="22"/>
          <w:szCs w:val="22"/>
        </w:rPr>
      </w:pPr>
      <w:r w:rsidRPr="00547281">
        <w:rPr>
          <w:rFonts w:ascii="Calibri Light" w:hAnsi="Calibri Light" w:cs="Calibri"/>
          <w:b/>
          <w:bCs/>
          <w:caps/>
          <w:sz w:val="22"/>
          <w:szCs w:val="22"/>
          <w:u w:val="single"/>
          <w:lang w:eastAsia="es-ES_tradnl"/>
        </w:rPr>
        <w:fldChar w:fldCharType="begin"/>
      </w:r>
      <w:r w:rsidRPr="00547281">
        <w:rPr>
          <w:rFonts w:ascii="Calibri Light" w:hAnsi="Calibri Light" w:cs="Calibri"/>
          <w:b/>
          <w:bCs/>
          <w:caps/>
          <w:sz w:val="22"/>
          <w:szCs w:val="22"/>
          <w:u w:val="single"/>
          <w:lang w:eastAsia="es-ES_tradnl"/>
        </w:rPr>
        <w:instrText xml:space="preserve"> TOC \o "1-2" \h \z \u </w:instrText>
      </w:r>
      <w:r w:rsidRPr="00547281">
        <w:rPr>
          <w:rFonts w:ascii="Calibri Light" w:hAnsi="Calibri Light" w:cs="Calibri"/>
          <w:b/>
          <w:bCs/>
          <w:caps/>
          <w:sz w:val="22"/>
          <w:szCs w:val="22"/>
          <w:u w:val="single"/>
          <w:lang w:eastAsia="es-ES_tradnl"/>
        </w:rPr>
        <w:fldChar w:fldCharType="separate"/>
      </w:r>
      <w:hyperlink w:anchor="_Toc74730539" w:history="1">
        <w:r w:rsidRPr="00547281">
          <w:rPr>
            <w:rFonts w:ascii="Calibri Light" w:hAnsi="Calibri Light" w:cs="Calibri"/>
            <w:b/>
            <w:bCs/>
            <w:caps/>
            <w:noProof/>
            <w:color w:val="6B9F25"/>
            <w:sz w:val="22"/>
            <w:szCs w:val="22"/>
            <w:u w:val="single"/>
            <w:lang w:eastAsia="es-ES_tradnl"/>
            <w14:scene3d>
              <w14:camera w14:prst="orthographicFront"/>
              <w14:lightRig w14:rig="threePt" w14:dir="t">
                <w14:rot w14:lat="0" w14:lon="0" w14:rev="0"/>
              </w14:lightRig>
            </w14:scene3d>
          </w:rPr>
          <w:t>I.</w:t>
        </w:r>
        <w:r w:rsidRPr="00547281">
          <w:rPr>
            <w:rFonts w:ascii="Calibri" w:hAnsi="Calibri"/>
            <w:noProof/>
            <w:sz w:val="22"/>
            <w:szCs w:val="22"/>
          </w:rPr>
          <w:tab/>
        </w:r>
        <w:r w:rsidRPr="00547281">
          <w:rPr>
            <w:rFonts w:ascii="Calibri Light" w:hAnsi="Calibri Light" w:cs="Calibri"/>
            <w:b/>
            <w:bCs/>
            <w:caps/>
            <w:noProof/>
            <w:color w:val="6B9F25"/>
            <w:sz w:val="22"/>
            <w:szCs w:val="22"/>
            <w:u w:val="single"/>
            <w:lang w:eastAsia="es-ES_tradnl"/>
          </w:rPr>
          <w:t>Arqueología</w:t>
        </w:r>
        <w:r w:rsidRPr="00547281">
          <w:rPr>
            <w:rFonts w:ascii="Calibri Light" w:hAnsi="Calibri Light" w:cs="Calibri"/>
            <w:b/>
            <w:bCs/>
            <w:caps/>
            <w:noProof/>
            <w:webHidden/>
            <w:sz w:val="22"/>
            <w:szCs w:val="22"/>
            <w:u w:val="single"/>
            <w:lang w:eastAsia="es-ES_tradnl"/>
          </w:rPr>
          <w:tab/>
        </w:r>
        <w:r w:rsidRPr="00547281">
          <w:rPr>
            <w:rFonts w:ascii="Calibri Light" w:hAnsi="Calibri Light" w:cs="Calibri"/>
            <w:b/>
            <w:bCs/>
            <w:caps/>
            <w:noProof/>
            <w:webHidden/>
            <w:sz w:val="22"/>
            <w:szCs w:val="22"/>
            <w:u w:val="single"/>
            <w:lang w:eastAsia="es-ES_tradnl"/>
          </w:rPr>
          <w:fldChar w:fldCharType="begin"/>
        </w:r>
        <w:r w:rsidRPr="00547281">
          <w:rPr>
            <w:rFonts w:ascii="Calibri Light" w:hAnsi="Calibri Light" w:cs="Calibri"/>
            <w:b/>
            <w:bCs/>
            <w:caps/>
            <w:noProof/>
            <w:webHidden/>
            <w:sz w:val="22"/>
            <w:szCs w:val="22"/>
            <w:u w:val="single"/>
            <w:lang w:eastAsia="es-ES_tradnl"/>
          </w:rPr>
          <w:instrText xml:space="preserve"> PAGEREF _Toc74730539 \h </w:instrText>
        </w:r>
        <w:r w:rsidRPr="00547281">
          <w:rPr>
            <w:rFonts w:ascii="Calibri Light" w:hAnsi="Calibri Light" w:cs="Calibri"/>
            <w:b/>
            <w:bCs/>
            <w:caps/>
            <w:noProof/>
            <w:webHidden/>
            <w:sz w:val="22"/>
            <w:szCs w:val="22"/>
            <w:u w:val="single"/>
            <w:lang w:eastAsia="es-ES_tradnl"/>
          </w:rPr>
        </w:r>
        <w:r w:rsidRPr="00547281">
          <w:rPr>
            <w:rFonts w:ascii="Calibri Light" w:hAnsi="Calibri Light" w:cs="Calibri"/>
            <w:b/>
            <w:bCs/>
            <w:caps/>
            <w:noProof/>
            <w:webHidden/>
            <w:sz w:val="22"/>
            <w:szCs w:val="22"/>
            <w:u w:val="single"/>
            <w:lang w:eastAsia="es-ES_tradnl"/>
          </w:rPr>
          <w:fldChar w:fldCharType="separate"/>
        </w:r>
        <w:r w:rsidR="00C23255">
          <w:rPr>
            <w:rFonts w:ascii="Calibri Light" w:hAnsi="Calibri Light" w:cs="Calibri"/>
            <w:b/>
            <w:bCs/>
            <w:caps/>
            <w:noProof/>
            <w:webHidden/>
            <w:sz w:val="22"/>
            <w:szCs w:val="22"/>
            <w:u w:val="single"/>
            <w:lang w:eastAsia="es-ES_tradnl"/>
          </w:rPr>
          <w:t>4</w:t>
        </w:r>
        <w:r w:rsidRPr="00547281">
          <w:rPr>
            <w:rFonts w:ascii="Calibri Light" w:hAnsi="Calibri Light" w:cs="Calibri"/>
            <w:b/>
            <w:bCs/>
            <w:caps/>
            <w:noProof/>
            <w:webHidden/>
            <w:sz w:val="22"/>
            <w:szCs w:val="22"/>
            <w:u w:val="single"/>
            <w:lang w:eastAsia="es-ES_tradnl"/>
          </w:rPr>
          <w:fldChar w:fldCharType="end"/>
        </w:r>
      </w:hyperlink>
    </w:p>
    <w:p w14:paraId="6C97CE38"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0"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1.</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Arqueología del paisaje</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_Toc74730540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4</w:t>
        </w:r>
        <w:r w:rsidR="00547281" w:rsidRPr="00547281">
          <w:rPr>
            <w:rFonts w:ascii="Calibri Light" w:hAnsi="Calibri Light" w:cs="Calibri"/>
            <w:b/>
            <w:bCs/>
            <w:smallCaps/>
            <w:noProof/>
            <w:webHidden/>
            <w:sz w:val="22"/>
            <w:szCs w:val="22"/>
            <w:lang w:eastAsia="es-ES_tradnl"/>
          </w:rPr>
          <w:fldChar w:fldCharType="end"/>
        </w:r>
      </w:hyperlink>
    </w:p>
    <w:p w14:paraId="16CF2485"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1"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2.</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Programa de arqueastronomía y arqueología de lo sagrado.</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_Toc74730541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4</w:t>
        </w:r>
        <w:r w:rsidR="00547281" w:rsidRPr="00547281">
          <w:rPr>
            <w:rFonts w:ascii="Calibri Light" w:hAnsi="Calibri Light" w:cs="Calibri"/>
            <w:b/>
            <w:bCs/>
            <w:smallCaps/>
            <w:noProof/>
            <w:webHidden/>
            <w:sz w:val="22"/>
            <w:szCs w:val="22"/>
            <w:lang w:eastAsia="es-ES_tradnl"/>
          </w:rPr>
          <w:fldChar w:fldCharType="end"/>
        </w:r>
      </w:hyperlink>
    </w:p>
    <w:p w14:paraId="23B8C4A1"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2"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3.</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Programa de poblamiento, colonización y desarrollo humano en  espacios de montaña</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_Toc74730542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5</w:t>
        </w:r>
        <w:r w:rsidR="00547281" w:rsidRPr="00547281">
          <w:rPr>
            <w:rFonts w:ascii="Calibri Light" w:hAnsi="Calibri Light" w:cs="Calibri"/>
            <w:b/>
            <w:bCs/>
            <w:smallCaps/>
            <w:noProof/>
            <w:webHidden/>
            <w:sz w:val="22"/>
            <w:szCs w:val="22"/>
            <w:lang w:eastAsia="es-ES_tradnl"/>
          </w:rPr>
          <w:fldChar w:fldCharType="end"/>
        </w:r>
      </w:hyperlink>
    </w:p>
    <w:p w14:paraId="025C24D1"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3"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4.</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Programa de estudio de manifestaciones rupestres</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_Toc74730543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6</w:t>
        </w:r>
        <w:r w:rsidR="00547281" w:rsidRPr="00547281">
          <w:rPr>
            <w:rFonts w:ascii="Calibri Light" w:hAnsi="Calibri Light" w:cs="Calibri"/>
            <w:b/>
            <w:bCs/>
            <w:smallCaps/>
            <w:noProof/>
            <w:webHidden/>
            <w:sz w:val="22"/>
            <w:szCs w:val="22"/>
            <w:lang w:eastAsia="es-ES_tradnl"/>
          </w:rPr>
          <w:fldChar w:fldCharType="end"/>
        </w:r>
      </w:hyperlink>
    </w:p>
    <w:p w14:paraId="23FD0E9D"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4"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5.</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Arqueología de espacios domésticos</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_Toc74730544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6</w:t>
        </w:r>
        <w:r w:rsidR="00547281" w:rsidRPr="00547281">
          <w:rPr>
            <w:rFonts w:ascii="Calibri Light" w:hAnsi="Calibri Light" w:cs="Calibri"/>
            <w:b/>
            <w:bCs/>
            <w:smallCaps/>
            <w:noProof/>
            <w:webHidden/>
            <w:sz w:val="22"/>
            <w:szCs w:val="22"/>
            <w:lang w:eastAsia="es-ES_tradnl"/>
          </w:rPr>
          <w:fldChar w:fldCharType="end"/>
        </w:r>
      </w:hyperlink>
    </w:p>
    <w:p w14:paraId="3E2668B7"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5"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6.</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Arqueología histórica.</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_Toc74730545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6</w:t>
        </w:r>
        <w:r w:rsidR="00547281" w:rsidRPr="00547281">
          <w:rPr>
            <w:rFonts w:ascii="Calibri Light" w:hAnsi="Calibri Light" w:cs="Calibri"/>
            <w:b/>
            <w:bCs/>
            <w:smallCaps/>
            <w:noProof/>
            <w:webHidden/>
            <w:sz w:val="22"/>
            <w:szCs w:val="22"/>
            <w:lang w:eastAsia="es-ES_tradnl"/>
          </w:rPr>
          <w:fldChar w:fldCharType="end"/>
        </w:r>
      </w:hyperlink>
    </w:p>
    <w:p w14:paraId="628C107E"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6"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7.</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Perspectivas teóricas  en arqueología.</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_Toc74730546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7</w:t>
        </w:r>
        <w:r w:rsidR="00547281" w:rsidRPr="00547281">
          <w:rPr>
            <w:rFonts w:ascii="Calibri Light" w:hAnsi="Calibri Light" w:cs="Calibri"/>
            <w:b/>
            <w:bCs/>
            <w:smallCaps/>
            <w:noProof/>
            <w:webHidden/>
            <w:sz w:val="22"/>
            <w:szCs w:val="22"/>
            <w:lang w:eastAsia="es-ES_tradnl"/>
          </w:rPr>
          <w:fldChar w:fldCharType="end"/>
        </w:r>
      </w:hyperlink>
    </w:p>
    <w:p w14:paraId="32618DB6" w14:textId="77777777" w:rsidR="00547281" w:rsidRPr="00547281" w:rsidRDefault="00B93531" w:rsidP="00547281">
      <w:pPr>
        <w:tabs>
          <w:tab w:val="left" w:pos="425"/>
          <w:tab w:val="right" w:pos="8488"/>
        </w:tabs>
        <w:autoSpaceDE/>
        <w:autoSpaceDN/>
        <w:spacing w:before="360" w:beforeAutospacing="1" w:after="360" w:afterAutospacing="1"/>
        <w:rPr>
          <w:rFonts w:ascii="Calibri" w:hAnsi="Calibri"/>
          <w:noProof/>
          <w:sz w:val="22"/>
          <w:szCs w:val="22"/>
        </w:rPr>
      </w:pPr>
      <w:hyperlink w:anchor="_Toc74730547" w:history="1">
        <w:r w:rsidR="00547281" w:rsidRPr="00547281">
          <w:rPr>
            <w:rFonts w:ascii="Calibri Light" w:hAnsi="Calibri Light" w:cs="Calibri"/>
            <w:b/>
            <w:bCs/>
            <w:caps/>
            <w:noProof/>
            <w:color w:val="6B9F25"/>
            <w:sz w:val="22"/>
            <w:szCs w:val="22"/>
            <w:u w:val="single"/>
            <w:lang w:eastAsia="es-ES_tradnl"/>
            <w14:scene3d>
              <w14:camera w14:prst="orthographicFront"/>
              <w14:lightRig w14:rig="threePt" w14:dir="t">
                <w14:rot w14:lat="0" w14:lon="0" w14:rev="0"/>
              </w14:lightRig>
            </w14:scene3d>
          </w:rPr>
          <w:t>II.</w:t>
        </w:r>
        <w:r w:rsidR="00547281" w:rsidRPr="00547281">
          <w:rPr>
            <w:rFonts w:ascii="Calibri" w:hAnsi="Calibri"/>
            <w:noProof/>
            <w:sz w:val="22"/>
            <w:szCs w:val="22"/>
          </w:rPr>
          <w:tab/>
        </w:r>
        <w:r w:rsidR="00547281" w:rsidRPr="00547281">
          <w:rPr>
            <w:rFonts w:ascii="Calibri Light" w:hAnsi="Calibri Light" w:cs="Calibri"/>
            <w:b/>
            <w:bCs/>
            <w:caps/>
            <w:noProof/>
            <w:color w:val="6B9F25"/>
            <w:sz w:val="22"/>
            <w:szCs w:val="22"/>
            <w:u w:val="single"/>
            <w:lang w:eastAsia="es-ES_tradnl"/>
          </w:rPr>
          <w:t>Evolución histórica del paisaje.</w:t>
        </w:r>
        <w:r w:rsidR="00547281" w:rsidRPr="00547281">
          <w:rPr>
            <w:rFonts w:ascii="Calibri Light" w:hAnsi="Calibri Light" w:cs="Calibri"/>
            <w:b/>
            <w:bCs/>
            <w:caps/>
            <w:noProof/>
            <w:webHidden/>
            <w:sz w:val="22"/>
            <w:szCs w:val="22"/>
            <w:u w:val="single"/>
            <w:lang w:eastAsia="es-ES_tradnl"/>
          </w:rPr>
          <w:tab/>
        </w:r>
        <w:r w:rsidR="00547281" w:rsidRPr="00547281">
          <w:rPr>
            <w:rFonts w:ascii="Calibri Light" w:hAnsi="Calibri Light" w:cs="Calibri"/>
            <w:b/>
            <w:bCs/>
            <w:caps/>
            <w:noProof/>
            <w:webHidden/>
            <w:sz w:val="22"/>
            <w:szCs w:val="22"/>
            <w:u w:val="single"/>
            <w:lang w:eastAsia="es-ES_tradnl"/>
          </w:rPr>
          <w:fldChar w:fldCharType="begin"/>
        </w:r>
        <w:r w:rsidR="00547281" w:rsidRPr="00547281">
          <w:rPr>
            <w:rFonts w:ascii="Calibri Light" w:hAnsi="Calibri Light" w:cs="Calibri"/>
            <w:b/>
            <w:bCs/>
            <w:caps/>
            <w:noProof/>
            <w:webHidden/>
            <w:sz w:val="22"/>
            <w:szCs w:val="22"/>
            <w:u w:val="single"/>
            <w:lang w:eastAsia="es-ES_tradnl"/>
          </w:rPr>
          <w:instrText xml:space="preserve"> PAGEREF _Toc74730547 \h </w:instrText>
        </w:r>
        <w:r w:rsidR="00547281" w:rsidRPr="00547281">
          <w:rPr>
            <w:rFonts w:ascii="Calibri Light" w:hAnsi="Calibri Light" w:cs="Calibri"/>
            <w:b/>
            <w:bCs/>
            <w:caps/>
            <w:noProof/>
            <w:webHidden/>
            <w:sz w:val="22"/>
            <w:szCs w:val="22"/>
            <w:u w:val="single"/>
            <w:lang w:eastAsia="es-ES_tradnl"/>
          </w:rPr>
        </w:r>
        <w:r w:rsidR="00547281" w:rsidRPr="00547281">
          <w:rPr>
            <w:rFonts w:ascii="Calibri Light" w:hAnsi="Calibri Light" w:cs="Calibri"/>
            <w:b/>
            <w:bCs/>
            <w:caps/>
            <w:noProof/>
            <w:webHidden/>
            <w:sz w:val="22"/>
            <w:szCs w:val="22"/>
            <w:u w:val="single"/>
            <w:lang w:eastAsia="es-ES_tradnl"/>
          </w:rPr>
          <w:fldChar w:fldCharType="separate"/>
        </w:r>
        <w:r w:rsidR="00C23255">
          <w:rPr>
            <w:rFonts w:ascii="Calibri Light" w:hAnsi="Calibri Light" w:cs="Calibri"/>
            <w:b/>
            <w:bCs/>
            <w:caps/>
            <w:noProof/>
            <w:webHidden/>
            <w:sz w:val="22"/>
            <w:szCs w:val="22"/>
            <w:u w:val="single"/>
            <w:lang w:eastAsia="es-ES_tradnl"/>
          </w:rPr>
          <w:t>7</w:t>
        </w:r>
        <w:r w:rsidR="00547281" w:rsidRPr="00547281">
          <w:rPr>
            <w:rFonts w:ascii="Calibri Light" w:hAnsi="Calibri Light" w:cs="Calibri"/>
            <w:b/>
            <w:bCs/>
            <w:caps/>
            <w:noProof/>
            <w:webHidden/>
            <w:sz w:val="22"/>
            <w:szCs w:val="22"/>
            <w:u w:val="single"/>
            <w:lang w:eastAsia="es-ES_tradnl"/>
          </w:rPr>
          <w:fldChar w:fldCharType="end"/>
        </w:r>
      </w:hyperlink>
    </w:p>
    <w:p w14:paraId="63865416"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8"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1.</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Programa de trogloditismo</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_Toc74730548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7</w:t>
        </w:r>
        <w:r w:rsidR="00547281" w:rsidRPr="00547281">
          <w:rPr>
            <w:rFonts w:ascii="Calibri Light" w:hAnsi="Calibri Light" w:cs="Calibri"/>
            <w:b/>
            <w:bCs/>
            <w:smallCaps/>
            <w:noProof/>
            <w:webHidden/>
            <w:sz w:val="22"/>
            <w:szCs w:val="22"/>
            <w:lang w:eastAsia="es-ES_tradnl"/>
          </w:rPr>
          <w:fldChar w:fldCharType="end"/>
        </w:r>
      </w:hyperlink>
    </w:p>
    <w:p w14:paraId="3354A915"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49"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2.</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Sistemas de información geográfica para el estudio histórico del paisaje</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_Toc74730549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7</w:t>
        </w:r>
        <w:r w:rsidR="00547281" w:rsidRPr="00547281">
          <w:rPr>
            <w:rFonts w:ascii="Calibri Light" w:hAnsi="Calibri Light" w:cs="Calibri"/>
            <w:b/>
            <w:bCs/>
            <w:smallCaps/>
            <w:noProof/>
            <w:webHidden/>
            <w:sz w:val="22"/>
            <w:szCs w:val="22"/>
            <w:lang w:eastAsia="es-ES_tradnl"/>
          </w:rPr>
          <w:fldChar w:fldCharType="end"/>
        </w:r>
      </w:hyperlink>
    </w:p>
    <w:p w14:paraId="51E76358" w14:textId="77777777" w:rsidR="00547281" w:rsidRPr="00547281" w:rsidRDefault="00B93531" w:rsidP="00547281">
      <w:pPr>
        <w:tabs>
          <w:tab w:val="left" w:pos="502"/>
          <w:tab w:val="right" w:pos="8488"/>
        </w:tabs>
        <w:autoSpaceDE/>
        <w:autoSpaceDN/>
        <w:spacing w:before="360" w:beforeAutospacing="1" w:after="360" w:afterAutospacing="1"/>
        <w:rPr>
          <w:rFonts w:ascii="Calibri" w:hAnsi="Calibri"/>
          <w:noProof/>
          <w:sz w:val="22"/>
          <w:szCs w:val="22"/>
        </w:rPr>
      </w:pPr>
      <w:hyperlink w:anchor="_Toc74730550" w:history="1">
        <w:r w:rsidR="00547281" w:rsidRPr="00547281">
          <w:rPr>
            <w:rFonts w:ascii="Calibri Light" w:hAnsi="Calibri Light" w:cs="Calibri"/>
            <w:b/>
            <w:bCs/>
            <w:caps/>
            <w:noProof/>
            <w:color w:val="6B9F25"/>
            <w:sz w:val="22"/>
            <w:szCs w:val="22"/>
            <w:u w:val="single"/>
            <w:lang w:eastAsia="es-ES_tradnl"/>
            <w14:scene3d>
              <w14:camera w14:prst="orthographicFront"/>
              <w14:lightRig w14:rig="threePt" w14:dir="t">
                <w14:rot w14:lat="0" w14:lon="0" w14:rev="0"/>
              </w14:lightRig>
            </w14:scene3d>
          </w:rPr>
          <w:t>III.</w:t>
        </w:r>
        <w:r w:rsidR="00547281" w:rsidRPr="00547281">
          <w:rPr>
            <w:rFonts w:ascii="Calibri" w:hAnsi="Calibri"/>
            <w:noProof/>
            <w:sz w:val="22"/>
            <w:szCs w:val="22"/>
          </w:rPr>
          <w:tab/>
        </w:r>
        <w:r w:rsidR="00547281" w:rsidRPr="00547281">
          <w:rPr>
            <w:rFonts w:ascii="Calibri Light" w:hAnsi="Calibri Light" w:cs="Calibri"/>
            <w:b/>
            <w:bCs/>
            <w:caps/>
            <w:noProof/>
            <w:color w:val="6B9F25"/>
            <w:sz w:val="22"/>
            <w:szCs w:val="22"/>
            <w:u w:val="single"/>
            <w:lang w:eastAsia="es-ES_tradnl"/>
          </w:rPr>
          <w:t>Patrimonio agrario y de montaña.</w:t>
        </w:r>
        <w:r w:rsidR="00547281" w:rsidRPr="00547281">
          <w:rPr>
            <w:rFonts w:ascii="Calibri Light" w:hAnsi="Calibri Light" w:cs="Calibri"/>
            <w:b/>
            <w:bCs/>
            <w:caps/>
            <w:noProof/>
            <w:webHidden/>
            <w:sz w:val="22"/>
            <w:szCs w:val="22"/>
            <w:u w:val="single"/>
            <w:lang w:eastAsia="es-ES_tradnl"/>
          </w:rPr>
          <w:tab/>
        </w:r>
        <w:r w:rsidR="00547281" w:rsidRPr="00547281">
          <w:rPr>
            <w:rFonts w:ascii="Calibri Light" w:hAnsi="Calibri Light" w:cs="Calibri"/>
            <w:b/>
            <w:bCs/>
            <w:caps/>
            <w:noProof/>
            <w:webHidden/>
            <w:sz w:val="22"/>
            <w:szCs w:val="22"/>
            <w:u w:val="single"/>
            <w:lang w:eastAsia="es-ES_tradnl"/>
          </w:rPr>
          <w:fldChar w:fldCharType="begin"/>
        </w:r>
        <w:r w:rsidR="00547281" w:rsidRPr="00547281">
          <w:rPr>
            <w:rFonts w:ascii="Calibri Light" w:hAnsi="Calibri Light" w:cs="Calibri"/>
            <w:b/>
            <w:bCs/>
            <w:caps/>
            <w:noProof/>
            <w:webHidden/>
            <w:sz w:val="22"/>
            <w:szCs w:val="22"/>
            <w:u w:val="single"/>
            <w:lang w:eastAsia="es-ES_tradnl"/>
          </w:rPr>
          <w:instrText xml:space="preserve"> PAGEREF _Toc74730550 \h </w:instrText>
        </w:r>
        <w:r w:rsidR="00547281" w:rsidRPr="00547281">
          <w:rPr>
            <w:rFonts w:ascii="Calibri Light" w:hAnsi="Calibri Light" w:cs="Calibri"/>
            <w:b/>
            <w:bCs/>
            <w:caps/>
            <w:noProof/>
            <w:webHidden/>
            <w:sz w:val="22"/>
            <w:szCs w:val="22"/>
            <w:u w:val="single"/>
            <w:lang w:eastAsia="es-ES_tradnl"/>
          </w:rPr>
        </w:r>
        <w:r w:rsidR="00547281" w:rsidRPr="00547281">
          <w:rPr>
            <w:rFonts w:ascii="Calibri Light" w:hAnsi="Calibri Light" w:cs="Calibri"/>
            <w:b/>
            <w:bCs/>
            <w:caps/>
            <w:noProof/>
            <w:webHidden/>
            <w:sz w:val="22"/>
            <w:szCs w:val="22"/>
            <w:u w:val="single"/>
            <w:lang w:eastAsia="es-ES_tradnl"/>
          </w:rPr>
          <w:fldChar w:fldCharType="separate"/>
        </w:r>
        <w:r w:rsidR="00C23255">
          <w:rPr>
            <w:rFonts w:ascii="Calibri Light" w:hAnsi="Calibri Light" w:cs="Calibri"/>
            <w:b/>
            <w:bCs/>
            <w:caps/>
            <w:noProof/>
            <w:webHidden/>
            <w:sz w:val="22"/>
            <w:szCs w:val="22"/>
            <w:u w:val="single"/>
            <w:lang w:eastAsia="es-ES_tradnl"/>
          </w:rPr>
          <w:t>8</w:t>
        </w:r>
        <w:r w:rsidR="00547281" w:rsidRPr="00547281">
          <w:rPr>
            <w:rFonts w:ascii="Calibri Light" w:hAnsi="Calibri Light" w:cs="Calibri"/>
            <w:b/>
            <w:bCs/>
            <w:caps/>
            <w:noProof/>
            <w:webHidden/>
            <w:sz w:val="22"/>
            <w:szCs w:val="22"/>
            <w:u w:val="single"/>
            <w:lang w:eastAsia="es-ES_tradnl"/>
          </w:rPr>
          <w:fldChar w:fldCharType="end"/>
        </w:r>
      </w:hyperlink>
    </w:p>
    <w:p w14:paraId="34DB0335"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1"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1.</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Actualización del inventario etnográfico</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_Toc74730551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8</w:t>
        </w:r>
        <w:r w:rsidR="00547281" w:rsidRPr="00547281">
          <w:rPr>
            <w:rFonts w:ascii="Calibri Light" w:hAnsi="Calibri Light" w:cs="Calibri"/>
            <w:b/>
            <w:bCs/>
            <w:smallCaps/>
            <w:noProof/>
            <w:webHidden/>
            <w:sz w:val="22"/>
            <w:szCs w:val="22"/>
            <w:lang w:eastAsia="es-ES_tradnl"/>
          </w:rPr>
          <w:fldChar w:fldCharType="end"/>
        </w:r>
      </w:hyperlink>
    </w:p>
    <w:p w14:paraId="5116D2BB"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2"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2.</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Documentación del patrimonio inmaterial</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_Toc74730552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8</w:t>
        </w:r>
        <w:r w:rsidR="00547281" w:rsidRPr="00547281">
          <w:rPr>
            <w:rFonts w:ascii="Calibri Light" w:hAnsi="Calibri Light" w:cs="Calibri"/>
            <w:b/>
            <w:bCs/>
            <w:smallCaps/>
            <w:noProof/>
            <w:webHidden/>
            <w:sz w:val="22"/>
            <w:szCs w:val="22"/>
            <w:lang w:eastAsia="es-ES_tradnl"/>
          </w:rPr>
          <w:fldChar w:fldCharType="end"/>
        </w:r>
      </w:hyperlink>
    </w:p>
    <w:p w14:paraId="739F3EE6"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3"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3.</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Género, interseccionalidad y sociedades campesinas</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_Toc74730553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9</w:t>
        </w:r>
        <w:r w:rsidR="00547281" w:rsidRPr="00547281">
          <w:rPr>
            <w:rFonts w:ascii="Calibri Light" w:hAnsi="Calibri Light" w:cs="Calibri"/>
            <w:b/>
            <w:bCs/>
            <w:smallCaps/>
            <w:noProof/>
            <w:webHidden/>
            <w:sz w:val="22"/>
            <w:szCs w:val="22"/>
            <w:lang w:eastAsia="es-ES_tradnl"/>
          </w:rPr>
          <w:fldChar w:fldCharType="end"/>
        </w:r>
      </w:hyperlink>
    </w:p>
    <w:p w14:paraId="3F3CFE22" w14:textId="77777777" w:rsidR="00547281" w:rsidRPr="00547281" w:rsidRDefault="00B93531" w:rsidP="00547281">
      <w:pPr>
        <w:tabs>
          <w:tab w:val="left" w:pos="487"/>
          <w:tab w:val="right" w:pos="8488"/>
        </w:tabs>
        <w:autoSpaceDE/>
        <w:autoSpaceDN/>
        <w:spacing w:before="360" w:beforeAutospacing="1" w:after="360" w:afterAutospacing="1"/>
        <w:rPr>
          <w:rFonts w:ascii="Calibri" w:hAnsi="Calibri"/>
          <w:noProof/>
          <w:sz w:val="22"/>
          <w:szCs w:val="22"/>
        </w:rPr>
      </w:pPr>
      <w:hyperlink w:anchor="_Toc74730554" w:history="1">
        <w:r w:rsidR="00547281" w:rsidRPr="00547281">
          <w:rPr>
            <w:rFonts w:ascii="Calibri Light" w:hAnsi="Calibri Light" w:cs="Calibri"/>
            <w:b/>
            <w:bCs/>
            <w:caps/>
            <w:noProof/>
            <w:color w:val="6B9F25"/>
            <w:sz w:val="22"/>
            <w:szCs w:val="22"/>
            <w:u w:val="single"/>
            <w:lang w:eastAsia="es-ES_tradnl"/>
            <w14:scene3d>
              <w14:camera w14:prst="orthographicFront"/>
              <w14:lightRig w14:rig="threePt" w14:dir="t">
                <w14:rot w14:lat="0" w14:lon="0" w14:rev="0"/>
              </w14:lightRig>
            </w14:scene3d>
          </w:rPr>
          <w:t>IV.</w:t>
        </w:r>
        <w:r w:rsidR="00547281" w:rsidRPr="00547281">
          <w:rPr>
            <w:rFonts w:ascii="Calibri" w:hAnsi="Calibri"/>
            <w:noProof/>
            <w:sz w:val="22"/>
            <w:szCs w:val="22"/>
          </w:rPr>
          <w:tab/>
        </w:r>
        <w:r w:rsidR="00547281" w:rsidRPr="00547281">
          <w:rPr>
            <w:rFonts w:ascii="Calibri Light" w:hAnsi="Calibri Light" w:cs="Calibri"/>
            <w:b/>
            <w:bCs/>
            <w:caps/>
            <w:noProof/>
            <w:color w:val="6B9F25"/>
            <w:sz w:val="22"/>
            <w:szCs w:val="22"/>
            <w:u w:val="single"/>
            <w:lang w:eastAsia="es-ES_tradnl"/>
          </w:rPr>
          <w:t>Conservación</w:t>
        </w:r>
        <w:r w:rsidR="00547281" w:rsidRPr="00547281">
          <w:rPr>
            <w:rFonts w:ascii="Calibri Light" w:hAnsi="Calibri Light" w:cs="Calibri"/>
            <w:b/>
            <w:bCs/>
            <w:caps/>
            <w:noProof/>
            <w:webHidden/>
            <w:sz w:val="22"/>
            <w:szCs w:val="22"/>
            <w:u w:val="single"/>
            <w:lang w:eastAsia="es-ES_tradnl"/>
          </w:rPr>
          <w:tab/>
        </w:r>
        <w:r w:rsidR="00547281" w:rsidRPr="00547281">
          <w:rPr>
            <w:rFonts w:ascii="Calibri Light" w:hAnsi="Calibri Light" w:cs="Calibri"/>
            <w:b/>
            <w:bCs/>
            <w:caps/>
            <w:noProof/>
            <w:webHidden/>
            <w:sz w:val="22"/>
            <w:szCs w:val="22"/>
            <w:u w:val="single"/>
            <w:lang w:eastAsia="es-ES_tradnl"/>
          </w:rPr>
          <w:fldChar w:fldCharType="begin"/>
        </w:r>
        <w:r w:rsidR="00547281" w:rsidRPr="00547281">
          <w:rPr>
            <w:rFonts w:ascii="Calibri Light" w:hAnsi="Calibri Light" w:cs="Calibri"/>
            <w:b/>
            <w:bCs/>
            <w:caps/>
            <w:noProof/>
            <w:webHidden/>
            <w:sz w:val="22"/>
            <w:szCs w:val="22"/>
            <w:u w:val="single"/>
            <w:lang w:eastAsia="es-ES_tradnl"/>
          </w:rPr>
          <w:instrText xml:space="preserve"> PAGEREF _Toc74730554 \h </w:instrText>
        </w:r>
        <w:r w:rsidR="00547281" w:rsidRPr="00547281">
          <w:rPr>
            <w:rFonts w:ascii="Calibri Light" w:hAnsi="Calibri Light" w:cs="Calibri"/>
            <w:b/>
            <w:bCs/>
            <w:caps/>
            <w:noProof/>
            <w:webHidden/>
            <w:sz w:val="22"/>
            <w:szCs w:val="22"/>
            <w:u w:val="single"/>
            <w:lang w:eastAsia="es-ES_tradnl"/>
          </w:rPr>
        </w:r>
        <w:r w:rsidR="00547281" w:rsidRPr="00547281">
          <w:rPr>
            <w:rFonts w:ascii="Calibri Light" w:hAnsi="Calibri Light" w:cs="Calibri"/>
            <w:b/>
            <w:bCs/>
            <w:caps/>
            <w:noProof/>
            <w:webHidden/>
            <w:sz w:val="22"/>
            <w:szCs w:val="22"/>
            <w:u w:val="single"/>
            <w:lang w:eastAsia="es-ES_tradnl"/>
          </w:rPr>
          <w:fldChar w:fldCharType="separate"/>
        </w:r>
        <w:r w:rsidR="00C23255">
          <w:rPr>
            <w:rFonts w:ascii="Calibri Light" w:hAnsi="Calibri Light" w:cs="Calibri"/>
            <w:b/>
            <w:bCs/>
            <w:caps/>
            <w:noProof/>
            <w:webHidden/>
            <w:sz w:val="22"/>
            <w:szCs w:val="22"/>
            <w:u w:val="single"/>
            <w:lang w:eastAsia="es-ES_tradnl"/>
          </w:rPr>
          <w:t>9</w:t>
        </w:r>
        <w:r w:rsidR="00547281" w:rsidRPr="00547281">
          <w:rPr>
            <w:rFonts w:ascii="Calibri Light" w:hAnsi="Calibri Light" w:cs="Calibri"/>
            <w:b/>
            <w:bCs/>
            <w:caps/>
            <w:noProof/>
            <w:webHidden/>
            <w:sz w:val="22"/>
            <w:szCs w:val="22"/>
            <w:u w:val="single"/>
            <w:lang w:eastAsia="es-ES_tradnl"/>
          </w:rPr>
          <w:fldChar w:fldCharType="end"/>
        </w:r>
      </w:hyperlink>
    </w:p>
    <w:p w14:paraId="21EE2C81"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5"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1.</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Restauración y conservación del patrimonio.</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_Toc74730555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9</w:t>
        </w:r>
        <w:r w:rsidR="00547281" w:rsidRPr="00547281">
          <w:rPr>
            <w:rFonts w:ascii="Calibri Light" w:hAnsi="Calibri Light" w:cs="Calibri"/>
            <w:b/>
            <w:bCs/>
            <w:smallCaps/>
            <w:noProof/>
            <w:webHidden/>
            <w:sz w:val="22"/>
            <w:szCs w:val="22"/>
            <w:lang w:eastAsia="es-ES_tradnl"/>
          </w:rPr>
          <w:fldChar w:fldCharType="end"/>
        </w:r>
      </w:hyperlink>
    </w:p>
    <w:p w14:paraId="492E15A6"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6"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2.</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Estudio de seguimiento y control del patrimonio arqueológico troglodita.</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_Toc74730556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10</w:t>
        </w:r>
        <w:r w:rsidR="00547281" w:rsidRPr="00547281">
          <w:rPr>
            <w:rFonts w:ascii="Calibri Light" w:hAnsi="Calibri Light" w:cs="Calibri"/>
            <w:b/>
            <w:bCs/>
            <w:smallCaps/>
            <w:noProof/>
            <w:webHidden/>
            <w:sz w:val="22"/>
            <w:szCs w:val="22"/>
            <w:lang w:eastAsia="es-ES_tradnl"/>
          </w:rPr>
          <w:fldChar w:fldCharType="end"/>
        </w:r>
      </w:hyperlink>
    </w:p>
    <w:p w14:paraId="08015168" w14:textId="77777777" w:rsidR="00547281" w:rsidRPr="00547281" w:rsidRDefault="00B93531" w:rsidP="00547281">
      <w:pPr>
        <w:tabs>
          <w:tab w:val="left" w:pos="411"/>
          <w:tab w:val="right" w:pos="8488"/>
        </w:tabs>
        <w:autoSpaceDE/>
        <w:autoSpaceDN/>
        <w:spacing w:before="360" w:beforeAutospacing="1" w:after="360" w:afterAutospacing="1"/>
        <w:rPr>
          <w:rFonts w:ascii="Calibri" w:hAnsi="Calibri"/>
          <w:noProof/>
          <w:sz w:val="22"/>
          <w:szCs w:val="22"/>
        </w:rPr>
      </w:pPr>
      <w:hyperlink w:anchor="_Toc74730557" w:history="1">
        <w:r w:rsidR="00547281" w:rsidRPr="00547281">
          <w:rPr>
            <w:rFonts w:ascii="Calibri Light" w:hAnsi="Calibri Light" w:cs="Calibri"/>
            <w:b/>
            <w:bCs/>
            <w:caps/>
            <w:noProof/>
            <w:color w:val="6B9F25"/>
            <w:sz w:val="22"/>
            <w:szCs w:val="22"/>
            <w:u w:val="single"/>
            <w:lang w:eastAsia="es-ES_tradnl"/>
            <w14:scene3d>
              <w14:camera w14:prst="orthographicFront"/>
              <w14:lightRig w14:rig="threePt" w14:dir="t">
                <w14:rot w14:lat="0" w14:lon="0" w14:rev="0"/>
              </w14:lightRig>
            </w14:scene3d>
          </w:rPr>
          <w:t>V.</w:t>
        </w:r>
        <w:r w:rsidR="00547281" w:rsidRPr="00547281">
          <w:rPr>
            <w:rFonts w:ascii="Calibri" w:hAnsi="Calibri"/>
            <w:noProof/>
            <w:sz w:val="22"/>
            <w:szCs w:val="22"/>
          </w:rPr>
          <w:tab/>
        </w:r>
        <w:r w:rsidR="00547281" w:rsidRPr="00547281">
          <w:rPr>
            <w:rFonts w:ascii="Calibri Light" w:hAnsi="Calibri Light" w:cs="Calibri"/>
            <w:b/>
            <w:bCs/>
            <w:caps/>
            <w:noProof/>
            <w:color w:val="6B9F25"/>
            <w:sz w:val="22"/>
            <w:szCs w:val="22"/>
            <w:u w:val="single"/>
            <w:lang w:eastAsia="es-ES_tradnl"/>
          </w:rPr>
          <w:t>Participación, difusión y presentación.</w:t>
        </w:r>
        <w:r w:rsidR="00547281" w:rsidRPr="00547281">
          <w:rPr>
            <w:rFonts w:ascii="Calibri Light" w:hAnsi="Calibri Light" w:cs="Calibri"/>
            <w:b/>
            <w:bCs/>
            <w:caps/>
            <w:noProof/>
            <w:webHidden/>
            <w:sz w:val="22"/>
            <w:szCs w:val="22"/>
            <w:u w:val="single"/>
            <w:lang w:eastAsia="es-ES_tradnl"/>
          </w:rPr>
          <w:tab/>
        </w:r>
        <w:r w:rsidR="00547281" w:rsidRPr="00547281">
          <w:rPr>
            <w:rFonts w:ascii="Calibri Light" w:hAnsi="Calibri Light" w:cs="Calibri"/>
            <w:b/>
            <w:bCs/>
            <w:caps/>
            <w:noProof/>
            <w:webHidden/>
            <w:sz w:val="22"/>
            <w:szCs w:val="22"/>
            <w:u w:val="single"/>
            <w:lang w:eastAsia="es-ES_tradnl"/>
          </w:rPr>
          <w:fldChar w:fldCharType="begin"/>
        </w:r>
        <w:r w:rsidR="00547281" w:rsidRPr="00547281">
          <w:rPr>
            <w:rFonts w:ascii="Calibri Light" w:hAnsi="Calibri Light" w:cs="Calibri"/>
            <w:b/>
            <w:bCs/>
            <w:caps/>
            <w:noProof/>
            <w:webHidden/>
            <w:sz w:val="22"/>
            <w:szCs w:val="22"/>
            <w:u w:val="single"/>
            <w:lang w:eastAsia="es-ES_tradnl"/>
          </w:rPr>
          <w:instrText xml:space="preserve"> PAGEREF _Toc74730557 \h </w:instrText>
        </w:r>
        <w:r w:rsidR="00547281" w:rsidRPr="00547281">
          <w:rPr>
            <w:rFonts w:ascii="Calibri Light" w:hAnsi="Calibri Light" w:cs="Calibri"/>
            <w:b/>
            <w:bCs/>
            <w:caps/>
            <w:noProof/>
            <w:webHidden/>
            <w:sz w:val="22"/>
            <w:szCs w:val="22"/>
            <w:u w:val="single"/>
            <w:lang w:eastAsia="es-ES_tradnl"/>
          </w:rPr>
        </w:r>
        <w:r w:rsidR="00547281" w:rsidRPr="00547281">
          <w:rPr>
            <w:rFonts w:ascii="Calibri Light" w:hAnsi="Calibri Light" w:cs="Calibri"/>
            <w:b/>
            <w:bCs/>
            <w:caps/>
            <w:noProof/>
            <w:webHidden/>
            <w:sz w:val="22"/>
            <w:szCs w:val="22"/>
            <w:u w:val="single"/>
            <w:lang w:eastAsia="es-ES_tradnl"/>
          </w:rPr>
          <w:fldChar w:fldCharType="separate"/>
        </w:r>
        <w:r w:rsidR="00C23255">
          <w:rPr>
            <w:rFonts w:ascii="Calibri Light" w:hAnsi="Calibri Light" w:cs="Calibri"/>
            <w:b/>
            <w:bCs/>
            <w:caps/>
            <w:noProof/>
            <w:webHidden/>
            <w:sz w:val="22"/>
            <w:szCs w:val="22"/>
            <w:u w:val="single"/>
            <w:lang w:eastAsia="es-ES_tradnl"/>
          </w:rPr>
          <w:t>10</w:t>
        </w:r>
        <w:r w:rsidR="00547281" w:rsidRPr="00547281">
          <w:rPr>
            <w:rFonts w:ascii="Calibri Light" w:hAnsi="Calibri Light" w:cs="Calibri"/>
            <w:b/>
            <w:bCs/>
            <w:caps/>
            <w:noProof/>
            <w:webHidden/>
            <w:sz w:val="22"/>
            <w:szCs w:val="22"/>
            <w:u w:val="single"/>
            <w:lang w:eastAsia="es-ES_tradnl"/>
          </w:rPr>
          <w:fldChar w:fldCharType="end"/>
        </w:r>
      </w:hyperlink>
    </w:p>
    <w:p w14:paraId="359CBCED"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8"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1.</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Representación del discurso histórico en los centros de interpretación y espacios patrimoniales visitables.</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_Toc74730558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10</w:t>
        </w:r>
        <w:r w:rsidR="00547281" w:rsidRPr="00547281">
          <w:rPr>
            <w:rFonts w:ascii="Calibri Light" w:hAnsi="Calibri Light" w:cs="Calibri"/>
            <w:b/>
            <w:bCs/>
            <w:smallCaps/>
            <w:noProof/>
            <w:webHidden/>
            <w:sz w:val="22"/>
            <w:szCs w:val="22"/>
            <w:lang w:eastAsia="es-ES_tradnl"/>
          </w:rPr>
          <w:fldChar w:fldCharType="end"/>
        </w:r>
      </w:hyperlink>
    </w:p>
    <w:p w14:paraId="5908A823" w14:textId="77777777" w:rsidR="00547281" w:rsidRPr="00547281" w:rsidRDefault="00B93531" w:rsidP="00547281">
      <w:pPr>
        <w:tabs>
          <w:tab w:val="left" w:pos="401"/>
          <w:tab w:val="right" w:pos="8488"/>
        </w:tabs>
        <w:autoSpaceDE/>
        <w:autoSpaceDN/>
        <w:spacing w:beforeAutospacing="1" w:afterAutospacing="1"/>
        <w:rPr>
          <w:rFonts w:ascii="Calibri" w:hAnsi="Calibri"/>
          <w:noProof/>
          <w:sz w:val="22"/>
          <w:szCs w:val="22"/>
        </w:rPr>
      </w:pPr>
      <w:hyperlink w:anchor="_Toc74730559" w:history="1">
        <w:r w:rsidR="00547281" w:rsidRPr="00547281">
          <w:rPr>
            <w:rFonts w:ascii="Calibri Light" w:hAnsi="Calibri Light" w:cs="Calibri"/>
            <w:b/>
            <w:bCs/>
            <w:smallCaps/>
            <w:noProof/>
            <w:color w:val="6B9F25"/>
            <w:sz w:val="22"/>
            <w:szCs w:val="22"/>
            <w:u w:val="single"/>
            <w:lang w:eastAsia="es-ES_tradnl"/>
            <w14:scene3d>
              <w14:camera w14:prst="orthographicFront"/>
              <w14:lightRig w14:rig="threePt" w14:dir="t">
                <w14:rot w14:lat="0" w14:lon="0" w14:rev="0"/>
              </w14:lightRig>
            </w14:scene3d>
          </w:rPr>
          <w:t>2.</w:t>
        </w:r>
        <w:r w:rsidR="00547281" w:rsidRPr="00547281">
          <w:rPr>
            <w:rFonts w:ascii="Calibri" w:hAnsi="Calibri"/>
            <w:noProof/>
            <w:sz w:val="22"/>
            <w:szCs w:val="22"/>
          </w:rPr>
          <w:tab/>
        </w:r>
        <w:r w:rsidR="00547281" w:rsidRPr="00547281">
          <w:rPr>
            <w:rFonts w:ascii="Calibri Light" w:hAnsi="Calibri Light" w:cs="Calibri"/>
            <w:b/>
            <w:bCs/>
            <w:smallCaps/>
            <w:noProof/>
            <w:color w:val="6B9F25"/>
            <w:sz w:val="22"/>
            <w:szCs w:val="22"/>
            <w:u w:val="single"/>
            <w:lang w:eastAsia="es-ES_tradnl"/>
          </w:rPr>
          <w:t>Participación ciudadana, investigación arqueológica y difusión</w:t>
        </w:r>
        <w:r w:rsidR="00547281" w:rsidRPr="00547281">
          <w:rPr>
            <w:rFonts w:ascii="Calibri Light" w:hAnsi="Calibri Light" w:cs="Calibri"/>
            <w:b/>
            <w:bCs/>
            <w:smallCaps/>
            <w:noProof/>
            <w:webHidden/>
            <w:sz w:val="22"/>
            <w:szCs w:val="22"/>
            <w:lang w:eastAsia="es-ES_tradnl"/>
          </w:rPr>
          <w:tab/>
        </w:r>
        <w:r w:rsidR="00547281" w:rsidRPr="00547281">
          <w:rPr>
            <w:rFonts w:ascii="Calibri Light" w:hAnsi="Calibri Light" w:cs="Calibri"/>
            <w:b/>
            <w:bCs/>
            <w:smallCaps/>
            <w:noProof/>
            <w:webHidden/>
            <w:sz w:val="22"/>
            <w:szCs w:val="22"/>
            <w:lang w:eastAsia="es-ES_tradnl"/>
          </w:rPr>
          <w:fldChar w:fldCharType="begin"/>
        </w:r>
        <w:r w:rsidR="00547281" w:rsidRPr="00547281">
          <w:rPr>
            <w:rFonts w:ascii="Calibri Light" w:hAnsi="Calibri Light" w:cs="Calibri"/>
            <w:b/>
            <w:bCs/>
            <w:smallCaps/>
            <w:noProof/>
            <w:webHidden/>
            <w:sz w:val="22"/>
            <w:szCs w:val="22"/>
            <w:lang w:eastAsia="es-ES_tradnl"/>
          </w:rPr>
          <w:instrText xml:space="preserve"> PAGEREF _Toc74730559 \h </w:instrText>
        </w:r>
        <w:r w:rsidR="00547281" w:rsidRPr="00547281">
          <w:rPr>
            <w:rFonts w:ascii="Calibri Light" w:hAnsi="Calibri Light" w:cs="Calibri"/>
            <w:b/>
            <w:bCs/>
            <w:smallCaps/>
            <w:noProof/>
            <w:webHidden/>
            <w:sz w:val="22"/>
            <w:szCs w:val="22"/>
            <w:lang w:eastAsia="es-ES_tradnl"/>
          </w:rPr>
        </w:r>
        <w:r w:rsidR="00547281" w:rsidRPr="00547281">
          <w:rPr>
            <w:rFonts w:ascii="Calibri Light" w:hAnsi="Calibri Light" w:cs="Calibri"/>
            <w:b/>
            <w:bCs/>
            <w:smallCaps/>
            <w:noProof/>
            <w:webHidden/>
            <w:sz w:val="22"/>
            <w:szCs w:val="22"/>
            <w:lang w:eastAsia="es-ES_tradnl"/>
          </w:rPr>
          <w:fldChar w:fldCharType="separate"/>
        </w:r>
        <w:r w:rsidR="00C23255">
          <w:rPr>
            <w:rFonts w:ascii="Calibri Light" w:hAnsi="Calibri Light" w:cs="Calibri"/>
            <w:b/>
            <w:bCs/>
            <w:smallCaps/>
            <w:noProof/>
            <w:webHidden/>
            <w:sz w:val="22"/>
            <w:szCs w:val="22"/>
            <w:lang w:eastAsia="es-ES_tradnl"/>
          </w:rPr>
          <w:t>10</w:t>
        </w:r>
        <w:r w:rsidR="00547281" w:rsidRPr="00547281">
          <w:rPr>
            <w:rFonts w:ascii="Calibri Light" w:hAnsi="Calibri Light" w:cs="Calibri"/>
            <w:b/>
            <w:bCs/>
            <w:smallCaps/>
            <w:noProof/>
            <w:webHidden/>
            <w:sz w:val="22"/>
            <w:szCs w:val="22"/>
            <w:lang w:eastAsia="es-ES_tradnl"/>
          </w:rPr>
          <w:fldChar w:fldCharType="end"/>
        </w:r>
      </w:hyperlink>
    </w:p>
    <w:p w14:paraId="3C2730F7"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2"/>
          <w:lang w:eastAsia="es-ES_tradnl"/>
        </w:rPr>
      </w:pPr>
      <w:r w:rsidRPr="00547281">
        <w:rPr>
          <w:rFonts w:ascii="Calibri Light" w:hAnsi="Calibri Light" w:cs="Calibri"/>
          <w:sz w:val="22"/>
          <w:szCs w:val="22"/>
          <w:lang w:eastAsia="es-ES_tradnl"/>
        </w:rPr>
        <w:fldChar w:fldCharType="end"/>
      </w:r>
    </w:p>
    <w:p w14:paraId="468E3CEF" w14:textId="77777777" w:rsidR="00547281" w:rsidRPr="00547281" w:rsidRDefault="00547281" w:rsidP="00547281">
      <w:pPr>
        <w:autoSpaceDE/>
        <w:autoSpaceDN/>
        <w:spacing w:before="100" w:beforeAutospacing="1" w:after="100" w:afterAutospacing="1"/>
        <w:ind w:left="720" w:hanging="360"/>
        <w:jc w:val="both"/>
        <w:outlineLvl w:val="0"/>
        <w:rPr>
          <w:rFonts w:ascii="Calibri" w:hAnsi="Calibri" w:cs="Calibri"/>
          <w:b/>
          <w:color w:val="5E4F38"/>
          <w:sz w:val="28"/>
          <w:szCs w:val="24"/>
          <w:lang w:eastAsia="es-ES_tradnl"/>
        </w:rPr>
      </w:pPr>
      <w:bookmarkStart w:id="0" w:name="_Toc41404923"/>
      <w:bookmarkStart w:id="1" w:name="_Toc41405009"/>
      <w:bookmarkStart w:id="2" w:name="_Toc74730539"/>
      <w:r w:rsidRPr="00547281">
        <w:rPr>
          <w:rFonts w:ascii="Calibri" w:hAnsi="Calibri" w:cs="Calibri"/>
          <w:b/>
          <w:color w:val="5E4F38"/>
          <w:sz w:val="28"/>
          <w:szCs w:val="24"/>
          <w:lang w:eastAsia="es-ES_tradnl"/>
        </w:rPr>
        <w:t>Arqueología</w:t>
      </w:r>
      <w:bookmarkEnd w:id="0"/>
      <w:bookmarkEnd w:id="1"/>
      <w:bookmarkEnd w:id="2"/>
    </w:p>
    <w:p w14:paraId="59C4886C" w14:textId="77777777" w:rsidR="00547281" w:rsidRPr="00547281" w:rsidRDefault="00547281" w:rsidP="00547281">
      <w:pPr>
        <w:widowControl w:val="0"/>
        <w:adjustRightInd w:val="0"/>
        <w:spacing w:line="288" w:lineRule="auto"/>
        <w:jc w:val="both"/>
        <w:textAlignment w:val="center"/>
        <w:rPr>
          <w:rFonts w:ascii="Calibri Light" w:hAnsi="Calibri Light" w:cs="GillSans-Light"/>
          <w:color w:val="000000"/>
          <w:sz w:val="22"/>
          <w:szCs w:val="24"/>
          <w:lang w:val="es-ES_tradnl"/>
        </w:rPr>
      </w:pPr>
      <w:r w:rsidRPr="00547281">
        <w:rPr>
          <w:rFonts w:ascii="Calibri Light" w:hAnsi="Calibri Light" w:cs="GillSans-Light"/>
          <w:sz w:val="22"/>
          <w:szCs w:val="24"/>
          <w:lang w:val="es-ES_tradnl"/>
        </w:rPr>
        <w:t xml:space="preserve">Incluye todos los programas y proyectos relativos a la investigación arqueológica, entendida como una disciplina amplia en cuanto a su objeto y cronología. Esta línea abarca investigaciones y trabajos encaminados a conocer, comprender mejor el valor, importancia y representatividad de  buena parte de los atributos del Paisaje Cultural de Risco Caído y las Montañas Sagradas de Gran Canaria y los  criterios adecuados para su protección y conservación. En este sentido, se potenciará la aplicación de nuevos planteamientos teóricos y herramientas técnicas y metodológicas. </w:t>
      </w:r>
      <w:r w:rsidRPr="00547281">
        <w:rPr>
          <w:rFonts w:ascii="Calibri Light" w:hAnsi="Calibri Light" w:cs="GillSans-Light"/>
          <w:color w:val="000000"/>
          <w:sz w:val="22"/>
          <w:szCs w:val="24"/>
          <w:lang w:val="es-ES_tradnl"/>
        </w:rPr>
        <w:t>Un aspecto clave relacionado con la investigación es la necesidad de transferir el conocimiento adquirido al público en general. Se contemplan en esta área las siguientes líneas de actuación:</w:t>
      </w:r>
    </w:p>
    <w:p w14:paraId="63B26AC7"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3" w:name="_Toc74730540"/>
      <w:bookmarkStart w:id="4" w:name="_Toc41405010"/>
      <w:r w:rsidRPr="00547281">
        <w:rPr>
          <w:rFonts w:ascii="Calibri Light" w:hAnsi="Calibri Light" w:cs="Calibri Light (Títulos)"/>
          <w:sz w:val="22"/>
          <w:szCs w:val="24"/>
          <w:lang w:eastAsia="es-ES_tradnl"/>
        </w:rPr>
        <w:t>Arqueología del paisaje</w:t>
      </w:r>
      <w:bookmarkEnd w:id="3"/>
    </w:p>
    <w:p w14:paraId="4EB74270"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 xml:space="preserve">Se perfila como un eje fundamental de trabajo que da soporte transversal a esta línea de investigación y uno de los programas esenciales a abordar desde el órgano de gestión. Se trata de conocer y comprender la relación ejercida entre gentes y territorio, desde la llegada de  las primeras comunidades </w:t>
      </w:r>
      <w:proofErr w:type="spellStart"/>
      <w:r w:rsidRPr="00547281">
        <w:rPr>
          <w:rFonts w:ascii="Calibri Light" w:hAnsi="Calibri Light" w:cs="Calibri"/>
          <w:sz w:val="22"/>
          <w:szCs w:val="24"/>
          <w:lang w:eastAsia="es-ES_tradnl"/>
        </w:rPr>
        <w:t>amazies</w:t>
      </w:r>
      <w:proofErr w:type="spellEnd"/>
      <w:r w:rsidRPr="00547281">
        <w:rPr>
          <w:rFonts w:ascii="Calibri Light" w:hAnsi="Calibri Light" w:cs="Calibri"/>
          <w:sz w:val="22"/>
          <w:szCs w:val="24"/>
          <w:lang w:eastAsia="es-ES_tradnl"/>
        </w:rPr>
        <w:t xml:space="preserve"> a la isla y la conquista y colonización europea a finales del siglo XV. A continuación enumeramos alguno de los proyectos iniciados o en fase de inicio.</w:t>
      </w:r>
    </w:p>
    <w:p w14:paraId="677C9CF9"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Actualización del inventario arqueológico de RCMSGC.</w:t>
      </w:r>
    </w:p>
    <w:p w14:paraId="329EF7F1"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GillSans-Light"/>
          <w:color w:val="000000"/>
          <w:sz w:val="22"/>
          <w:szCs w:val="24"/>
          <w:lang w:eastAsia="es-ES_tradnl"/>
        </w:rPr>
      </w:pPr>
      <w:r w:rsidRPr="00547281">
        <w:rPr>
          <w:rFonts w:ascii="Calibri" w:hAnsi="Calibri" w:cs="GillSans-Light"/>
          <w:color w:val="000000"/>
          <w:sz w:val="22"/>
          <w:szCs w:val="24"/>
          <w:lang w:eastAsia="es-ES_tradnl"/>
        </w:rPr>
        <w:t>Patrones de asentamiento, densidad de ocupación, evolución y sistema territorial.</w:t>
      </w:r>
    </w:p>
    <w:p w14:paraId="179A9937"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Análisis de </w:t>
      </w:r>
      <w:proofErr w:type="spellStart"/>
      <w:r w:rsidRPr="00547281">
        <w:rPr>
          <w:rFonts w:ascii="Calibri" w:hAnsi="Calibri" w:cs="Calibri"/>
          <w:sz w:val="22"/>
          <w:szCs w:val="24"/>
          <w:lang w:eastAsia="es-ES_tradnl"/>
        </w:rPr>
        <w:t>intervisibilidad</w:t>
      </w:r>
      <w:proofErr w:type="spellEnd"/>
      <w:r w:rsidRPr="00547281">
        <w:rPr>
          <w:rFonts w:ascii="Calibri" w:hAnsi="Calibri" w:cs="Calibri"/>
          <w:sz w:val="22"/>
          <w:szCs w:val="24"/>
          <w:lang w:eastAsia="es-ES_tradnl"/>
        </w:rPr>
        <w:t>, cuencas visuales y patrón de asentamientos de enclaves arqueológicos del PC.</w:t>
      </w:r>
    </w:p>
    <w:p w14:paraId="20F4A375"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642F7620"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5" w:name="_Toc74730541"/>
      <w:r w:rsidRPr="00547281">
        <w:rPr>
          <w:rFonts w:ascii="Calibri Light" w:hAnsi="Calibri Light" w:cs="Calibri Light (Títulos)"/>
          <w:sz w:val="22"/>
          <w:szCs w:val="24"/>
          <w:lang w:eastAsia="es-ES_tradnl"/>
        </w:rPr>
        <w:t xml:space="preserve">Programa de </w:t>
      </w:r>
      <w:proofErr w:type="spellStart"/>
      <w:r w:rsidRPr="00547281">
        <w:rPr>
          <w:rFonts w:ascii="Calibri Light" w:hAnsi="Calibri Light" w:cs="Calibri Light (Títulos)"/>
          <w:sz w:val="22"/>
          <w:szCs w:val="24"/>
          <w:lang w:eastAsia="es-ES_tradnl"/>
        </w:rPr>
        <w:t>arqueastronomía</w:t>
      </w:r>
      <w:proofErr w:type="spellEnd"/>
      <w:r w:rsidRPr="00547281">
        <w:rPr>
          <w:rFonts w:ascii="Calibri Light" w:hAnsi="Calibri Light" w:cs="Calibri Light (Títulos)"/>
          <w:sz w:val="22"/>
          <w:szCs w:val="24"/>
          <w:lang w:eastAsia="es-ES_tradnl"/>
        </w:rPr>
        <w:t xml:space="preserve"> y arqueología de lo sagrado.</w:t>
      </w:r>
      <w:bookmarkEnd w:id="4"/>
      <w:bookmarkEnd w:id="5"/>
    </w:p>
    <w:p w14:paraId="0BD3936D"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GillSans-Light"/>
          <w:sz w:val="22"/>
          <w:szCs w:val="22"/>
          <w:lang w:eastAsia="es-ES_tradnl"/>
        </w:rPr>
        <w:lastRenderedPageBreak/>
        <w:t xml:space="preserve">Se trata de  estudios vinculados a dos grandes temáticas que definen y singularizan el Paisaje Cultural. Este programa de investigación no sólo enriquecerá el conocimiento sobre las antiguas culturas asentadas en este espacio, sino que contribuirá a desentrañar aspectos novedosos del pasado </w:t>
      </w:r>
      <w:proofErr w:type="spellStart"/>
      <w:r w:rsidRPr="00547281">
        <w:rPr>
          <w:rFonts w:ascii="Calibri Light" w:hAnsi="Calibri Light" w:cs="GillSans-Light"/>
          <w:sz w:val="22"/>
          <w:szCs w:val="22"/>
          <w:lang w:eastAsia="es-ES_tradnl"/>
        </w:rPr>
        <w:t>precolonial</w:t>
      </w:r>
      <w:proofErr w:type="spellEnd"/>
      <w:r w:rsidRPr="00547281">
        <w:rPr>
          <w:rFonts w:ascii="Calibri Light" w:hAnsi="Calibri Light" w:cs="GillSans-Light"/>
          <w:sz w:val="22"/>
          <w:szCs w:val="22"/>
          <w:lang w:eastAsia="es-ES_tradnl"/>
        </w:rPr>
        <w:t xml:space="preserve"> canario, complementando la visión general de aquellas sociedades</w:t>
      </w:r>
    </w:p>
    <w:p w14:paraId="4ECB825B"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Estudio del </w:t>
      </w:r>
      <w:proofErr w:type="spellStart"/>
      <w:r w:rsidRPr="00547281">
        <w:rPr>
          <w:rFonts w:ascii="Calibri" w:hAnsi="Calibri" w:cs="Calibri"/>
          <w:sz w:val="22"/>
          <w:szCs w:val="24"/>
          <w:lang w:eastAsia="es-ES_tradnl"/>
        </w:rPr>
        <w:t>almogarén</w:t>
      </w:r>
      <w:proofErr w:type="spellEnd"/>
      <w:r w:rsidRPr="00547281">
        <w:rPr>
          <w:rFonts w:ascii="Calibri" w:hAnsi="Calibri" w:cs="Calibri"/>
          <w:sz w:val="22"/>
          <w:szCs w:val="24"/>
          <w:lang w:eastAsia="es-ES_tradnl"/>
        </w:rPr>
        <w:t xml:space="preserve"> del Roque </w:t>
      </w:r>
      <w:proofErr w:type="spellStart"/>
      <w:r w:rsidRPr="00547281">
        <w:rPr>
          <w:rFonts w:ascii="Calibri" w:hAnsi="Calibri" w:cs="Calibri"/>
          <w:sz w:val="22"/>
          <w:szCs w:val="24"/>
          <w:lang w:eastAsia="es-ES_tradnl"/>
        </w:rPr>
        <w:t>Bentayga</w:t>
      </w:r>
      <w:proofErr w:type="spellEnd"/>
      <w:r w:rsidRPr="00547281">
        <w:rPr>
          <w:rFonts w:ascii="Calibri" w:hAnsi="Calibri" w:cs="Calibri"/>
          <w:sz w:val="22"/>
          <w:szCs w:val="24"/>
          <w:lang w:eastAsia="es-ES_tradnl"/>
        </w:rPr>
        <w:t>.</w:t>
      </w:r>
    </w:p>
    <w:p w14:paraId="7054BB04"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Trabajos arqueológicos en el Yacimiento de Risco Caído.</w:t>
      </w:r>
    </w:p>
    <w:p w14:paraId="7D97801C" w14:textId="1ECE46EE"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2"/>
          <w:lang w:eastAsia="es-ES_tradnl"/>
        </w:rPr>
      </w:pPr>
      <w:r w:rsidRPr="00547281">
        <w:rPr>
          <w:rFonts w:ascii="Calibri" w:hAnsi="Calibri" w:cs="Calibri"/>
          <w:sz w:val="22"/>
          <w:szCs w:val="22"/>
          <w:lang w:eastAsia="es-ES_tradnl"/>
        </w:rPr>
        <w:t xml:space="preserve">Proyecto de Aplicación de la fotogrametría y otras técnicas de registro, </w:t>
      </w:r>
      <w:r>
        <w:rPr>
          <w:rFonts w:ascii="Calibri" w:hAnsi="Calibri" w:cs="Calibri"/>
          <w:sz w:val="22"/>
          <w:szCs w:val="22"/>
          <w:lang w:eastAsia="es-ES_tradnl"/>
        </w:rPr>
        <w:t xml:space="preserve">observación, </w:t>
      </w:r>
      <w:r w:rsidRPr="00547281">
        <w:rPr>
          <w:rFonts w:ascii="Calibri" w:hAnsi="Calibri" w:cs="Calibri"/>
          <w:sz w:val="22"/>
          <w:szCs w:val="22"/>
          <w:lang w:eastAsia="es-ES_tradnl"/>
        </w:rPr>
        <w:t xml:space="preserve">documentación y análisis al estudio  de marcadores en yacimientos </w:t>
      </w:r>
      <w:proofErr w:type="spellStart"/>
      <w:r w:rsidRPr="00547281">
        <w:rPr>
          <w:rFonts w:ascii="Calibri" w:hAnsi="Calibri" w:cs="Calibri"/>
          <w:sz w:val="22"/>
          <w:szCs w:val="22"/>
          <w:lang w:eastAsia="es-ES_tradnl"/>
        </w:rPr>
        <w:t>arqueastronómicos</w:t>
      </w:r>
      <w:proofErr w:type="spellEnd"/>
      <w:r w:rsidRPr="00547281">
        <w:rPr>
          <w:rFonts w:ascii="Calibri" w:hAnsi="Calibri" w:cs="Calibri"/>
          <w:sz w:val="22"/>
          <w:szCs w:val="22"/>
          <w:lang w:eastAsia="es-ES_tradnl"/>
        </w:rPr>
        <w:t>.</w:t>
      </w:r>
    </w:p>
    <w:p w14:paraId="381AB586"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color w:val="000000"/>
          <w:sz w:val="22"/>
          <w:szCs w:val="22"/>
          <w:lang w:eastAsia="es-ES_tradnl"/>
        </w:rPr>
      </w:pPr>
      <w:r w:rsidRPr="00547281">
        <w:rPr>
          <w:rFonts w:ascii="Calibri" w:hAnsi="Calibri" w:cs="GillSans-Light"/>
          <w:sz w:val="22"/>
          <w:szCs w:val="24"/>
          <w:lang w:eastAsia="es-ES_tradnl"/>
        </w:rPr>
        <w:t xml:space="preserve">Los templos y los marcadores astronómicos. Ampliación de los estudios específicos relacionados con las relaciones astronómicas de los principales atributos </w:t>
      </w:r>
      <w:r w:rsidRPr="00547281">
        <w:rPr>
          <w:rFonts w:ascii="Calibri" w:hAnsi="Calibri" w:cs="GillSans-Light"/>
          <w:color w:val="000000"/>
          <w:sz w:val="22"/>
          <w:szCs w:val="24"/>
          <w:lang w:eastAsia="es-ES_tradnl"/>
        </w:rPr>
        <w:t>y otras manifestaciones asociadas a la astronomía cultural.</w:t>
      </w:r>
    </w:p>
    <w:p w14:paraId="73B29930"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2"/>
          <w:lang w:eastAsia="es-ES_tradnl"/>
        </w:rPr>
      </w:pPr>
      <w:r w:rsidRPr="00547281">
        <w:rPr>
          <w:rFonts w:ascii="Calibri" w:hAnsi="Calibri" w:cs="Calibri"/>
          <w:sz w:val="22"/>
          <w:szCs w:val="22"/>
          <w:lang w:eastAsia="es-ES_tradnl"/>
        </w:rPr>
        <w:t xml:space="preserve">Estudio de espacios sagrados: Proyecto de Intervención arqueológica en </w:t>
      </w:r>
      <w:proofErr w:type="spellStart"/>
      <w:r w:rsidRPr="00547281">
        <w:rPr>
          <w:rFonts w:ascii="Calibri" w:hAnsi="Calibri" w:cs="Calibri"/>
          <w:sz w:val="22"/>
          <w:szCs w:val="22"/>
          <w:lang w:eastAsia="es-ES_tradnl"/>
        </w:rPr>
        <w:t>Altavista</w:t>
      </w:r>
      <w:proofErr w:type="spellEnd"/>
      <w:r w:rsidRPr="00547281">
        <w:rPr>
          <w:rFonts w:ascii="Calibri" w:hAnsi="Calibri" w:cs="Calibri"/>
          <w:sz w:val="22"/>
          <w:szCs w:val="22"/>
          <w:lang w:eastAsia="es-ES_tradnl"/>
        </w:rPr>
        <w:t>.</w:t>
      </w:r>
    </w:p>
    <w:p w14:paraId="25ABB987"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GillSans-Light"/>
          <w:sz w:val="22"/>
          <w:szCs w:val="24"/>
          <w:lang w:eastAsia="es-ES_tradnl"/>
        </w:rPr>
      </w:pPr>
      <w:r w:rsidRPr="00547281">
        <w:rPr>
          <w:rFonts w:ascii="Calibri" w:hAnsi="Calibri" w:cs="GillSans-Light"/>
          <w:sz w:val="22"/>
          <w:szCs w:val="24"/>
          <w:lang w:eastAsia="es-ES_tradnl"/>
        </w:rPr>
        <w:t xml:space="preserve">Las prácticas funerarias. Estudios arqueológicos de la necrópolis de Los Pajareros y Andén del </w:t>
      </w:r>
      <w:proofErr w:type="spellStart"/>
      <w:r w:rsidRPr="00547281">
        <w:rPr>
          <w:rFonts w:ascii="Calibri" w:hAnsi="Calibri" w:cs="GillSans-Light"/>
          <w:sz w:val="22"/>
          <w:szCs w:val="24"/>
          <w:lang w:eastAsia="es-ES_tradnl"/>
        </w:rPr>
        <w:t>Tabacalete</w:t>
      </w:r>
      <w:proofErr w:type="spellEnd"/>
      <w:r w:rsidRPr="00547281">
        <w:rPr>
          <w:rFonts w:ascii="Calibri" w:hAnsi="Calibri" w:cs="GillSans-Light"/>
          <w:sz w:val="22"/>
          <w:szCs w:val="24"/>
          <w:lang w:eastAsia="es-ES_tradnl"/>
        </w:rPr>
        <w:t>.</w:t>
      </w:r>
    </w:p>
    <w:p w14:paraId="47F949E2"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GillSans-Light"/>
          <w:sz w:val="22"/>
          <w:szCs w:val="24"/>
          <w:lang w:eastAsia="es-ES_tradnl"/>
        </w:rPr>
      </w:pPr>
      <w:r w:rsidRPr="00547281">
        <w:rPr>
          <w:rFonts w:ascii="Calibri" w:hAnsi="Calibri" w:cs="GillSans-Light"/>
          <w:sz w:val="22"/>
          <w:szCs w:val="24"/>
          <w:lang w:eastAsia="es-ES_tradnl"/>
        </w:rPr>
        <w:t xml:space="preserve">Estudio </w:t>
      </w:r>
      <w:proofErr w:type="spellStart"/>
      <w:r w:rsidRPr="00547281">
        <w:rPr>
          <w:rFonts w:ascii="Calibri" w:hAnsi="Calibri" w:cs="GillSans-Light"/>
          <w:sz w:val="22"/>
          <w:szCs w:val="24"/>
          <w:lang w:eastAsia="es-ES_tradnl"/>
        </w:rPr>
        <w:t>arqueoastronómico</w:t>
      </w:r>
      <w:proofErr w:type="spellEnd"/>
      <w:r w:rsidRPr="00547281">
        <w:rPr>
          <w:rFonts w:ascii="Calibri" w:hAnsi="Calibri" w:cs="GillSans-Light"/>
          <w:sz w:val="22"/>
          <w:szCs w:val="24"/>
          <w:lang w:eastAsia="es-ES_tradnl"/>
        </w:rPr>
        <w:t xml:space="preserve"> de las ermitas del PC. </w:t>
      </w:r>
    </w:p>
    <w:p w14:paraId="419434C6"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6DB96951"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6" w:name="_Toc41405011"/>
      <w:bookmarkStart w:id="7" w:name="_Toc74730542"/>
      <w:r w:rsidRPr="00547281">
        <w:rPr>
          <w:rFonts w:ascii="Calibri Light" w:hAnsi="Calibri Light" w:cs="Calibri Light (Títulos)"/>
          <w:sz w:val="22"/>
          <w:szCs w:val="24"/>
          <w:lang w:eastAsia="es-ES_tradnl"/>
        </w:rPr>
        <w:t>Programa de poblamiento, colonización y desarrollo humano en  espacios de montaña</w:t>
      </w:r>
      <w:bookmarkEnd w:id="6"/>
      <w:bookmarkEnd w:id="7"/>
      <w:r w:rsidRPr="00547281">
        <w:rPr>
          <w:rFonts w:ascii="Calibri Light" w:hAnsi="Calibri Light" w:cs="Calibri Light (Títulos)"/>
          <w:sz w:val="22"/>
          <w:szCs w:val="24"/>
          <w:lang w:eastAsia="es-ES_tradnl"/>
        </w:rPr>
        <w:t xml:space="preserve">  </w:t>
      </w:r>
    </w:p>
    <w:p w14:paraId="7D0A3D03"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 xml:space="preserve">Este es  un programa transversal encaminado a conocer  el poblamiento prehispánico del interior de la isla, su desarrollo y evolución, para lo cual se precisa de un importante componente </w:t>
      </w:r>
      <w:proofErr w:type="spellStart"/>
      <w:r w:rsidRPr="00547281">
        <w:rPr>
          <w:rFonts w:ascii="Calibri Light" w:hAnsi="Calibri Light" w:cs="Calibri"/>
          <w:sz w:val="22"/>
          <w:szCs w:val="24"/>
          <w:lang w:eastAsia="es-ES_tradnl"/>
        </w:rPr>
        <w:t>transdisciplinar</w:t>
      </w:r>
      <w:proofErr w:type="spellEnd"/>
      <w:r w:rsidRPr="00547281">
        <w:rPr>
          <w:rFonts w:ascii="Calibri Light" w:hAnsi="Calibri Light" w:cs="Calibri"/>
          <w:sz w:val="22"/>
          <w:szCs w:val="24"/>
          <w:lang w:eastAsia="es-ES_tradnl"/>
        </w:rPr>
        <w:t xml:space="preserve">. Al mismo tiempo, los estudios presentes y futuros que aborden estos aspectos  aportarán datos esenciales que redundan en el conocimiento de esta problemática histórica de escala </w:t>
      </w:r>
      <w:proofErr w:type="spellStart"/>
      <w:r w:rsidRPr="00547281">
        <w:rPr>
          <w:rFonts w:ascii="Calibri Light" w:hAnsi="Calibri Light" w:cs="Calibri"/>
          <w:sz w:val="22"/>
          <w:szCs w:val="24"/>
          <w:lang w:eastAsia="es-ES_tradnl"/>
        </w:rPr>
        <w:t>archipielágica</w:t>
      </w:r>
      <w:proofErr w:type="spellEnd"/>
      <w:r w:rsidRPr="00547281">
        <w:rPr>
          <w:rFonts w:ascii="Calibri Light" w:hAnsi="Calibri Light" w:cs="Calibri"/>
          <w:sz w:val="22"/>
          <w:szCs w:val="24"/>
          <w:lang w:eastAsia="es-ES_tradnl"/>
        </w:rPr>
        <w:t xml:space="preserve">. Esta es una línea en la que se pueden fomentar relaciones a nivel de investigación tanto con el resto de las islas, como con el norte de África para abordar el conocimiento de este proceso, tanto en el continente como en Canarias.  </w:t>
      </w:r>
    </w:p>
    <w:p w14:paraId="0CD38E36"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2"/>
          <w:lang w:eastAsia="es-ES_tradnl"/>
        </w:rPr>
      </w:pPr>
      <w:r w:rsidRPr="00547281">
        <w:rPr>
          <w:rFonts w:ascii="Calibri" w:hAnsi="Calibri" w:cs="Calibri"/>
          <w:sz w:val="22"/>
          <w:szCs w:val="22"/>
          <w:lang w:eastAsia="es-ES_tradnl"/>
        </w:rPr>
        <w:t>Colonización de espacios insulares: estudios genéticos e isotópicos de humanos, animales y plantas.</w:t>
      </w:r>
    </w:p>
    <w:p w14:paraId="2B03534F"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Orígenes y evolución del poblamiento humano en las cumbres de Gran Canaria</w:t>
      </w:r>
    </w:p>
    <w:p w14:paraId="399FBF30"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2"/>
          <w:lang w:eastAsia="es-ES_tradnl"/>
        </w:rPr>
      </w:pPr>
      <w:r w:rsidRPr="00547281">
        <w:rPr>
          <w:rFonts w:ascii="Calibri" w:hAnsi="Calibri" w:cs="Calibri"/>
          <w:sz w:val="22"/>
          <w:szCs w:val="22"/>
          <w:lang w:eastAsia="es-ES_tradnl"/>
        </w:rPr>
        <w:t>Orígenes y desarrollo de la agricultura en el PC.</w:t>
      </w:r>
    </w:p>
    <w:p w14:paraId="407664D6"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2"/>
          <w:lang w:eastAsia="es-ES_tradnl"/>
        </w:rPr>
      </w:pPr>
      <w:r w:rsidRPr="00547281">
        <w:rPr>
          <w:rFonts w:ascii="Calibri" w:hAnsi="Calibri" w:cs="Calibri"/>
          <w:sz w:val="22"/>
          <w:szCs w:val="22"/>
          <w:lang w:eastAsia="es-ES_tradnl"/>
        </w:rPr>
        <w:t>Proyecto de excavación y conservación Granero del Álamo.</w:t>
      </w:r>
    </w:p>
    <w:p w14:paraId="19073BC3"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Arqueología de contextos funerarios: Intervención en la necrópolis de Andén del </w:t>
      </w:r>
      <w:proofErr w:type="spellStart"/>
      <w:r w:rsidRPr="00547281">
        <w:rPr>
          <w:rFonts w:ascii="Calibri" w:hAnsi="Calibri" w:cs="Calibri"/>
          <w:sz w:val="22"/>
          <w:szCs w:val="24"/>
          <w:lang w:eastAsia="es-ES_tradnl"/>
        </w:rPr>
        <w:t>Tabacalete</w:t>
      </w:r>
      <w:proofErr w:type="spellEnd"/>
      <w:r w:rsidRPr="00547281">
        <w:rPr>
          <w:rFonts w:ascii="Calibri" w:hAnsi="Calibri" w:cs="Calibri"/>
          <w:sz w:val="22"/>
          <w:szCs w:val="24"/>
          <w:lang w:eastAsia="es-ES_tradnl"/>
        </w:rPr>
        <w:t>.</w:t>
      </w:r>
    </w:p>
    <w:p w14:paraId="458C6F65"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Estudio genético comparativo poblaciones prehispánicas y actuales del PC.</w:t>
      </w:r>
    </w:p>
    <w:p w14:paraId="379A6170"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lastRenderedPageBreak/>
        <w:t>Origen y desarrollo del centro locero de Lugarejo.</w:t>
      </w:r>
    </w:p>
    <w:p w14:paraId="3898E72C"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 Intervención arqueológica y estudio del yacimiento de La Solana del Pinillo.</w:t>
      </w:r>
    </w:p>
    <w:p w14:paraId="5CE94286"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7BA9E9B7"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8" w:name="_Toc41405012"/>
      <w:bookmarkStart w:id="9" w:name="_Toc74730543"/>
      <w:r w:rsidRPr="00547281">
        <w:rPr>
          <w:rFonts w:ascii="Calibri Light" w:hAnsi="Calibri Light" w:cs="Calibri Light (Títulos)"/>
          <w:sz w:val="22"/>
          <w:szCs w:val="24"/>
          <w:lang w:eastAsia="es-ES_tradnl"/>
        </w:rPr>
        <w:t>Programa de estudio de manifestaciones rupestres</w:t>
      </w:r>
      <w:bookmarkEnd w:id="8"/>
      <w:bookmarkEnd w:id="9"/>
    </w:p>
    <w:p w14:paraId="407805EB"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 xml:space="preserve"> El PC se caracteriza por la presencia de numerosos sitios que acogen manifestaciones rupestres, tanto grabados como pinturas. Este es un programa  en el que será necesario avanzar, tanto en la documentación y registro, ya iniciada en varios enclaves, como en el estudio, análisis como en la interpretación.</w:t>
      </w:r>
    </w:p>
    <w:p w14:paraId="5787ECB3"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Fotogrametría aplicada al registro y análisis de manifestaciones rupestres.</w:t>
      </w:r>
    </w:p>
    <w:p w14:paraId="14907130"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4"/>
          <w:lang w:eastAsia="es-ES_tradnl"/>
        </w:rPr>
      </w:pPr>
      <w:r w:rsidRPr="00547281">
        <w:rPr>
          <w:rFonts w:ascii="Calibri" w:hAnsi="Calibri" w:cs="Calibri"/>
          <w:sz w:val="22"/>
          <w:szCs w:val="24"/>
          <w:lang w:eastAsia="es-ES_tradnl"/>
        </w:rPr>
        <w:t>Estudio de las inscripciones alfabéticas del ámbito Patrimonio Mundial y su relación con el contexto africano continental</w:t>
      </w:r>
    </w:p>
    <w:p w14:paraId="0452EFF8"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4"/>
          <w:lang w:eastAsia="es-ES_tradnl"/>
        </w:rPr>
      </w:pPr>
      <w:r w:rsidRPr="00547281">
        <w:rPr>
          <w:rFonts w:ascii="Calibri" w:hAnsi="Calibri" w:cs="Calibri"/>
          <w:sz w:val="22"/>
          <w:szCs w:val="24"/>
          <w:lang w:eastAsia="es-ES_tradnl"/>
        </w:rPr>
        <w:t>Estudio de las cuevas con triángulos púbicos. El valor simbólico de las vulvas en la arqueológica grancanaria (ídolos, grabados, artes esquemático y figurativo). El papel de la mujer en la simbología del poder, de la sociedad y de la religión. Espacios propios.</w:t>
      </w:r>
    </w:p>
    <w:p w14:paraId="7CCCB30A"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53FD7E71"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10" w:name="_Toc41405013"/>
      <w:bookmarkStart w:id="11" w:name="_Toc74730544"/>
      <w:r w:rsidRPr="00547281">
        <w:rPr>
          <w:rFonts w:ascii="Calibri Light" w:hAnsi="Calibri Light" w:cs="Calibri Light (Títulos)"/>
          <w:sz w:val="22"/>
          <w:szCs w:val="24"/>
          <w:lang w:eastAsia="es-ES_tradnl"/>
        </w:rPr>
        <w:t>Arqueología de los espacios domésticos</w:t>
      </w:r>
      <w:bookmarkEnd w:id="10"/>
      <w:bookmarkEnd w:id="11"/>
    </w:p>
    <w:p w14:paraId="3EE89FF9"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Esta sea quizás unas de las asignaturas pendientes en la investigación arqueológica del sitio de Patrimonio Mundial. Si bien las investigaciones en espacios domésticos tienen una tradición de décadas en las zonas costeras, el interior de la isla carece de trabajos rigurosos en este sentido. Este es un programa esencial para el conocimiento de los modos de vida de estos lugares de montaña, el proceso evolutivo de las comunidades asentadas en estos espacios y su relación con otros contextos arqueológicos como pueden ser los graneros.</w:t>
      </w:r>
    </w:p>
    <w:p w14:paraId="7D4DF503"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Intervención arqueológica en espacios domésticos de Roque </w:t>
      </w:r>
      <w:proofErr w:type="spellStart"/>
      <w:r w:rsidRPr="00547281">
        <w:rPr>
          <w:rFonts w:ascii="Calibri" w:hAnsi="Calibri" w:cs="Calibri"/>
          <w:sz w:val="22"/>
          <w:szCs w:val="24"/>
          <w:lang w:eastAsia="es-ES_tradnl"/>
        </w:rPr>
        <w:t>Bentayga</w:t>
      </w:r>
      <w:proofErr w:type="spellEnd"/>
      <w:r w:rsidRPr="00547281">
        <w:rPr>
          <w:rFonts w:ascii="Calibri" w:hAnsi="Calibri" w:cs="Calibri"/>
          <w:sz w:val="22"/>
          <w:szCs w:val="24"/>
          <w:lang w:eastAsia="es-ES_tradnl"/>
        </w:rPr>
        <w:t>.</w:t>
      </w:r>
    </w:p>
    <w:p w14:paraId="32BD60F6"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Intervención arqueológica en espacios domésticos de Acusa.</w:t>
      </w:r>
    </w:p>
    <w:p w14:paraId="263D945C"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El hábitat en superficie en el  PC (distribución y análisis).</w:t>
      </w:r>
    </w:p>
    <w:p w14:paraId="237162D8"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Intervención arqueológica en Casillas Canarias (</w:t>
      </w:r>
      <w:proofErr w:type="spellStart"/>
      <w:r w:rsidRPr="00547281">
        <w:rPr>
          <w:rFonts w:ascii="Calibri" w:hAnsi="Calibri" w:cs="Calibri"/>
          <w:sz w:val="22"/>
          <w:szCs w:val="24"/>
          <w:lang w:eastAsia="es-ES_tradnl"/>
        </w:rPr>
        <w:t>Tirma</w:t>
      </w:r>
      <w:proofErr w:type="spellEnd"/>
      <w:r w:rsidRPr="00547281">
        <w:rPr>
          <w:rFonts w:ascii="Calibri" w:hAnsi="Calibri" w:cs="Calibri"/>
          <w:sz w:val="22"/>
          <w:szCs w:val="24"/>
          <w:lang w:eastAsia="es-ES_tradnl"/>
        </w:rPr>
        <w:t>).</w:t>
      </w:r>
    </w:p>
    <w:p w14:paraId="4FE9AEA4"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52DDAFEE"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12" w:name="_Toc41405015"/>
      <w:bookmarkStart w:id="13" w:name="_Toc74730545"/>
      <w:r w:rsidRPr="00547281">
        <w:rPr>
          <w:rFonts w:ascii="Calibri Light" w:hAnsi="Calibri Light" w:cs="Calibri Light (Títulos)"/>
          <w:sz w:val="22"/>
          <w:szCs w:val="24"/>
          <w:lang w:eastAsia="es-ES_tradnl"/>
        </w:rPr>
        <w:t>Arqueología histórica.</w:t>
      </w:r>
      <w:bookmarkEnd w:id="12"/>
      <w:bookmarkEnd w:id="13"/>
      <w:r w:rsidRPr="00547281">
        <w:rPr>
          <w:rFonts w:ascii="Calibri Light" w:hAnsi="Calibri Light" w:cs="Calibri Light (Títulos)"/>
          <w:sz w:val="22"/>
          <w:szCs w:val="24"/>
          <w:lang w:eastAsia="es-ES_tradnl"/>
        </w:rPr>
        <w:t xml:space="preserve">   </w:t>
      </w:r>
    </w:p>
    <w:p w14:paraId="1DB31BF3"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Al igual que el programa anterior, la arqueología asociada al proceso de conquista y posterior colonización tiene escasa tradición en este ámbito. Por tanto creemos que hay que ahondar en esta línea ya iniciada e impulsar trabajos que den luz a la arqueología de momentos coincidentes y posteriores a la conquista de la isla.</w:t>
      </w:r>
    </w:p>
    <w:p w14:paraId="7B43EE9F"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lastRenderedPageBreak/>
        <w:t>Estudio de objetos, animales y plantas introducidos tras la conquista.</w:t>
      </w:r>
    </w:p>
    <w:p w14:paraId="7826568D"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La colonización del interior de la isla. Convergencias y resistencias.</w:t>
      </w:r>
    </w:p>
    <w:p w14:paraId="71D344BF"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Fuentes documentales escritas y arqueología.</w:t>
      </w:r>
    </w:p>
    <w:p w14:paraId="51015862"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3BA89153"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14" w:name="_Toc74730546"/>
      <w:r w:rsidRPr="00547281">
        <w:rPr>
          <w:rFonts w:ascii="Calibri Light" w:hAnsi="Calibri Light" w:cs="Calibri Light (Títulos)"/>
          <w:sz w:val="22"/>
          <w:szCs w:val="24"/>
          <w:lang w:eastAsia="es-ES_tradnl"/>
        </w:rPr>
        <w:t>Perspectivas teóricas  en arqueología.</w:t>
      </w:r>
      <w:bookmarkEnd w:id="14"/>
    </w:p>
    <w:p w14:paraId="4CDC024E"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 xml:space="preserve">Se pretende con este programa contribuir  y fomentar el debate teórico en arqueología, partiendo de estudios concretos en el espacio patrimonio desde distintas perspectivas teóricas. </w:t>
      </w:r>
    </w:p>
    <w:p w14:paraId="2F514C6B"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Arqueología, paisaje y </w:t>
      </w:r>
      <w:proofErr w:type="spellStart"/>
      <w:r w:rsidRPr="00547281">
        <w:rPr>
          <w:rFonts w:ascii="Calibri" w:hAnsi="Calibri" w:cs="Calibri"/>
          <w:sz w:val="22"/>
          <w:szCs w:val="24"/>
          <w:lang w:eastAsia="es-ES_tradnl"/>
        </w:rPr>
        <w:t>decolonialidad</w:t>
      </w:r>
      <w:proofErr w:type="spellEnd"/>
      <w:r w:rsidRPr="00547281">
        <w:rPr>
          <w:rFonts w:ascii="Calibri" w:hAnsi="Calibri" w:cs="Calibri"/>
          <w:sz w:val="22"/>
          <w:szCs w:val="24"/>
          <w:lang w:eastAsia="es-ES_tradnl"/>
        </w:rPr>
        <w:t>.</w:t>
      </w:r>
    </w:p>
    <w:p w14:paraId="5CED75CB" w14:textId="77777777" w:rsidR="00547281" w:rsidRPr="00547281" w:rsidRDefault="00547281" w:rsidP="00547281">
      <w:pPr>
        <w:autoSpaceDE/>
        <w:autoSpaceDN/>
        <w:spacing w:before="100" w:beforeAutospacing="1" w:after="100" w:afterAutospacing="1"/>
        <w:ind w:left="720" w:hanging="360"/>
        <w:jc w:val="both"/>
        <w:outlineLvl w:val="0"/>
        <w:rPr>
          <w:rFonts w:ascii="Calibri" w:hAnsi="Calibri" w:cs="Calibri"/>
          <w:b/>
          <w:color w:val="5E4F38"/>
          <w:sz w:val="28"/>
          <w:szCs w:val="24"/>
          <w:lang w:eastAsia="es-ES_tradnl"/>
        </w:rPr>
      </w:pPr>
      <w:bookmarkStart w:id="15" w:name="_Toc41404924"/>
      <w:bookmarkStart w:id="16" w:name="_Toc41405016"/>
      <w:bookmarkStart w:id="17" w:name="_Toc74730547"/>
      <w:r w:rsidRPr="00547281">
        <w:rPr>
          <w:rFonts w:ascii="Calibri" w:hAnsi="Calibri" w:cs="Calibri"/>
          <w:b/>
          <w:color w:val="5E4F38"/>
          <w:sz w:val="28"/>
          <w:szCs w:val="24"/>
          <w:lang w:eastAsia="es-ES_tradnl"/>
        </w:rPr>
        <w:t>Evolución histórica del paisaje.</w:t>
      </w:r>
      <w:bookmarkEnd w:id="15"/>
      <w:bookmarkEnd w:id="16"/>
      <w:bookmarkEnd w:id="17"/>
    </w:p>
    <w:p w14:paraId="1CCCCD2E" w14:textId="77777777" w:rsidR="00547281" w:rsidRPr="00547281" w:rsidRDefault="00547281" w:rsidP="00547281">
      <w:pPr>
        <w:autoSpaceDE/>
        <w:autoSpaceDN/>
        <w:spacing w:before="100" w:beforeAutospacing="1" w:after="100" w:afterAutospacing="1"/>
        <w:jc w:val="both"/>
        <w:rPr>
          <w:rFonts w:ascii="Calibri Light" w:hAnsi="Calibri Light" w:cs="GillSans-Light"/>
          <w:sz w:val="22"/>
          <w:szCs w:val="22"/>
          <w:lang w:eastAsia="es-ES_tradnl"/>
        </w:rPr>
      </w:pPr>
      <w:r w:rsidRPr="00547281">
        <w:rPr>
          <w:rFonts w:ascii="Calibri Light" w:hAnsi="Calibri Light" w:cs="Calibri"/>
          <w:sz w:val="22"/>
          <w:szCs w:val="22"/>
          <w:lang w:eastAsia="es-ES_tradnl"/>
        </w:rPr>
        <w:t xml:space="preserve">Desde el PICAPC hemos de destacar la gran importancia del  estudio de la evolución histórica del Paisaje Cultural, para tratar de conocer el impacto de la conquista y primera colonización europea, como se reorganiza el espacio, las actividades económicas, pervivencias y nuevos usos. </w:t>
      </w:r>
      <w:r w:rsidRPr="00547281">
        <w:rPr>
          <w:rFonts w:ascii="Calibri Light" w:hAnsi="Calibri Light" w:cs="GillSans-Light"/>
          <w:sz w:val="22"/>
          <w:szCs w:val="22"/>
          <w:lang w:eastAsia="es-ES_tradnl"/>
        </w:rPr>
        <w:t>Se priorizarán las siguientes líneas temáticas:</w:t>
      </w:r>
    </w:p>
    <w:p w14:paraId="77E82EC8" w14:textId="77777777" w:rsidR="00547281" w:rsidRPr="00547281" w:rsidRDefault="00547281" w:rsidP="00547281">
      <w:pPr>
        <w:numPr>
          <w:ilvl w:val="0"/>
          <w:numId w:val="26"/>
        </w:numPr>
        <w:shd w:val="clear" w:color="auto" w:fill="FADCCD"/>
        <w:autoSpaceDE/>
        <w:autoSpaceDN/>
        <w:spacing w:before="100" w:beforeAutospacing="1" w:after="120" w:afterAutospacing="1"/>
        <w:jc w:val="both"/>
        <w:outlineLvl w:val="1"/>
        <w:rPr>
          <w:rFonts w:ascii="Calibri Light" w:hAnsi="Calibri Light" w:cs="Calibri Light (Títulos)"/>
          <w:sz w:val="22"/>
          <w:szCs w:val="24"/>
          <w:lang w:eastAsia="es-ES_tradnl"/>
        </w:rPr>
      </w:pPr>
      <w:bookmarkStart w:id="18" w:name="_Toc41405017"/>
      <w:bookmarkStart w:id="19" w:name="_Toc74730548"/>
      <w:r w:rsidRPr="00547281">
        <w:rPr>
          <w:rFonts w:ascii="Calibri Light" w:hAnsi="Calibri Light" w:cs="Calibri Light (Títulos)"/>
          <w:sz w:val="22"/>
          <w:szCs w:val="24"/>
          <w:lang w:eastAsia="es-ES_tradnl"/>
        </w:rPr>
        <w:t xml:space="preserve">Programa de </w:t>
      </w:r>
      <w:proofErr w:type="spellStart"/>
      <w:r w:rsidRPr="00547281">
        <w:rPr>
          <w:rFonts w:ascii="Calibri Light" w:hAnsi="Calibri Light" w:cs="Calibri Light (Títulos)"/>
          <w:sz w:val="22"/>
          <w:szCs w:val="24"/>
          <w:lang w:eastAsia="es-ES_tradnl"/>
        </w:rPr>
        <w:t>trogloditismo</w:t>
      </w:r>
      <w:bookmarkEnd w:id="18"/>
      <w:bookmarkEnd w:id="19"/>
      <w:proofErr w:type="spellEnd"/>
    </w:p>
    <w:p w14:paraId="21579D07"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 xml:space="preserve">Uno de los valores  universales excepcionales (VUE) que justifican la inclusión en la lista de Patrimonio Mundial es el </w:t>
      </w:r>
      <w:proofErr w:type="spellStart"/>
      <w:r w:rsidRPr="00547281">
        <w:rPr>
          <w:rFonts w:ascii="Calibri Light" w:hAnsi="Calibri Light" w:cs="Calibri"/>
          <w:sz w:val="22"/>
          <w:szCs w:val="24"/>
          <w:lang w:eastAsia="es-ES_tradnl"/>
        </w:rPr>
        <w:t>trogloditismo</w:t>
      </w:r>
      <w:proofErr w:type="spellEnd"/>
      <w:r w:rsidRPr="00547281">
        <w:rPr>
          <w:rFonts w:ascii="Calibri Light" w:hAnsi="Calibri Light" w:cs="Calibri"/>
          <w:sz w:val="22"/>
          <w:szCs w:val="24"/>
          <w:lang w:eastAsia="es-ES_tradnl"/>
        </w:rPr>
        <w:t xml:space="preserve">, entendido de manera evolutiva, como una práctica cultural vinculada a la población de origen </w:t>
      </w:r>
      <w:proofErr w:type="spellStart"/>
      <w:r w:rsidRPr="00547281">
        <w:rPr>
          <w:rFonts w:ascii="Calibri Light" w:hAnsi="Calibri Light" w:cs="Calibri"/>
          <w:sz w:val="22"/>
          <w:szCs w:val="24"/>
          <w:lang w:eastAsia="es-ES_tradnl"/>
        </w:rPr>
        <w:t>amazige</w:t>
      </w:r>
      <w:proofErr w:type="spellEnd"/>
      <w:r w:rsidRPr="00547281">
        <w:rPr>
          <w:rFonts w:ascii="Calibri Light" w:hAnsi="Calibri Light" w:cs="Calibri"/>
          <w:sz w:val="22"/>
          <w:szCs w:val="24"/>
          <w:lang w:eastAsia="es-ES_tradnl"/>
        </w:rPr>
        <w:t xml:space="preserve">  que siguió desarrollándose hasta la actualidad.</w:t>
      </w:r>
    </w:p>
    <w:p w14:paraId="392FDE73"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La evolución histórica de los asentamientos trogloditas. Modelos de asentamiento.</w:t>
      </w:r>
    </w:p>
    <w:p w14:paraId="7C75B17F"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Proyecto de registro y análisis  de  sistemas trogloditas para captación, almacenamiento y distribución de agua.</w:t>
      </w:r>
    </w:p>
    <w:p w14:paraId="4A275F87"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6388AAC3"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20" w:name="_Toc41405018"/>
      <w:bookmarkStart w:id="21" w:name="_Toc74730549"/>
      <w:r w:rsidRPr="00547281">
        <w:rPr>
          <w:rFonts w:ascii="Calibri Light" w:hAnsi="Calibri Light" w:cs="Calibri Light (Títulos)"/>
          <w:sz w:val="22"/>
          <w:szCs w:val="24"/>
          <w:lang w:eastAsia="es-ES_tradnl"/>
        </w:rPr>
        <w:t>Sistemas de información geográfica para el estudio histórico del paisaje</w:t>
      </w:r>
      <w:bookmarkEnd w:id="20"/>
      <w:bookmarkEnd w:id="21"/>
    </w:p>
    <w:p w14:paraId="0D0BEA30"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Los SIG son una herramienta básica no solamente para las investigaciones y estudios desarrollados y que se puedan desarrollar en el PC, sino que es una herramienta fundamental en el día a día de la gestión y toma de decisiones que afectan al PC.  En este caso el uso de esta herramienta se combina con técnicas de investigación tradicionales de investigación histórica como el análisis documental y de archivo y las fuentes orales.</w:t>
      </w:r>
    </w:p>
    <w:p w14:paraId="1D23E3C5"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Evolución histórica de la toponimia.</w:t>
      </w:r>
    </w:p>
    <w:p w14:paraId="04E5B61E"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Comarcas indígenas del centro de Gran Canaria.</w:t>
      </w:r>
    </w:p>
    <w:p w14:paraId="7B883D30"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Desarrollo y mantenimiento del SIG del Paisaje Cultural.</w:t>
      </w:r>
    </w:p>
    <w:p w14:paraId="34A065A8" w14:textId="77777777" w:rsidR="00547281" w:rsidRPr="00547281" w:rsidRDefault="00547281" w:rsidP="00547281">
      <w:pPr>
        <w:autoSpaceDE/>
        <w:autoSpaceDN/>
        <w:spacing w:before="100" w:beforeAutospacing="1" w:after="100" w:afterAutospacing="1"/>
        <w:ind w:left="720" w:hanging="360"/>
        <w:jc w:val="both"/>
        <w:outlineLvl w:val="0"/>
        <w:rPr>
          <w:rFonts w:ascii="Calibri" w:hAnsi="Calibri" w:cs="Calibri"/>
          <w:b/>
          <w:color w:val="5E4F38"/>
          <w:sz w:val="28"/>
          <w:szCs w:val="24"/>
          <w:lang w:eastAsia="es-ES_tradnl"/>
        </w:rPr>
      </w:pPr>
      <w:bookmarkStart w:id="22" w:name="_Toc41404925"/>
      <w:bookmarkStart w:id="23" w:name="_Toc41405019"/>
      <w:bookmarkStart w:id="24" w:name="_Toc74730550"/>
      <w:r w:rsidRPr="00547281">
        <w:rPr>
          <w:rFonts w:ascii="Calibri" w:hAnsi="Calibri" w:cs="Calibri"/>
          <w:b/>
          <w:color w:val="5E4F38"/>
          <w:sz w:val="28"/>
          <w:szCs w:val="24"/>
          <w:lang w:eastAsia="es-ES_tradnl"/>
        </w:rPr>
        <w:lastRenderedPageBreak/>
        <w:t xml:space="preserve">Patrimonio </w:t>
      </w:r>
      <w:bookmarkEnd w:id="22"/>
      <w:bookmarkEnd w:id="23"/>
      <w:r w:rsidRPr="00547281">
        <w:rPr>
          <w:rFonts w:ascii="Calibri" w:hAnsi="Calibri" w:cs="Calibri"/>
          <w:b/>
          <w:color w:val="5E4F38"/>
          <w:sz w:val="28"/>
          <w:szCs w:val="24"/>
          <w:lang w:eastAsia="es-ES_tradnl"/>
        </w:rPr>
        <w:t>agrario y de montaña.</w:t>
      </w:r>
      <w:bookmarkEnd w:id="24"/>
    </w:p>
    <w:p w14:paraId="0868A465" w14:textId="77777777" w:rsidR="00547281" w:rsidRPr="00547281" w:rsidRDefault="00547281" w:rsidP="00547281">
      <w:pPr>
        <w:widowControl w:val="0"/>
        <w:adjustRightInd w:val="0"/>
        <w:spacing w:before="100" w:beforeAutospacing="1" w:after="100" w:afterAutospacing="1"/>
        <w:jc w:val="both"/>
        <w:textAlignment w:val="center"/>
        <w:rPr>
          <w:rFonts w:ascii="Calibri Light" w:hAnsi="Calibri Light" w:cs="GillSans-Light"/>
          <w:sz w:val="22"/>
          <w:szCs w:val="24"/>
          <w:lang w:eastAsia="es-ES_tradnl"/>
        </w:rPr>
      </w:pPr>
      <w:r w:rsidRPr="00547281">
        <w:rPr>
          <w:rFonts w:ascii="Calibri Light" w:hAnsi="Calibri Light" w:cs="Calibri Light"/>
          <w:sz w:val="22"/>
          <w:szCs w:val="22"/>
          <w:lang w:eastAsia="es-ES_tradnl"/>
        </w:rPr>
        <w:t>Esta línea de investigación aborda los aspectos tanto materiales como inmateriales relacionados  con las actividades agrarias (agricultura, ganadería y selvicultura) desarrollados en un espacio, como el incluido en la lista de patrimonio mundial, esencialmente rural.  De hecho, parte de los principales componentes y atributos del Paisaje Cultural, están directamente relacionados con dichas actividades y se encuentran ligados a la cultura viva que aún se identifica en esta zona de cumbre de la isla</w:t>
      </w:r>
      <w:r w:rsidRPr="00547281">
        <w:rPr>
          <w:rFonts w:ascii="Calibri Light" w:hAnsi="Calibri Light" w:cs="Calibri"/>
          <w:sz w:val="22"/>
          <w:szCs w:val="22"/>
          <w:lang w:eastAsia="es-ES_tradnl"/>
        </w:rPr>
        <w:t>.</w:t>
      </w:r>
      <w:r w:rsidRPr="00547281">
        <w:rPr>
          <w:rFonts w:ascii="Calibri Light" w:hAnsi="Calibri Light" w:cs="GillSans-Light"/>
          <w:sz w:val="22"/>
          <w:szCs w:val="24"/>
          <w:lang w:eastAsia="es-ES_tradnl"/>
        </w:rPr>
        <w:t xml:space="preserve"> </w:t>
      </w:r>
      <w:r w:rsidRPr="00547281">
        <w:rPr>
          <w:rFonts w:ascii="Calibri Light" w:hAnsi="Calibri Light" w:cs="GillSans-Light"/>
          <w:sz w:val="22"/>
          <w:szCs w:val="22"/>
          <w:lang w:eastAsia="es-ES_tradnl"/>
        </w:rPr>
        <w:t>Muchas de estas prácticas tienen un extraordinario valor al tener su origen en la antigua sociedad indígena y continuaron desarrollándose de manera evolutiva por la población campesina que ha ocupado históricamente este espacio. Entre ellas cabe destacar el hábitat troglodita, la trashumancia del ganado, la alfarería a mano, ciertas ingenierías hidráulicas y agrícolas, el conocimiento popular del cielo, los usos tradicionales de las plantas, los caminos y veredas o la toponimia, entre otros.</w:t>
      </w:r>
      <w:r w:rsidRPr="00547281">
        <w:rPr>
          <w:rFonts w:ascii="Calibri Light" w:hAnsi="Calibri Light" w:cs="GillSans-Light"/>
          <w:sz w:val="22"/>
          <w:szCs w:val="24"/>
          <w:lang w:eastAsia="es-ES_tradnl"/>
        </w:rPr>
        <w:t xml:space="preserve"> </w:t>
      </w:r>
    </w:p>
    <w:p w14:paraId="3177594F" w14:textId="77777777" w:rsidR="00547281" w:rsidRPr="00547281" w:rsidRDefault="00547281" w:rsidP="00547281">
      <w:pPr>
        <w:widowControl w:val="0"/>
        <w:adjustRightInd w:val="0"/>
        <w:spacing w:before="100" w:beforeAutospacing="1" w:after="100" w:afterAutospacing="1"/>
        <w:jc w:val="both"/>
        <w:textAlignment w:val="center"/>
        <w:rPr>
          <w:rFonts w:ascii="Calibri Light" w:hAnsi="Calibri Light" w:cs="GillSans-Light"/>
          <w:sz w:val="22"/>
          <w:szCs w:val="22"/>
          <w:lang w:eastAsia="es-ES_tradnl"/>
        </w:rPr>
      </w:pPr>
      <w:r w:rsidRPr="00547281">
        <w:rPr>
          <w:rFonts w:ascii="Calibri Light" w:hAnsi="Calibri Light" w:cs="GillSans-Light"/>
          <w:sz w:val="22"/>
          <w:szCs w:val="22"/>
          <w:lang w:eastAsia="es-ES_tradnl"/>
        </w:rPr>
        <w:t>Desde el este PI hemos querido priorizar los estudios en esos campos alguno de los cuales, sobre todo los relacionados con aspectos inmateriales, requieren de nuevas investigaciones y cierta urgencia, dado que muchas de las personas que poseen un conocimiento privilegiado, tienen una edad avanzada. En este sentido ya hemos iniciado algunos trabajos de forma participativa, donde la población local se involucra en el propio proceso de investigación, como en la toponimia, conjugándose una interesante experiencia intergeneracional,  revalorizando y dando protagonismo al sujeto concreto de esos saberes.</w:t>
      </w:r>
    </w:p>
    <w:p w14:paraId="4AAA0264" w14:textId="77777777" w:rsidR="00547281" w:rsidRPr="00547281" w:rsidRDefault="00547281" w:rsidP="00547281">
      <w:pPr>
        <w:numPr>
          <w:ilvl w:val="0"/>
          <w:numId w:val="27"/>
        </w:numPr>
        <w:shd w:val="clear" w:color="auto" w:fill="FADCCD"/>
        <w:autoSpaceDE/>
        <w:autoSpaceDN/>
        <w:spacing w:before="100" w:beforeAutospacing="1" w:after="120" w:afterAutospacing="1"/>
        <w:jc w:val="both"/>
        <w:outlineLvl w:val="1"/>
        <w:rPr>
          <w:rFonts w:ascii="Calibri Light" w:hAnsi="Calibri Light" w:cs="Calibri Light (Títulos)"/>
          <w:sz w:val="22"/>
          <w:szCs w:val="24"/>
          <w:lang w:eastAsia="es-ES_tradnl"/>
        </w:rPr>
      </w:pPr>
      <w:bookmarkStart w:id="25" w:name="_Toc74730551"/>
      <w:r w:rsidRPr="00547281">
        <w:rPr>
          <w:rFonts w:ascii="Calibri Light" w:hAnsi="Calibri Light" w:cs="Calibri Light (Títulos)"/>
          <w:sz w:val="22"/>
          <w:szCs w:val="24"/>
          <w:lang w:eastAsia="es-ES_tradnl"/>
        </w:rPr>
        <w:t>Actualización del inventario etnográfico</w:t>
      </w:r>
      <w:bookmarkEnd w:id="25"/>
      <w:r w:rsidRPr="00547281">
        <w:rPr>
          <w:rFonts w:ascii="Calibri Light" w:hAnsi="Calibri Light" w:cs="Calibri Light (Títulos)"/>
          <w:sz w:val="22"/>
          <w:szCs w:val="24"/>
          <w:lang w:eastAsia="es-ES_tradnl"/>
        </w:rPr>
        <w:t xml:space="preserve"> </w:t>
      </w:r>
    </w:p>
    <w:p w14:paraId="772A963C"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 xml:space="preserve">La enorme cantidad y variedad de bienes culturales pertenecientes al patrimonio etnográfico y su fragilidad fruto del abandono rural y de las intervenciones que se desarrollan en el territorio hacen que este sea un programa estructural de carácter continuo y que  necesita de la colaboración de la FEDAC. </w:t>
      </w:r>
    </w:p>
    <w:p w14:paraId="37D268D2"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Inventario del patrimonio agrario y forestal.</w:t>
      </w:r>
    </w:p>
    <w:p w14:paraId="1E0BFEDB"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Vías de comunicación en territorios de montaña.</w:t>
      </w:r>
    </w:p>
    <w:p w14:paraId="4D3CE4BC"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341FDD95"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26" w:name="_Toc74730552"/>
      <w:r w:rsidRPr="00547281">
        <w:rPr>
          <w:rFonts w:ascii="Calibri Light" w:hAnsi="Calibri Light" w:cs="Calibri Light (Títulos)"/>
          <w:sz w:val="22"/>
          <w:szCs w:val="24"/>
          <w:lang w:eastAsia="es-ES_tradnl"/>
        </w:rPr>
        <w:t>Documentación del patrimonio inmaterial</w:t>
      </w:r>
      <w:bookmarkEnd w:id="26"/>
    </w:p>
    <w:p w14:paraId="45847C70"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El estudio del patrimonio inmaterial se ha fijado como una prioridad dado que gran parte de este legado lo atesoran personas mayores. En este ámbito entendemos necesaria la colaboración con instituciones científicas.</w:t>
      </w:r>
    </w:p>
    <w:p w14:paraId="06A6B054"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Estudio histórico de la trashumancia</w:t>
      </w:r>
    </w:p>
    <w:p w14:paraId="43C73F9C"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Estudio de </w:t>
      </w:r>
      <w:proofErr w:type="spellStart"/>
      <w:r w:rsidRPr="00547281">
        <w:rPr>
          <w:rFonts w:ascii="Calibri" w:hAnsi="Calibri" w:cs="Calibri"/>
          <w:sz w:val="22"/>
          <w:szCs w:val="24"/>
          <w:lang w:eastAsia="es-ES_tradnl"/>
        </w:rPr>
        <w:t>etnoastronomía</w:t>
      </w:r>
      <w:proofErr w:type="spellEnd"/>
      <w:r w:rsidRPr="00547281">
        <w:rPr>
          <w:rFonts w:ascii="Calibri" w:hAnsi="Calibri" w:cs="Calibri"/>
          <w:sz w:val="22"/>
          <w:szCs w:val="24"/>
          <w:lang w:eastAsia="es-ES_tradnl"/>
        </w:rPr>
        <w:t xml:space="preserve"> y creencias populares.</w:t>
      </w:r>
    </w:p>
    <w:p w14:paraId="4DE02D3F"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Los oficios del bosque.</w:t>
      </w:r>
    </w:p>
    <w:p w14:paraId="2C34A11B"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GillSans-Light"/>
          <w:color w:val="000000"/>
          <w:sz w:val="22"/>
          <w:szCs w:val="24"/>
          <w:lang w:eastAsia="es-ES_tradnl"/>
        </w:rPr>
      </w:pPr>
      <w:r w:rsidRPr="00547281">
        <w:rPr>
          <w:rFonts w:ascii="Calibri" w:hAnsi="Calibri" w:cs="GillSans-Light"/>
          <w:color w:val="000000"/>
          <w:sz w:val="22"/>
          <w:szCs w:val="24"/>
          <w:lang w:eastAsia="es-ES_tradnl"/>
        </w:rPr>
        <w:t>Etnobotánica del paisaje cultural. Los usos de las plantas. La medicina popular.</w:t>
      </w:r>
    </w:p>
    <w:p w14:paraId="7A154CC4"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lastRenderedPageBreak/>
        <w:t>Atlas del patrimonio inmaterial del PC.</w:t>
      </w:r>
    </w:p>
    <w:p w14:paraId="1E2EF1BE"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El caudal léxico de los oficios tradicionales.</w:t>
      </w:r>
    </w:p>
    <w:p w14:paraId="09FCC74A"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41761D60"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27" w:name="_Toc74730553"/>
      <w:r w:rsidRPr="00547281">
        <w:rPr>
          <w:rFonts w:ascii="Calibri Light" w:hAnsi="Calibri Light" w:cs="Calibri Light (Títulos)"/>
          <w:sz w:val="22"/>
          <w:szCs w:val="24"/>
          <w:lang w:eastAsia="es-ES_tradnl"/>
        </w:rPr>
        <w:t xml:space="preserve">Género, </w:t>
      </w:r>
      <w:proofErr w:type="spellStart"/>
      <w:r w:rsidRPr="00547281">
        <w:rPr>
          <w:rFonts w:ascii="Calibri Light" w:hAnsi="Calibri Light" w:cs="Calibri Light (Títulos)"/>
          <w:sz w:val="22"/>
          <w:szCs w:val="24"/>
          <w:lang w:eastAsia="es-ES_tradnl"/>
        </w:rPr>
        <w:t>interseccionalidad</w:t>
      </w:r>
      <w:proofErr w:type="spellEnd"/>
      <w:r w:rsidRPr="00547281">
        <w:rPr>
          <w:rFonts w:ascii="Calibri Light" w:hAnsi="Calibri Light" w:cs="Calibri Light (Títulos)"/>
          <w:sz w:val="22"/>
          <w:szCs w:val="24"/>
          <w:lang w:eastAsia="es-ES_tradnl"/>
        </w:rPr>
        <w:t xml:space="preserve"> y sociedades campesinas</w:t>
      </w:r>
      <w:bookmarkEnd w:id="27"/>
    </w:p>
    <w:p w14:paraId="6B51CE41"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Aunque las cuestiones relacionadas con el género han de ser transversales a cualquier investigación hemos considerado un programa específico que aborde el estudio de problemáticas concretas relacionadas con la mujer y género en este ámbito rural a lo largo de la historia.</w:t>
      </w:r>
    </w:p>
    <w:p w14:paraId="3C628069"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Estudios de género en las sociedades </w:t>
      </w:r>
      <w:proofErr w:type="spellStart"/>
      <w:r w:rsidRPr="00547281">
        <w:rPr>
          <w:rFonts w:ascii="Calibri" w:hAnsi="Calibri" w:cs="Calibri"/>
          <w:sz w:val="22"/>
          <w:szCs w:val="24"/>
          <w:lang w:eastAsia="es-ES_tradnl"/>
        </w:rPr>
        <w:t>precoloniales</w:t>
      </w:r>
      <w:proofErr w:type="spellEnd"/>
      <w:r w:rsidRPr="00547281">
        <w:rPr>
          <w:rFonts w:ascii="Calibri" w:hAnsi="Calibri" w:cs="Calibri"/>
          <w:sz w:val="22"/>
          <w:szCs w:val="24"/>
          <w:lang w:eastAsia="es-ES_tradnl"/>
        </w:rPr>
        <w:t>.</w:t>
      </w:r>
    </w:p>
    <w:p w14:paraId="29E50C18"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Narrativas orales y diferencias de género en la construcción del paisaje</w:t>
      </w:r>
    </w:p>
    <w:p w14:paraId="530DC74A" w14:textId="77777777" w:rsidR="00547281" w:rsidRPr="00547281" w:rsidRDefault="00547281" w:rsidP="00547281">
      <w:pPr>
        <w:autoSpaceDE/>
        <w:autoSpaceDN/>
        <w:spacing w:before="100" w:beforeAutospacing="1" w:after="100" w:afterAutospacing="1"/>
        <w:ind w:left="720" w:hanging="360"/>
        <w:jc w:val="both"/>
        <w:outlineLvl w:val="0"/>
        <w:rPr>
          <w:rFonts w:ascii="Calibri" w:hAnsi="Calibri" w:cs="Calibri"/>
          <w:b/>
          <w:color w:val="5E4F38"/>
          <w:sz w:val="28"/>
          <w:szCs w:val="24"/>
          <w:lang w:eastAsia="es-ES_tradnl"/>
        </w:rPr>
      </w:pPr>
      <w:bookmarkStart w:id="28" w:name="_Toc41404926"/>
      <w:bookmarkStart w:id="29" w:name="_Toc41405020"/>
      <w:bookmarkStart w:id="30" w:name="_Toc74730554"/>
      <w:r w:rsidRPr="00547281">
        <w:rPr>
          <w:rFonts w:ascii="Calibri" w:hAnsi="Calibri" w:cs="Calibri"/>
          <w:b/>
          <w:color w:val="5E4F38"/>
          <w:sz w:val="28"/>
          <w:szCs w:val="24"/>
          <w:lang w:eastAsia="es-ES_tradnl"/>
        </w:rPr>
        <w:t>Conservación</w:t>
      </w:r>
      <w:bookmarkEnd w:id="28"/>
      <w:bookmarkEnd w:id="29"/>
      <w:bookmarkEnd w:id="30"/>
      <w:r w:rsidRPr="00547281">
        <w:rPr>
          <w:rFonts w:ascii="Calibri" w:hAnsi="Calibri" w:cs="Calibri"/>
          <w:b/>
          <w:color w:val="5E4F38"/>
          <w:sz w:val="28"/>
          <w:szCs w:val="24"/>
          <w:lang w:eastAsia="es-ES_tradnl"/>
        </w:rPr>
        <w:tab/>
      </w:r>
    </w:p>
    <w:p w14:paraId="52A3422A" w14:textId="77777777" w:rsidR="00547281" w:rsidRPr="00547281" w:rsidRDefault="00547281" w:rsidP="00547281">
      <w:pPr>
        <w:autoSpaceDE/>
        <w:autoSpaceDN/>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La protección eficiente de los valores universales excepcionales de Risco Caído y las montañas sagradas de Gran Canaria, se orienta a garantizar que este conjunto de expresiones puedan transmitirse del presente a las generaciones futuras en las mejores condiciones. Por lo tanto, es de importancia decisiva salvaguardar sus valores únicos y la integridad del área designada.</w:t>
      </w:r>
    </w:p>
    <w:p w14:paraId="5C2E2EC1" w14:textId="77777777" w:rsidR="00547281" w:rsidRPr="00547281" w:rsidRDefault="00547281" w:rsidP="00547281">
      <w:pPr>
        <w:autoSpaceDE/>
        <w:autoSpaceDN/>
        <w:jc w:val="both"/>
        <w:rPr>
          <w:rFonts w:ascii="Calibri Light" w:hAnsi="Calibri Light" w:cs="Calibri Light"/>
          <w:sz w:val="22"/>
          <w:szCs w:val="22"/>
          <w:lang w:eastAsia="es-ES_tradnl"/>
        </w:rPr>
      </w:pPr>
      <w:r w:rsidRPr="00547281">
        <w:rPr>
          <w:rFonts w:ascii="Calibri Light" w:hAnsi="Calibri Light" w:cs="Calibri Light"/>
          <w:sz w:val="22"/>
          <w:szCs w:val="22"/>
          <w:lang w:eastAsia="es-ES_tradnl"/>
        </w:rPr>
        <w:t xml:space="preserve">Esta línea se corresponde con el conjunto de medidas de protección y conservación concernientes al patrimonio cultural y abarcan las actuaciones de restauración, mantenimiento y regulaciones de uso. Incluye igualmente las medidas de protección, rehabilitación y conservación relativas al paisaje, la calidad del cielo, la biodiversidad y la </w:t>
      </w:r>
      <w:proofErr w:type="spellStart"/>
      <w:r w:rsidRPr="00547281">
        <w:rPr>
          <w:rFonts w:ascii="Calibri Light" w:hAnsi="Calibri Light" w:cs="Calibri Light"/>
          <w:sz w:val="22"/>
          <w:szCs w:val="22"/>
          <w:lang w:eastAsia="es-ES_tradnl"/>
        </w:rPr>
        <w:t>geodiversidad</w:t>
      </w:r>
      <w:proofErr w:type="spellEnd"/>
      <w:r w:rsidRPr="00547281">
        <w:rPr>
          <w:rFonts w:ascii="Calibri Light" w:hAnsi="Calibri Light" w:cs="Calibri Light"/>
          <w:sz w:val="22"/>
          <w:szCs w:val="22"/>
          <w:lang w:eastAsia="es-ES_tradnl"/>
        </w:rPr>
        <w:t>.</w:t>
      </w:r>
    </w:p>
    <w:p w14:paraId="72C498B9" w14:textId="77777777" w:rsidR="00547281" w:rsidRPr="00547281" w:rsidRDefault="00547281" w:rsidP="00547281">
      <w:pPr>
        <w:numPr>
          <w:ilvl w:val="0"/>
          <w:numId w:val="28"/>
        </w:numPr>
        <w:shd w:val="clear" w:color="auto" w:fill="FADCCD"/>
        <w:autoSpaceDE/>
        <w:autoSpaceDN/>
        <w:spacing w:before="100" w:beforeAutospacing="1" w:after="120" w:afterAutospacing="1"/>
        <w:jc w:val="both"/>
        <w:outlineLvl w:val="1"/>
        <w:rPr>
          <w:rFonts w:ascii="Calibri Light" w:hAnsi="Calibri Light" w:cs="Calibri Light (Títulos)"/>
          <w:sz w:val="22"/>
          <w:szCs w:val="24"/>
          <w:lang w:eastAsia="es-ES_tradnl"/>
        </w:rPr>
      </w:pPr>
      <w:bookmarkStart w:id="31" w:name="_Toc74730555"/>
      <w:bookmarkStart w:id="32" w:name="_Toc41405021"/>
      <w:r w:rsidRPr="00547281">
        <w:rPr>
          <w:rFonts w:ascii="Calibri Light" w:hAnsi="Calibri Light" w:cs="Calibri Light (Títulos)"/>
          <w:sz w:val="22"/>
          <w:szCs w:val="24"/>
          <w:lang w:eastAsia="es-ES_tradnl"/>
        </w:rPr>
        <w:t>Restauración y conservación del patrimonio.</w:t>
      </w:r>
      <w:bookmarkEnd w:id="31"/>
    </w:p>
    <w:p w14:paraId="7B23DFA6"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Programa destinado a abordar la desde proyectos concreto problemática amplia y variada relacionada con la conservación de los espacios arqueológicos del sitio patrimonio mundial. Se abordarán en este programa todos aquellos estudios y proyectos que sirvan de base  para determinar sistemas y procedimientos de mantenimiento, conservación y restauración del patrimonio cultural.</w:t>
      </w:r>
    </w:p>
    <w:p w14:paraId="2A47D99E"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Carta de Riesco del patrimonio  del PC.</w:t>
      </w:r>
    </w:p>
    <w:p w14:paraId="2174550C"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Estudio y evaluación geológica de los conjuntos trogloditas.</w:t>
      </w:r>
    </w:p>
    <w:p w14:paraId="06EF6E40"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4"/>
          <w:lang w:eastAsia="es-ES_tradnl"/>
        </w:rPr>
      </w:pPr>
      <w:r w:rsidRPr="00547281">
        <w:rPr>
          <w:rFonts w:ascii="Calibri" w:hAnsi="Calibri" w:cs="Calibri"/>
          <w:sz w:val="22"/>
          <w:szCs w:val="24"/>
          <w:lang w:eastAsia="es-ES_tradnl"/>
        </w:rPr>
        <w:t xml:space="preserve">Aplicación de la fotografía </w:t>
      </w:r>
      <w:proofErr w:type="spellStart"/>
      <w:r w:rsidRPr="00547281">
        <w:rPr>
          <w:rFonts w:ascii="Calibri" w:hAnsi="Calibri" w:cs="Calibri"/>
          <w:sz w:val="22"/>
          <w:szCs w:val="24"/>
          <w:lang w:eastAsia="es-ES_tradnl"/>
        </w:rPr>
        <w:t>multiespectral</w:t>
      </w:r>
      <w:proofErr w:type="spellEnd"/>
      <w:r w:rsidRPr="00547281">
        <w:rPr>
          <w:rFonts w:ascii="Calibri" w:hAnsi="Calibri" w:cs="Calibri"/>
          <w:sz w:val="22"/>
          <w:szCs w:val="24"/>
          <w:lang w:eastAsia="es-ES_tradnl"/>
        </w:rPr>
        <w:t xml:space="preserve"> para la documentación, conservación y monitoreo de las cuevas pintadas del PC</w:t>
      </w:r>
    </w:p>
    <w:p w14:paraId="2A654C44"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Aplicación de la fotogrametría y técnicas en 3D para la conservación.</w:t>
      </w:r>
    </w:p>
    <w:p w14:paraId="0B2B9D54"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4"/>
          <w:lang w:eastAsia="es-ES_tradnl"/>
        </w:rPr>
      </w:pPr>
      <w:r w:rsidRPr="00547281">
        <w:rPr>
          <w:rFonts w:ascii="Calibri" w:hAnsi="Calibri" w:cs="Calibri"/>
          <w:sz w:val="22"/>
          <w:szCs w:val="24"/>
          <w:lang w:eastAsia="es-ES_tradnl"/>
        </w:rPr>
        <w:t>Diagnóstico y trabajos de conservación del yacimiento arqueológico de la Cueva de Candiles.</w:t>
      </w:r>
    </w:p>
    <w:p w14:paraId="233F6414"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51EF0E75" w14:textId="77777777" w:rsidR="00547281" w:rsidRPr="00547281" w:rsidRDefault="00547281" w:rsidP="00547281">
      <w:pPr>
        <w:numPr>
          <w:ilvl w:val="0"/>
          <w:numId w:val="26"/>
        </w:numPr>
        <w:shd w:val="clear" w:color="auto" w:fill="FADCCD"/>
        <w:autoSpaceDE/>
        <w:autoSpaceDN/>
        <w:spacing w:before="100" w:beforeAutospacing="1" w:after="120" w:afterAutospacing="1"/>
        <w:jc w:val="both"/>
        <w:outlineLvl w:val="1"/>
        <w:rPr>
          <w:rFonts w:ascii="Calibri Light" w:hAnsi="Calibri Light" w:cs="Calibri Light (Títulos)"/>
          <w:sz w:val="22"/>
          <w:szCs w:val="24"/>
          <w:lang w:eastAsia="es-ES_tradnl"/>
        </w:rPr>
      </w:pPr>
      <w:bookmarkStart w:id="33" w:name="_Toc74730556"/>
      <w:r w:rsidRPr="00547281">
        <w:rPr>
          <w:rFonts w:ascii="Calibri Light" w:hAnsi="Calibri Light" w:cs="Calibri Light (Títulos)"/>
          <w:sz w:val="22"/>
          <w:szCs w:val="24"/>
          <w:lang w:eastAsia="es-ES_tradnl"/>
        </w:rPr>
        <w:lastRenderedPageBreak/>
        <w:t>Estudio de seguimiento y control del patrimonio arqueológico troglodita.</w:t>
      </w:r>
      <w:bookmarkEnd w:id="32"/>
      <w:bookmarkEnd w:id="33"/>
    </w:p>
    <w:p w14:paraId="5B0A8B60"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r w:rsidRPr="00547281">
        <w:rPr>
          <w:rFonts w:ascii="Calibri Light" w:hAnsi="Calibri Light" w:cs="Calibri"/>
          <w:sz w:val="22"/>
          <w:szCs w:val="24"/>
          <w:lang w:eastAsia="es-ES_tradnl"/>
        </w:rPr>
        <w:t>Se trata de un programa iniciado hace años encaminada a la conservación preventiva del patrimonio arqueológico del PC.</w:t>
      </w:r>
    </w:p>
    <w:p w14:paraId="3E91B8CB" w14:textId="77777777" w:rsidR="00547281" w:rsidRPr="00547281" w:rsidRDefault="00547281" w:rsidP="00547281">
      <w:pPr>
        <w:numPr>
          <w:ilvl w:val="1"/>
          <w:numId w:val="0"/>
        </w:numPr>
        <w:autoSpaceDE/>
        <w:autoSpaceDN/>
        <w:spacing w:before="100" w:beforeAutospacing="1" w:after="120" w:afterAutospacing="1"/>
        <w:ind w:left="426" w:hanging="66"/>
        <w:jc w:val="both"/>
        <w:outlineLvl w:val="2"/>
        <w:rPr>
          <w:rFonts w:ascii="Calibri" w:hAnsi="Calibri" w:cs="Calibri"/>
          <w:sz w:val="22"/>
          <w:szCs w:val="22"/>
          <w:lang w:eastAsia="es-ES_tradnl"/>
        </w:rPr>
      </w:pPr>
      <w:r w:rsidRPr="00547281">
        <w:rPr>
          <w:rFonts w:ascii="Calibri" w:hAnsi="Calibri" w:cs="Calibri"/>
          <w:sz w:val="22"/>
          <w:szCs w:val="22"/>
          <w:lang w:eastAsia="es-ES_tradnl"/>
        </w:rPr>
        <w:t xml:space="preserve">Proyecto de monitorización y control de cuevas con manifestaciones rupestres del conjunto de RC, Risco Chapín, </w:t>
      </w:r>
      <w:proofErr w:type="spellStart"/>
      <w:r w:rsidRPr="00547281">
        <w:rPr>
          <w:rFonts w:ascii="Calibri" w:hAnsi="Calibri" w:cs="Calibri"/>
          <w:sz w:val="22"/>
          <w:szCs w:val="22"/>
          <w:lang w:eastAsia="es-ES_tradnl"/>
        </w:rPr>
        <w:t>Bentayga</w:t>
      </w:r>
      <w:proofErr w:type="spellEnd"/>
      <w:r w:rsidRPr="00547281">
        <w:rPr>
          <w:rFonts w:ascii="Calibri" w:hAnsi="Calibri" w:cs="Calibri"/>
          <w:sz w:val="22"/>
          <w:szCs w:val="22"/>
          <w:lang w:eastAsia="es-ES_tradnl"/>
        </w:rPr>
        <w:t>, Acusa y Cuevas del Rey.</w:t>
      </w:r>
    </w:p>
    <w:p w14:paraId="776B1231"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2"/>
          <w:lang w:eastAsia="es-ES_tradnl"/>
        </w:rPr>
      </w:pPr>
      <w:r w:rsidRPr="00547281">
        <w:rPr>
          <w:rFonts w:ascii="Calibri" w:hAnsi="Calibri" w:cs="Calibri"/>
          <w:sz w:val="22"/>
          <w:szCs w:val="22"/>
          <w:lang w:eastAsia="es-ES_tradnl"/>
        </w:rPr>
        <w:t>Proyecto de estudio y conservación de los conjuntos trogloditas.</w:t>
      </w:r>
    </w:p>
    <w:p w14:paraId="61A5E8D2" w14:textId="77777777" w:rsidR="00547281" w:rsidRPr="00547281" w:rsidRDefault="00547281" w:rsidP="00547281">
      <w:pPr>
        <w:numPr>
          <w:ilvl w:val="1"/>
          <w:numId w:val="0"/>
        </w:numPr>
        <w:autoSpaceDE/>
        <w:autoSpaceDN/>
        <w:spacing w:before="100" w:beforeAutospacing="1" w:after="120" w:afterAutospacing="1"/>
        <w:ind w:left="792" w:hanging="432"/>
        <w:jc w:val="both"/>
        <w:outlineLvl w:val="2"/>
        <w:rPr>
          <w:rFonts w:ascii="Calibri" w:hAnsi="Calibri" w:cs="Calibri"/>
          <w:sz w:val="22"/>
          <w:szCs w:val="24"/>
          <w:lang w:eastAsia="es-ES_tradnl"/>
        </w:rPr>
      </w:pPr>
      <w:r w:rsidRPr="00547281">
        <w:rPr>
          <w:rFonts w:ascii="Calibri" w:hAnsi="Calibri" w:cs="Calibri"/>
          <w:sz w:val="22"/>
          <w:szCs w:val="24"/>
          <w:lang w:eastAsia="es-ES_tradnl"/>
        </w:rPr>
        <w:t>Monitorización de los graneros del PC.</w:t>
      </w:r>
    </w:p>
    <w:p w14:paraId="34E1A66B" w14:textId="77777777" w:rsidR="00547281" w:rsidRPr="00547281" w:rsidRDefault="00547281" w:rsidP="00547281">
      <w:pPr>
        <w:autoSpaceDE/>
        <w:autoSpaceDN/>
        <w:spacing w:before="100" w:beforeAutospacing="1" w:after="120" w:afterAutospacing="1"/>
        <w:jc w:val="both"/>
        <w:outlineLvl w:val="2"/>
        <w:rPr>
          <w:rFonts w:ascii="Calibri" w:hAnsi="Calibri" w:cs="Calibri"/>
          <w:sz w:val="22"/>
          <w:szCs w:val="24"/>
          <w:lang w:eastAsia="es-ES_tradnl"/>
        </w:rPr>
      </w:pPr>
    </w:p>
    <w:p w14:paraId="4FBA2073" w14:textId="77777777" w:rsidR="00547281" w:rsidRPr="00547281" w:rsidRDefault="00547281" w:rsidP="00547281">
      <w:pPr>
        <w:autoSpaceDE/>
        <w:autoSpaceDN/>
        <w:spacing w:before="100" w:beforeAutospacing="1" w:after="100" w:afterAutospacing="1"/>
        <w:ind w:left="720" w:hanging="360"/>
        <w:jc w:val="both"/>
        <w:outlineLvl w:val="0"/>
        <w:rPr>
          <w:rFonts w:ascii="Calibri" w:hAnsi="Calibri" w:cs="Calibri"/>
          <w:b/>
          <w:color w:val="5E4F38"/>
          <w:sz w:val="28"/>
          <w:szCs w:val="24"/>
          <w:lang w:eastAsia="es-ES_tradnl"/>
        </w:rPr>
      </w:pPr>
      <w:bookmarkStart w:id="34" w:name="_Toc41404927"/>
      <w:bookmarkStart w:id="35" w:name="_Toc41405022"/>
      <w:bookmarkStart w:id="36" w:name="_Toc74730557"/>
      <w:r w:rsidRPr="00547281">
        <w:rPr>
          <w:rFonts w:ascii="Calibri" w:hAnsi="Calibri" w:cs="Calibri"/>
          <w:b/>
          <w:color w:val="5E4F38"/>
          <w:sz w:val="28"/>
          <w:szCs w:val="24"/>
          <w:lang w:eastAsia="es-ES_tradnl"/>
        </w:rPr>
        <w:t>Participación, difusión y presentación.</w:t>
      </w:r>
      <w:bookmarkEnd w:id="34"/>
      <w:bookmarkEnd w:id="35"/>
      <w:bookmarkEnd w:id="36"/>
    </w:p>
    <w:p w14:paraId="327BC3DB" w14:textId="77777777" w:rsidR="00547281" w:rsidRPr="00547281" w:rsidRDefault="00547281" w:rsidP="00547281">
      <w:pPr>
        <w:autoSpaceDE/>
        <w:autoSpaceDN/>
        <w:spacing w:before="100" w:beforeAutospacing="1" w:after="100" w:afterAutospacing="1"/>
        <w:jc w:val="both"/>
        <w:rPr>
          <w:rFonts w:ascii="Calibri Light" w:hAnsi="Calibri Light" w:cs="GillSans-Light"/>
          <w:sz w:val="22"/>
          <w:szCs w:val="24"/>
          <w:lang w:eastAsia="es-ES_tradnl"/>
        </w:rPr>
      </w:pPr>
      <w:r w:rsidRPr="00547281">
        <w:rPr>
          <w:rFonts w:ascii="Calibri Light" w:hAnsi="Calibri Light" w:cs="GillSans-Light"/>
          <w:sz w:val="22"/>
          <w:szCs w:val="24"/>
          <w:lang w:eastAsia="es-ES_tradnl"/>
        </w:rPr>
        <w:t xml:space="preserve">Esta línea abarca los objetivos de gestión concernientes a la participación, difusión, promoción y sensibilización del bien, así como el conjunto de herramientas y actividades en que se soporta. Gran parte del fundamento del interés público del patrimonio histórico que justifica la actuación de la administración se sustenta en la participación, percepción, uso y disfrute de este patrimonio. </w:t>
      </w:r>
    </w:p>
    <w:p w14:paraId="5115677F" w14:textId="77777777" w:rsidR="00547281" w:rsidRPr="00547281" w:rsidRDefault="00547281" w:rsidP="00547281">
      <w:pPr>
        <w:numPr>
          <w:ilvl w:val="0"/>
          <w:numId w:val="29"/>
        </w:numPr>
        <w:shd w:val="clear" w:color="auto" w:fill="FADCCD"/>
        <w:autoSpaceDE/>
        <w:autoSpaceDN/>
        <w:spacing w:before="100" w:beforeAutospacing="1" w:after="120" w:afterAutospacing="1"/>
        <w:jc w:val="both"/>
        <w:outlineLvl w:val="1"/>
        <w:rPr>
          <w:rFonts w:ascii="Calibri Light" w:hAnsi="Calibri Light" w:cs="Calibri Light (Títulos)"/>
          <w:sz w:val="22"/>
          <w:szCs w:val="24"/>
          <w:lang w:eastAsia="es-ES_tradnl"/>
        </w:rPr>
      </w:pPr>
      <w:bookmarkStart w:id="37" w:name="_Toc41405023"/>
      <w:bookmarkStart w:id="38" w:name="_Toc74730558"/>
      <w:r w:rsidRPr="00547281">
        <w:rPr>
          <w:rFonts w:ascii="Calibri Light" w:hAnsi="Calibri Light" w:cs="Calibri Light (Títulos)"/>
          <w:sz w:val="22"/>
          <w:szCs w:val="24"/>
          <w:lang w:eastAsia="es-ES_tradnl"/>
        </w:rPr>
        <w:t>Representación del discurso histórico en los centros de interpretación y espacios patrimoniales visitables.</w:t>
      </w:r>
      <w:bookmarkEnd w:id="37"/>
      <w:bookmarkEnd w:id="38"/>
    </w:p>
    <w:p w14:paraId="3D306328"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0458BE37" w14:textId="77777777" w:rsidR="00547281" w:rsidRPr="00547281" w:rsidRDefault="00547281" w:rsidP="00547281">
      <w:pPr>
        <w:shd w:val="clear" w:color="auto" w:fill="FADCCD"/>
        <w:autoSpaceDE/>
        <w:autoSpaceDN/>
        <w:spacing w:before="100" w:beforeAutospacing="1" w:after="120" w:afterAutospacing="1"/>
        <w:ind w:left="360" w:hanging="360"/>
        <w:jc w:val="both"/>
        <w:outlineLvl w:val="1"/>
        <w:rPr>
          <w:rFonts w:ascii="Calibri Light" w:hAnsi="Calibri Light" w:cs="Calibri Light (Títulos)"/>
          <w:sz w:val="22"/>
          <w:szCs w:val="24"/>
          <w:lang w:eastAsia="es-ES_tradnl"/>
        </w:rPr>
      </w:pPr>
      <w:bookmarkStart w:id="39" w:name="_Toc41405024"/>
      <w:bookmarkStart w:id="40" w:name="_Toc74730559"/>
      <w:r w:rsidRPr="00547281">
        <w:rPr>
          <w:rFonts w:ascii="Calibri Light" w:hAnsi="Calibri Light" w:cs="Calibri Light (Títulos)"/>
          <w:sz w:val="22"/>
          <w:szCs w:val="24"/>
          <w:lang w:eastAsia="es-ES_tradnl"/>
        </w:rPr>
        <w:t>Participación ciudadana, investigación arqueológica y difusión</w:t>
      </w:r>
      <w:bookmarkEnd w:id="39"/>
      <w:bookmarkEnd w:id="40"/>
    </w:p>
    <w:p w14:paraId="39F4C206" w14:textId="74A7324D" w:rsidR="00547281" w:rsidRPr="004A5888" w:rsidRDefault="00547281" w:rsidP="004A5888">
      <w:pPr>
        <w:autoSpaceDE/>
        <w:autoSpaceDN/>
        <w:rPr>
          <w:rFonts w:ascii="Calibri Light" w:hAnsi="Calibri Light" w:cs="Calibri"/>
          <w:color w:val="FF0000"/>
          <w:sz w:val="22"/>
          <w:szCs w:val="24"/>
          <w:lang w:eastAsia="es-ES_tradnl"/>
        </w:rPr>
      </w:pPr>
      <w:r>
        <w:rPr>
          <w:rFonts w:ascii="Calibri Light" w:hAnsi="Calibri Light" w:cs="Calibri"/>
          <w:color w:val="FF0000"/>
          <w:sz w:val="22"/>
          <w:szCs w:val="24"/>
          <w:lang w:eastAsia="es-ES_tradnl"/>
        </w:rPr>
        <w:br w:type="page"/>
      </w:r>
    </w:p>
    <w:p w14:paraId="7DC42CC1" w14:textId="77777777" w:rsidR="00547281" w:rsidRPr="00547281" w:rsidRDefault="00547281" w:rsidP="00547281">
      <w:pPr>
        <w:autoSpaceDE/>
        <w:autoSpaceDN/>
        <w:spacing w:before="100" w:beforeAutospacing="1" w:after="100" w:afterAutospacing="1"/>
        <w:ind w:left="720" w:hanging="360"/>
        <w:jc w:val="both"/>
        <w:outlineLvl w:val="0"/>
        <w:rPr>
          <w:rFonts w:ascii="Calibri" w:hAnsi="Calibri" w:cs="Calibri"/>
          <w:b/>
          <w:color w:val="5E4F38"/>
          <w:sz w:val="28"/>
          <w:szCs w:val="24"/>
          <w:lang w:eastAsia="es-ES_tradnl"/>
        </w:rPr>
      </w:pPr>
      <w:r w:rsidRPr="00547281">
        <w:rPr>
          <w:rFonts w:ascii="Calibri" w:hAnsi="Calibri" w:cs="Calibri"/>
          <w:b/>
          <w:color w:val="5E4F38"/>
          <w:sz w:val="28"/>
          <w:szCs w:val="24"/>
          <w:lang w:eastAsia="es-ES_tradnl"/>
        </w:rPr>
        <w:lastRenderedPageBreak/>
        <w:t>Presupuesto</w:t>
      </w:r>
    </w:p>
    <w:p w14:paraId="17C7953B" w14:textId="112F2982" w:rsidR="00547281" w:rsidRPr="004A5888" w:rsidRDefault="004A5888" w:rsidP="00547281">
      <w:pPr>
        <w:autoSpaceDE/>
        <w:autoSpaceDN/>
        <w:spacing w:before="100" w:beforeAutospacing="1" w:after="100" w:afterAutospacing="1"/>
        <w:jc w:val="both"/>
        <w:rPr>
          <w:rFonts w:ascii="Calibri Light" w:hAnsi="Calibri Light" w:cs="Calibri"/>
          <w:sz w:val="22"/>
          <w:szCs w:val="24"/>
          <w:lang w:eastAsia="es-ES_tradnl"/>
        </w:rPr>
      </w:pPr>
      <w:r w:rsidRPr="004A5888">
        <w:rPr>
          <w:rFonts w:ascii="Calibri" w:eastAsia="Calibri" w:hAnsi="Calibri"/>
          <w:noProof/>
          <w:sz w:val="22"/>
          <w:szCs w:val="22"/>
        </w:rPr>
        <w:drawing>
          <wp:anchor distT="0" distB="0" distL="114300" distR="114300" simplePos="0" relativeHeight="251670528" behindDoc="0" locked="0" layoutInCell="1" allowOverlap="1" wp14:anchorId="6B8FADC4" wp14:editId="5810A24C">
            <wp:simplePos x="0" y="0"/>
            <wp:positionH relativeFrom="margin">
              <wp:posOffset>297815</wp:posOffset>
            </wp:positionH>
            <wp:positionV relativeFrom="margin">
              <wp:posOffset>1276350</wp:posOffset>
            </wp:positionV>
            <wp:extent cx="4776470" cy="703135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6470" cy="703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281" w:rsidRPr="00547281">
        <w:rPr>
          <w:rFonts w:ascii="Calibri Light" w:hAnsi="Calibri Light" w:cs="Calibri"/>
          <w:sz w:val="22"/>
          <w:szCs w:val="24"/>
          <w:lang w:eastAsia="es-ES_tradnl"/>
        </w:rPr>
        <w:t>Las actuaciones señaladas en este Plan de Investigación se contemplan en las previsiones presupuestarias del Plan Integrado de Gestión incluyéndose en el Eje Patrimonio, Eje Gestión del Cocimiento y Eje Comunicación y Participación. Se anexa previsión presupuestaria del mismo.</w:t>
      </w:r>
      <w:r w:rsidR="00482946" w:rsidRPr="00482946">
        <w:t xml:space="preserve"> </w:t>
      </w:r>
    </w:p>
    <w:p w14:paraId="5EB4B1AD" w14:textId="4A516D2E" w:rsidR="00547281" w:rsidRPr="00547281" w:rsidRDefault="00547281" w:rsidP="00547281">
      <w:pPr>
        <w:autoSpaceDE/>
        <w:autoSpaceDN/>
        <w:rPr>
          <w:rFonts w:ascii="Calibri Light" w:hAnsi="Calibri Light" w:cs="Calibri"/>
          <w:sz w:val="22"/>
          <w:szCs w:val="24"/>
          <w:lang w:eastAsia="es-ES_tradnl"/>
        </w:rPr>
      </w:pPr>
      <w:r w:rsidRPr="00547281">
        <w:rPr>
          <w:rFonts w:ascii="Calibri Light" w:hAnsi="Calibri Light" w:cs="Calibri"/>
          <w:sz w:val="22"/>
          <w:szCs w:val="24"/>
          <w:lang w:eastAsia="es-ES_tradnl"/>
        </w:rPr>
        <w:br w:type="page"/>
      </w:r>
    </w:p>
    <w:p w14:paraId="5511315B" w14:textId="77777777" w:rsidR="00547281" w:rsidRPr="00547281" w:rsidRDefault="00547281" w:rsidP="00547281">
      <w:pPr>
        <w:autoSpaceDE/>
        <w:autoSpaceDN/>
        <w:spacing w:before="100" w:beforeAutospacing="1" w:after="100" w:afterAutospacing="1"/>
        <w:jc w:val="both"/>
        <w:rPr>
          <w:rFonts w:ascii="Calibri Light" w:hAnsi="Calibri Light" w:cs="Calibri"/>
          <w:sz w:val="22"/>
          <w:szCs w:val="24"/>
          <w:lang w:eastAsia="es-ES_tradnl"/>
        </w:rPr>
      </w:pPr>
    </w:p>
    <w:p w14:paraId="6B002E55" w14:textId="33C2BE9D" w:rsidR="00547281" w:rsidRPr="00547281" w:rsidRDefault="00547281" w:rsidP="004A5888">
      <w:pPr>
        <w:autoSpaceDE/>
        <w:autoSpaceDN/>
        <w:spacing w:before="100" w:beforeAutospacing="1" w:after="100" w:afterAutospacing="1"/>
        <w:ind w:left="720" w:hanging="360"/>
        <w:jc w:val="both"/>
        <w:outlineLvl w:val="0"/>
        <w:rPr>
          <w:rFonts w:ascii="Calibri Light" w:hAnsi="Calibri Light" w:cs="Calibri"/>
          <w:b/>
          <w:bCs/>
          <w:sz w:val="22"/>
          <w:szCs w:val="22"/>
          <w:lang w:eastAsia="es-ES_tradnl"/>
        </w:rPr>
      </w:pPr>
      <w:r w:rsidRPr="00547281">
        <w:rPr>
          <w:rFonts w:ascii="Calibri" w:hAnsi="Calibri" w:cs="Calibri"/>
          <w:b/>
          <w:color w:val="5E4F38"/>
          <w:sz w:val="28"/>
          <w:szCs w:val="24"/>
          <w:lang w:eastAsia="es-ES_tradnl"/>
        </w:rPr>
        <w:t>Cronograma.</w:t>
      </w:r>
    </w:p>
    <w:p w14:paraId="2668DD6B" w14:textId="51174A7A" w:rsidR="00FB2716" w:rsidRDefault="004A5888" w:rsidP="005048BA">
      <w:pPr>
        <w:widowControl w:val="0"/>
        <w:adjustRightInd w:val="0"/>
        <w:spacing w:after="240"/>
        <w:jc w:val="center"/>
        <w:rPr>
          <w:rFonts w:asciiTheme="minorHAnsi" w:hAnsiTheme="minorHAnsi" w:cs="Arial"/>
          <w:sz w:val="22"/>
          <w:szCs w:val="22"/>
        </w:rPr>
      </w:pPr>
      <w:r w:rsidRPr="00547281">
        <w:rPr>
          <w:rFonts w:ascii="Calibri Light" w:hAnsi="Calibri Light" w:cs="Calibri"/>
          <w:noProof/>
          <w:sz w:val="22"/>
          <w:szCs w:val="24"/>
        </w:rPr>
        <w:drawing>
          <wp:anchor distT="0" distB="0" distL="114300" distR="114300" simplePos="0" relativeHeight="251662336" behindDoc="0" locked="0" layoutInCell="1" allowOverlap="1" wp14:anchorId="3B34F6F6" wp14:editId="7EE741EB">
            <wp:simplePos x="0" y="0"/>
            <wp:positionH relativeFrom="margin">
              <wp:posOffset>-343535</wp:posOffset>
            </wp:positionH>
            <wp:positionV relativeFrom="margin">
              <wp:posOffset>1284605</wp:posOffset>
            </wp:positionV>
            <wp:extent cx="5663565" cy="725487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137" t="17773" r="36377" b="12806"/>
                    <a:stretch/>
                  </pic:blipFill>
                  <pic:spPr bwMode="auto">
                    <a:xfrm>
                      <a:off x="0" y="0"/>
                      <a:ext cx="5663565" cy="725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317DC" w14:textId="69A64EB0" w:rsidR="00FB2716" w:rsidRDefault="00547281" w:rsidP="005048BA">
      <w:pPr>
        <w:widowControl w:val="0"/>
        <w:adjustRightInd w:val="0"/>
        <w:spacing w:after="240"/>
        <w:jc w:val="center"/>
        <w:rPr>
          <w:rFonts w:asciiTheme="minorHAnsi" w:hAnsiTheme="minorHAnsi" w:cs="Arial"/>
          <w:sz w:val="22"/>
          <w:szCs w:val="22"/>
        </w:rPr>
      </w:pPr>
      <w:r>
        <w:rPr>
          <w:noProof/>
        </w:rPr>
        <w:lastRenderedPageBreak/>
        <w:drawing>
          <wp:anchor distT="0" distB="0" distL="114300" distR="114300" simplePos="0" relativeHeight="251664384" behindDoc="0" locked="0" layoutInCell="1" allowOverlap="1" wp14:anchorId="3E70F90E" wp14:editId="4C377137">
            <wp:simplePos x="0" y="0"/>
            <wp:positionH relativeFrom="margin">
              <wp:posOffset>-501650</wp:posOffset>
            </wp:positionH>
            <wp:positionV relativeFrom="margin">
              <wp:posOffset>5346700</wp:posOffset>
            </wp:positionV>
            <wp:extent cx="6365240" cy="253809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6813" t="17584" r="29670" b="51547"/>
                    <a:stretch/>
                  </pic:blipFill>
                  <pic:spPr bwMode="auto">
                    <a:xfrm>
                      <a:off x="0" y="0"/>
                      <a:ext cx="6365240" cy="2538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190B587" wp14:editId="2C259CF7">
            <wp:simplePos x="0" y="0"/>
            <wp:positionH relativeFrom="margin">
              <wp:posOffset>-558742</wp:posOffset>
            </wp:positionH>
            <wp:positionV relativeFrom="margin">
              <wp:posOffset>2515</wp:posOffset>
            </wp:positionV>
            <wp:extent cx="6351905" cy="55333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6726" t="28133" r="30423" b="5498"/>
                    <a:stretch/>
                  </pic:blipFill>
                  <pic:spPr bwMode="auto">
                    <a:xfrm>
                      <a:off x="0" y="0"/>
                      <a:ext cx="6351905" cy="5533390"/>
                    </a:xfrm>
                    <a:prstGeom prst="rect">
                      <a:avLst/>
                    </a:prstGeom>
                    <a:ln>
                      <a:noFill/>
                    </a:ln>
                    <a:extLst>
                      <a:ext uri="{53640926-AAD7-44D8-BBD7-CCE9431645EC}">
                        <a14:shadowObscured xmlns:a14="http://schemas.microsoft.com/office/drawing/2010/main"/>
                      </a:ext>
                    </a:extLst>
                  </pic:spPr>
                </pic:pic>
              </a:graphicData>
            </a:graphic>
          </wp:anchor>
        </w:drawing>
      </w:r>
    </w:p>
    <w:p w14:paraId="31B71011" w14:textId="57F313BC" w:rsidR="00FB2716" w:rsidRDefault="00FB2716" w:rsidP="005048BA">
      <w:pPr>
        <w:widowControl w:val="0"/>
        <w:adjustRightInd w:val="0"/>
        <w:spacing w:after="240"/>
        <w:jc w:val="center"/>
        <w:rPr>
          <w:rFonts w:asciiTheme="minorHAnsi" w:hAnsiTheme="minorHAnsi" w:cs="Arial"/>
          <w:sz w:val="22"/>
          <w:szCs w:val="22"/>
        </w:rPr>
      </w:pPr>
    </w:p>
    <w:p w14:paraId="05FF1D7B" w14:textId="6BD8042D" w:rsidR="00547281" w:rsidRDefault="00547281" w:rsidP="005048BA">
      <w:pPr>
        <w:widowControl w:val="0"/>
        <w:adjustRightInd w:val="0"/>
        <w:spacing w:after="240"/>
        <w:jc w:val="center"/>
        <w:rPr>
          <w:rFonts w:asciiTheme="minorHAnsi" w:hAnsiTheme="minorHAnsi" w:cs="Arial"/>
          <w:sz w:val="22"/>
          <w:szCs w:val="22"/>
        </w:rPr>
      </w:pPr>
    </w:p>
    <w:p w14:paraId="271AB61A" w14:textId="05A4B3BF" w:rsidR="00547281" w:rsidRDefault="00547281" w:rsidP="005048BA">
      <w:pPr>
        <w:widowControl w:val="0"/>
        <w:adjustRightInd w:val="0"/>
        <w:spacing w:after="240"/>
        <w:jc w:val="center"/>
        <w:rPr>
          <w:rFonts w:asciiTheme="minorHAnsi" w:hAnsiTheme="minorHAnsi" w:cs="Arial"/>
          <w:sz w:val="22"/>
          <w:szCs w:val="22"/>
        </w:rPr>
      </w:pPr>
    </w:p>
    <w:p w14:paraId="058E926E" w14:textId="09688919" w:rsidR="00547281" w:rsidRDefault="00547281" w:rsidP="005048BA">
      <w:pPr>
        <w:widowControl w:val="0"/>
        <w:adjustRightInd w:val="0"/>
        <w:spacing w:after="240"/>
        <w:jc w:val="center"/>
        <w:rPr>
          <w:rFonts w:asciiTheme="minorHAnsi" w:hAnsiTheme="minorHAnsi" w:cs="Arial"/>
          <w:sz w:val="22"/>
          <w:szCs w:val="22"/>
        </w:rPr>
      </w:pPr>
      <w:r>
        <w:rPr>
          <w:noProof/>
        </w:rPr>
        <w:drawing>
          <wp:anchor distT="0" distB="0" distL="114300" distR="114300" simplePos="0" relativeHeight="251665408" behindDoc="0" locked="0" layoutInCell="1" allowOverlap="1" wp14:anchorId="78AEAAD6" wp14:editId="0A602820">
            <wp:simplePos x="0" y="0"/>
            <wp:positionH relativeFrom="margin">
              <wp:posOffset>-419735</wp:posOffset>
            </wp:positionH>
            <wp:positionV relativeFrom="margin">
              <wp:posOffset>636905</wp:posOffset>
            </wp:positionV>
            <wp:extent cx="6284595" cy="6032500"/>
            <wp:effectExtent l="0" t="0" r="1905"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594" t="19146" r="29451" b="5829"/>
                    <a:stretch/>
                  </pic:blipFill>
                  <pic:spPr bwMode="auto">
                    <a:xfrm>
                      <a:off x="0" y="0"/>
                      <a:ext cx="6284595" cy="603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42761" w14:textId="0C468BA9" w:rsidR="00547281" w:rsidRDefault="00547281">
      <w:pPr>
        <w:autoSpaceDE/>
        <w:autoSpaceDN/>
        <w:rPr>
          <w:rFonts w:asciiTheme="minorHAnsi" w:hAnsiTheme="minorHAnsi" w:cs="Arial"/>
          <w:sz w:val="22"/>
          <w:szCs w:val="22"/>
        </w:rPr>
      </w:pPr>
      <w:r>
        <w:rPr>
          <w:rFonts w:asciiTheme="minorHAnsi" w:hAnsiTheme="minorHAnsi" w:cs="Arial"/>
          <w:sz w:val="22"/>
          <w:szCs w:val="22"/>
        </w:rPr>
        <w:br w:type="page"/>
      </w:r>
    </w:p>
    <w:p w14:paraId="43E3A629" w14:textId="2DD7F9B8" w:rsidR="00547281" w:rsidRDefault="00547281" w:rsidP="005048BA">
      <w:pPr>
        <w:widowControl w:val="0"/>
        <w:adjustRightInd w:val="0"/>
        <w:spacing w:after="240"/>
        <w:jc w:val="center"/>
        <w:rPr>
          <w:rFonts w:asciiTheme="minorHAnsi" w:hAnsiTheme="minorHAnsi" w:cs="Arial"/>
          <w:sz w:val="22"/>
          <w:szCs w:val="22"/>
        </w:rPr>
      </w:pPr>
      <w:r>
        <w:rPr>
          <w:noProof/>
        </w:rPr>
        <w:lastRenderedPageBreak/>
        <w:drawing>
          <wp:anchor distT="0" distB="0" distL="114300" distR="114300" simplePos="0" relativeHeight="251666432" behindDoc="0" locked="0" layoutInCell="1" allowOverlap="1" wp14:anchorId="53E34609" wp14:editId="3F82ED9F">
            <wp:simplePos x="0" y="0"/>
            <wp:positionH relativeFrom="margin">
              <wp:posOffset>38735</wp:posOffset>
            </wp:positionH>
            <wp:positionV relativeFrom="margin">
              <wp:posOffset>434975</wp:posOffset>
            </wp:positionV>
            <wp:extent cx="5769610" cy="6991350"/>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2747" t="20318" r="36044" b="12472"/>
                    <a:stretch/>
                  </pic:blipFill>
                  <pic:spPr bwMode="auto">
                    <a:xfrm>
                      <a:off x="0" y="0"/>
                      <a:ext cx="5769610" cy="699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7AC32" w14:textId="77777777" w:rsidR="00547281" w:rsidRDefault="00547281" w:rsidP="005048BA">
      <w:pPr>
        <w:widowControl w:val="0"/>
        <w:adjustRightInd w:val="0"/>
        <w:spacing w:after="240"/>
        <w:jc w:val="center"/>
        <w:rPr>
          <w:rFonts w:asciiTheme="minorHAnsi" w:hAnsiTheme="minorHAnsi" w:cs="Arial"/>
          <w:sz w:val="22"/>
          <w:szCs w:val="22"/>
        </w:rPr>
      </w:pPr>
    </w:p>
    <w:p w14:paraId="0CF65189" w14:textId="1FAF93EB" w:rsidR="00B77DD4" w:rsidRPr="006C1474" w:rsidRDefault="005048BA" w:rsidP="005048BA">
      <w:pPr>
        <w:widowControl w:val="0"/>
        <w:adjustRightInd w:val="0"/>
        <w:spacing w:after="240"/>
        <w:jc w:val="center"/>
        <w:rPr>
          <w:rFonts w:asciiTheme="minorHAnsi" w:hAnsiTheme="minorHAnsi" w:cs="Arial"/>
          <w:sz w:val="22"/>
          <w:szCs w:val="22"/>
        </w:rPr>
      </w:pPr>
      <w:r w:rsidRPr="006C1474">
        <w:rPr>
          <w:rFonts w:asciiTheme="minorHAnsi" w:hAnsiTheme="minorHAnsi" w:cs="Arial"/>
          <w:sz w:val="22"/>
          <w:szCs w:val="22"/>
        </w:rPr>
        <w:t>Firma incorpo</w:t>
      </w:r>
      <w:bookmarkStart w:id="41" w:name="_GoBack"/>
      <w:bookmarkEnd w:id="41"/>
      <w:r w:rsidRPr="006C1474">
        <w:rPr>
          <w:rFonts w:asciiTheme="minorHAnsi" w:hAnsiTheme="minorHAnsi" w:cs="Arial"/>
          <w:sz w:val="22"/>
          <w:szCs w:val="22"/>
        </w:rPr>
        <w:t>rada digitalmente</w:t>
      </w:r>
    </w:p>
    <w:p w14:paraId="51DC9AE8" w14:textId="44B24418" w:rsidR="00B76B03" w:rsidRPr="006C1474" w:rsidRDefault="005048BA" w:rsidP="00DE02F1">
      <w:pPr>
        <w:widowControl w:val="0"/>
        <w:adjustRightInd w:val="0"/>
        <w:spacing w:after="240"/>
        <w:jc w:val="center"/>
        <w:rPr>
          <w:rFonts w:asciiTheme="minorHAnsi" w:hAnsiTheme="minorHAnsi" w:cs="Arial"/>
          <w:b/>
          <w:sz w:val="22"/>
          <w:szCs w:val="22"/>
        </w:rPr>
      </w:pPr>
      <w:r w:rsidRPr="006C1474">
        <w:rPr>
          <w:rFonts w:asciiTheme="minorHAnsi" w:hAnsiTheme="minorHAnsi" w:cs="Arial"/>
          <w:b/>
          <w:sz w:val="22"/>
          <w:szCs w:val="22"/>
          <w:lang w:val="es-ES_tradnl"/>
        </w:rPr>
        <w:t>Instituto para la G</w:t>
      </w:r>
      <w:r w:rsidR="00E728E2" w:rsidRPr="006C1474">
        <w:rPr>
          <w:rFonts w:asciiTheme="minorHAnsi" w:hAnsiTheme="minorHAnsi" w:cs="Arial"/>
          <w:b/>
          <w:sz w:val="22"/>
          <w:szCs w:val="22"/>
          <w:lang w:val="es-ES_tradnl"/>
        </w:rPr>
        <w:t>estión Integrada del Patrimonio Mundial y la Reserva de la Biosfera de Gran Canaria</w:t>
      </w:r>
    </w:p>
    <w:sectPr w:rsidR="00B76B03" w:rsidRPr="006C1474" w:rsidSect="0023426D">
      <w:headerReference w:type="default" r:id="rId19"/>
      <w:footerReference w:type="even" r:id="rId20"/>
      <w:footerReference w:type="default" r:id="rId21"/>
      <w:headerReference w:type="first" r:id="rId22"/>
      <w:footerReference w:type="first" r:id="rId23"/>
      <w:pgSz w:w="11907" w:h="16840" w:code="9"/>
      <w:pgMar w:top="1361" w:right="1701" w:bottom="1077" w:left="1701" w:header="425" w:footer="101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8A2C5" w14:textId="77777777" w:rsidR="00B93531" w:rsidRDefault="00B93531">
      <w:r>
        <w:separator/>
      </w:r>
    </w:p>
  </w:endnote>
  <w:endnote w:type="continuationSeparator" w:id="0">
    <w:p w14:paraId="5C68352B" w14:textId="77777777" w:rsidR="00B93531" w:rsidRDefault="00B9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 Optima Bold">
    <w:altName w:val="Courier New"/>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Light">
    <w:altName w:val="Gill Sans Light"/>
    <w:panose1 w:val="00000000000000000000"/>
    <w:charset w:val="4D"/>
    <w:family w:val="auto"/>
    <w:notTrueType/>
    <w:pitch w:val="default"/>
    <w:sig w:usb0="00000003" w:usb1="00000000" w:usb2="00000000" w:usb3="00000000" w:csb0="00000001" w:csb1="00000000"/>
  </w:font>
  <w:font w:name="Calibri Light (Títulos)">
    <w:altName w:val="Calibri Light"/>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03E51" w14:textId="77777777" w:rsidR="0047698B" w:rsidRDefault="0047698B" w:rsidP="00F6600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A3624B" w14:textId="77777777" w:rsidR="0047698B" w:rsidRDefault="0047698B" w:rsidP="00B77DD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5D185" w14:textId="054997FC" w:rsidR="0047698B" w:rsidRDefault="0047698B" w:rsidP="00F6600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3255">
      <w:rPr>
        <w:rStyle w:val="Nmerodepgina"/>
        <w:noProof/>
      </w:rPr>
      <w:t>10</w:t>
    </w:r>
    <w:r>
      <w:rPr>
        <w:rStyle w:val="Nmerodepgina"/>
      </w:rPr>
      <w:fldChar w:fldCharType="end"/>
    </w:r>
  </w:p>
  <w:p w14:paraId="48D3D274" w14:textId="77777777" w:rsidR="0047698B" w:rsidRDefault="0047698B" w:rsidP="00B77DD4">
    <w:pPr>
      <w:pStyle w:val="Piedepgina"/>
      <w:ind w:right="360"/>
    </w:pPr>
    <w:r>
      <w:rPr>
        <w:noProof/>
      </w:rPr>
      <mc:AlternateContent>
        <mc:Choice Requires="wps">
          <w:drawing>
            <wp:anchor distT="0" distB="0" distL="114300" distR="114300" simplePos="0" relativeHeight="251657728" behindDoc="0" locked="0" layoutInCell="0" allowOverlap="1" wp14:anchorId="0D4D6CC2" wp14:editId="6E520399">
              <wp:simplePos x="0" y="0"/>
              <wp:positionH relativeFrom="column">
                <wp:posOffset>-57150</wp:posOffset>
              </wp:positionH>
              <wp:positionV relativeFrom="paragraph">
                <wp:posOffset>-32385</wp:posOffset>
              </wp:positionV>
              <wp:extent cx="761365" cy="691515"/>
              <wp:effectExtent l="0" t="0" r="0" b="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8B3D6" w14:textId="77777777" w:rsidR="0047698B" w:rsidRDefault="0047698B">
                          <w:r>
                            <w:rPr>
                              <w:noProof/>
                            </w:rPr>
                            <w:drawing>
                              <wp:inline distT="0" distB="0" distL="0" distR="0" wp14:anchorId="6FB8388D" wp14:editId="095E6965">
                                <wp:extent cx="571500" cy="59055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margin-left:-4.5pt;margin-top:-2.55pt;width:59.95pt;height:5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" o:allowincell="f" stroked="f">
              <v:textbox>
                <w:txbxContent>
                  <w:p w14:paraId="3958B3D6" w14:textId="77777777" w:rsidR="0047698B" w:rsidRDefault="0047698B">
                    <w:r>
                      <w:rPr>
                        <w:noProof/>
                      </w:rPr>
                      <w:drawing>
                        <wp:inline distT="0" distB="0" distL="0" distR="0" wp14:anchorId="6FB8388D" wp14:editId="095E6965">
                          <wp:extent cx="571500" cy="59055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D49A3" w14:textId="77777777" w:rsidR="0047698B" w:rsidRDefault="0047698B">
    <w:pPr>
      <w:pStyle w:val="Piedepgina"/>
      <w:tabs>
        <w:tab w:val="clear" w:pos="8504"/>
        <w:tab w:val="right" w:pos="6237"/>
      </w:tabs>
      <w:ind w:right="6377"/>
      <w:jc w:val="both"/>
      <w:rPr>
        <w:sz w:val="16"/>
        <w:lang w:val="en-GB"/>
      </w:rPr>
    </w:pPr>
  </w:p>
  <w:p w14:paraId="281030DA" w14:textId="77777777" w:rsidR="0047698B" w:rsidRPr="00601B43" w:rsidRDefault="0047698B" w:rsidP="006047D3">
    <w:pPr>
      <w:pStyle w:val="Piedepgina"/>
      <w:tabs>
        <w:tab w:val="clear" w:pos="8504"/>
        <w:tab w:val="right" w:pos="6237"/>
      </w:tabs>
      <w:ind w:right="6377"/>
      <w:rPr>
        <w:sz w:val="16"/>
      </w:rPr>
    </w:pPr>
    <w:r w:rsidRPr="00601B43">
      <w:rPr>
        <w:rFonts w:ascii="Helvetica" w:hAnsi="Helvetica"/>
        <w:sz w:val="16"/>
      </w:rPr>
      <w:tab/>
    </w:r>
    <w:r w:rsidRPr="00601B43">
      <w:rPr>
        <w:rFonts w:ascii="Helvetica" w:hAnsi="Helvetica"/>
        <w:sz w:val="16"/>
      </w:rPr>
      <w:tab/>
    </w:r>
    <w:r w:rsidRPr="00601B43">
      <w:rPr>
        <w:rFonts w:ascii="Helvetica" w:hAnsi="Helvetica"/>
        <w:sz w:val="16"/>
      </w:rPr>
      <w:tab/>
    </w:r>
  </w:p>
  <w:p w14:paraId="102EEED2" w14:textId="77777777" w:rsidR="0047698B" w:rsidRPr="00601B43" w:rsidRDefault="0047698B">
    <w:pPr>
      <w:pStyle w:val="Piedepgina"/>
      <w:ind w:right="6377"/>
      <w:jc w:val="both"/>
    </w:pPr>
    <w:r w:rsidRPr="00601B43">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60A7F" w14:textId="77777777" w:rsidR="00B93531" w:rsidRDefault="00B93531">
      <w:r>
        <w:separator/>
      </w:r>
    </w:p>
  </w:footnote>
  <w:footnote w:type="continuationSeparator" w:id="0">
    <w:p w14:paraId="5EB108FD" w14:textId="77777777" w:rsidR="00B93531" w:rsidRDefault="00B93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C97A0" w14:textId="77777777" w:rsidR="0047698B" w:rsidRDefault="0047698B">
    <w:pPr>
      <w:pStyle w:val="Encabezado"/>
      <w:rPr>
        <w:lang w:val="es-ES_tradnl"/>
      </w:rPr>
    </w:pPr>
  </w:p>
  <w:p w14:paraId="56D1B0FC" w14:textId="539618AE" w:rsidR="0047698B" w:rsidRDefault="0091737E">
    <w:pPr>
      <w:pStyle w:val="Encabezado"/>
      <w:rPr>
        <w:lang w:val="es-ES_tradnl"/>
      </w:rPr>
    </w:pPr>
    <w:r>
      <w:rPr>
        <w:noProof/>
      </w:rPr>
      <w:drawing>
        <wp:inline distT="0" distB="0" distL="0" distR="0" wp14:anchorId="403DAC3E" wp14:editId="1905A8FB">
          <wp:extent cx="676910" cy="632460"/>
          <wp:effectExtent l="0" t="0" r="8890" b="0"/>
          <wp:docPr id="5" name="Imagen 5" descr="logo_centenario_linea"/>
          <wp:cNvGraphicFramePr/>
          <a:graphic xmlns:a="http://schemas.openxmlformats.org/drawingml/2006/main">
            <a:graphicData uri="http://schemas.openxmlformats.org/drawingml/2006/picture">
              <pic:pic xmlns:pic="http://schemas.openxmlformats.org/drawingml/2006/picture">
                <pic:nvPicPr>
                  <pic:cNvPr id="24" name="Imagen 24" descr="logo_centenario_line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32460"/>
                  </a:xfrm>
                  <a:prstGeom prst="rect">
                    <a:avLst/>
                  </a:prstGeom>
                  <a:noFill/>
                  <a:ln>
                    <a:noFill/>
                  </a:ln>
                </pic:spPr>
              </pic:pic>
            </a:graphicData>
          </a:graphic>
        </wp:inline>
      </w:drawing>
    </w:r>
  </w:p>
  <w:p w14:paraId="457FA7E9" w14:textId="77777777" w:rsidR="0047698B" w:rsidRDefault="0047698B">
    <w:pPr>
      <w:rPr>
        <w:sz w:val="18"/>
        <w:lang w:val="es-ES_tradnl"/>
      </w:rPr>
    </w:pPr>
    <w:r>
      <w:rPr>
        <w:sz w:val="18"/>
        <w:lang w:val="es-ES_tradnl"/>
      </w:rPr>
      <w:tab/>
    </w:r>
    <w:r>
      <w:rPr>
        <w:sz w:val="18"/>
        <w:lang w:val="es-ES_tradnl"/>
      </w:rPr>
      <w:tab/>
    </w:r>
    <w:r>
      <w:rPr>
        <w:sz w:val="18"/>
        <w:lang w:val="es-ES_tradnl"/>
      </w:rPr>
      <w:tab/>
    </w:r>
    <w:r>
      <w:rPr>
        <w:sz w:val="18"/>
        <w:lang w:val="es-ES_tradnl"/>
      </w:rPr>
      <w:tab/>
    </w:r>
  </w:p>
  <w:p w14:paraId="4D5972DB" w14:textId="77777777" w:rsidR="0047698B" w:rsidRDefault="0047698B">
    <w:pPr>
      <w:pStyle w:val="Encabezado"/>
      <w:rPr>
        <w:sz w:val="12"/>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5CC46" w14:textId="751368B1" w:rsidR="0047698B" w:rsidRDefault="0047698B">
    <w:pPr>
      <w:pStyle w:val="Encabezado"/>
      <w:ind w:right="6377"/>
      <w:jc w:val="center"/>
      <w:rPr>
        <w:sz w:val="18"/>
        <w:lang w:val="es-ES_tradnl"/>
      </w:rPr>
    </w:pPr>
  </w:p>
  <w:p w14:paraId="3DEA5872" w14:textId="683342B0" w:rsidR="0047698B" w:rsidRDefault="00306E8A" w:rsidP="00B32EA4">
    <w:pPr>
      <w:pStyle w:val="Encabezado"/>
      <w:ind w:left="-567"/>
    </w:pPr>
    <w:r>
      <w:rPr>
        <w:noProof/>
      </w:rPr>
      <w:drawing>
        <wp:anchor distT="0" distB="0" distL="114300" distR="114300" simplePos="0" relativeHeight="251658752" behindDoc="1" locked="0" layoutInCell="1" allowOverlap="1" wp14:anchorId="5F52F989" wp14:editId="50FB06FC">
          <wp:simplePos x="0" y="0"/>
          <wp:positionH relativeFrom="column">
            <wp:posOffset>2472690</wp:posOffset>
          </wp:positionH>
          <wp:positionV relativeFrom="paragraph">
            <wp:posOffset>8255</wp:posOffset>
          </wp:positionV>
          <wp:extent cx="2800985" cy="981075"/>
          <wp:effectExtent l="0" t="0" r="0" b="9525"/>
          <wp:wrapTight wrapText="bothSides">
            <wp:wrapPolygon edited="0">
              <wp:start x="0" y="0"/>
              <wp:lineTo x="0" y="21390"/>
              <wp:lineTo x="21448" y="21390"/>
              <wp:lineTo x="214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985" cy="981075"/>
                  </a:xfrm>
                  <a:prstGeom prst="rect">
                    <a:avLst/>
                  </a:prstGeom>
                  <a:noFill/>
                </pic:spPr>
              </pic:pic>
            </a:graphicData>
          </a:graphic>
        </wp:anchor>
      </w:drawing>
    </w:r>
  </w:p>
  <w:p w14:paraId="624FE989" w14:textId="77508CB7" w:rsidR="0047698B" w:rsidRDefault="0091737E">
    <w:pPr>
      <w:pStyle w:val="Encabezado"/>
    </w:pPr>
    <w:r>
      <w:rPr>
        <w:noProof/>
      </w:rPr>
      <w:drawing>
        <wp:inline distT="0" distB="0" distL="0" distR="0" wp14:anchorId="1E672103" wp14:editId="11923DAC">
          <wp:extent cx="676910" cy="632460"/>
          <wp:effectExtent l="0" t="0" r="8890" b="0"/>
          <wp:docPr id="24" name="Imagen 24" descr="logo_centenario_linea"/>
          <wp:cNvGraphicFramePr/>
          <a:graphic xmlns:a="http://schemas.openxmlformats.org/drawingml/2006/main">
            <a:graphicData uri="http://schemas.openxmlformats.org/drawingml/2006/picture">
              <pic:pic xmlns:pic="http://schemas.openxmlformats.org/drawingml/2006/picture">
                <pic:nvPicPr>
                  <pic:cNvPr id="24" name="Imagen 24" descr="logo_centenario_linea"/>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91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C0A"/>
    <w:lvl w:ilvl="0">
      <w:start w:val="1"/>
      <w:numFmt w:val="decimal"/>
      <w:lvlText w:val="%1."/>
      <w:lvlJc w:val="left"/>
      <w:pPr>
        <w:tabs>
          <w:tab w:val="num" w:pos="360"/>
        </w:tabs>
        <w:ind w:left="360" w:hanging="360"/>
      </w:pPr>
    </w:lvl>
  </w:abstractNum>
  <w:abstractNum w:abstractNumId="1">
    <w:nsid w:val="00852204"/>
    <w:multiLevelType w:val="singleLevel"/>
    <w:tmpl w:val="55003974"/>
    <w:lvl w:ilvl="0">
      <w:start w:val="12"/>
      <w:numFmt w:val="bullet"/>
      <w:lvlText w:val=""/>
      <w:lvlJc w:val="left"/>
      <w:pPr>
        <w:tabs>
          <w:tab w:val="num" w:pos="1211"/>
        </w:tabs>
        <w:ind w:left="1211" w:hanging="360"/>
      </w:pPr>
      <w:rPr>
        <w:rFonts w:ascii="Symbol" w:hAnsi="Symbol" w:cs="Times New Roman" w:hint="default"/>
      </w:rPr>
    </w:lvl>
  </w:abstractNum>
  <w:abstractNum w:abstractNumId="2">
    <w:nsid w:val="00C94EAD"/>
    <w:multiLevelType w:val="hybridMultilevel"/>
    <w:tmpl w:val="2CA89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5A6656"/>
    <w:multiLevelType w:val="hybridMultilevel"/>
    <w:tmpl w:val="CD9EBA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572EA7"/>
    <w:multiLevelType w:val="multilevel"/>
    <w:tmpl w:val="F39062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85B2D4D"/>
    <w:multiLevelType w:val="hybridMultilevel"/>
    <w:tmpl w:val="8D187C5E"/>
    <w:lvl w:ilvl="0" w:tplc="47B41FF0">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5B097B"/>
    <w:multiLevelType w:val="hybridMultilevel"/>
    <w:tmpl w:val="F57087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A4A659E"/>
    <w:multiLevelType w:val="multilevel"/>
    <w:tmpl w:val="719283DA"/>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7836EE"/>
    <w:multiLevelType w:val="singleLevel"/>
    <w:tmpl w:val="0C0A000F"/>
    <w:lvl w:ilvl="0">
      <w:start w:val="1"/>
      <w:numFmt w:val="decimal"/>
      <w:lvlText w:val="%1."/>
      <w:lvlJc w:val="left"/>
      <w:pPr>
        <w:tabs>
          <w:tab w:val="num" w:pos="360"/>
        </w:tabs>
        <w:ind w:left="360" w:hanging="360"/>
      </w:pPr>
      <w:rPr>
        <w:rFonts w:hint="default"/>
      </w:rPr>
    </w:lvl>
  </w:abstractNum>
  <w:abstractNum w:abstractNumId="9">
    <w:nsid w:val="167D67C7"/>
    <w:multiLevelType w:val="hybridMultilevel"/>
    <w:tmpl w:val="ACD6146E"/>
    <w:lvl w:ilvl="0" w:tplc="CE10F89C">
      <w:start w:val="1"/>
      <w:numFmt w:val="decimal"/>
      <w:lvlText w:val="%1."/>
      <w:lvlJc w:val="left"/>
      <w:pPr>
        <w:tabs>
          <w:tab w:val="num" w:pos="720"/>
        </w:tabs>
        <w:ind w:left="720" w:hanging="360"/>
      </w:pPr>
      <w:rPr>
        <w:rFonts w:hint="default"/>
      </w:rPr>
    </w:lvl>
    <w:lvl w:ilvl="1" w:tplc="FE66202A" w:tentative="1">
      <w:start w:val="1"/>
      <w:numFmt w:val="lowerLetter"/>
      <w:lvlText w:val="%2."/>
      <w:lvlJc w:val="left"/>
      <w:pPr>
        <w:tabs>
          <w:tab w:val="num" w:pos="1440"/>
        </w:tabs>
        <w:ind w:left="1440" w:hanging="360"/>
      </w:pPr>
    </w:lvl>
    <w:lvl w:ilvl="2" w:tplc="75769422" w:tentative="1">
      <w:start w:val="1"/>
      <w:numFmt w:val="lowerRoman"/>
      <w:lvlText w:val="%3."/>
      <w:lvlJc w:val="right"/>
      <w:pPr>
        <w:tabs>
          <w:tab w:val="num" w:pos="2160"/>
        </w:tabs>
        <w:ind w:left="2160" w:hanging="180"/>
      </w:pPr>
    </w:lvl>
    <w:lvl w:ilvl="3" w:tplc="4AD2BB9E" w:tentative="1">
      <w:start w:val="1"/>
      <w:numFmt w:val="decimal"/>
      <w:lvlText w:val="%4."/>
      <w:lvlJc w:val="left"/>
      <w:pPr>
        <w:tabs>
          <w:tab w:val="num" w:pos="2880"/>
        </w:tabs>
        <w:ind w:left="2880" w:hanging="360"/>
      </w:pPr>
    </w:lvl>
    <w:lvl w:ilvl="4" w:tplc="1280F780" w:tentative="1">
      <w:start w:val="1"/>
      <w:numFmt w:val="lowerLetter"/>
      <w:lvlText w:val="%5."/>
      <w:lvlJc w:val="left"/>
      <w:pPr>
        <w:tabs>
          <w:tab w:val="num" w:pos="3600"/>
        </w:tabs>
        <w:ind w:left="3600" w:hanging="360"/>
      </w:pPr>
    </w:lvl>
    <w:lvl w:ilvl="5" w:tplc="70D86B0C" w:tentative="1">
      <w:start w:val="1"/>
      <w:numFmt w:val="lowerRoman"/>
      <w:lvlText w:val="%6."/>
      <w:lvlJc w:val="right"/>
      <w:pPr>
        <w:tabs>
          <w:tab w:val="num" w:pos="4320"/>
        </w:tabs>
        <w:ind w:left="4320" w:hanging="180"/>
      </w:pPr>
    </w:lvl>
    <w:lvl w:ilvl="6" w:tplc="2460ECB0" w:tentative="1">
      <w:start w:val="1"/>
      <w:numFmt w:val="decimal"/>
      <w:lvlText w:val="%7."/>
      <w:lvlJc w:val="left"/>
      <w:pPr>
        <w:tabs>
          <w:tab w:val="num" w:pos="5040"/>
        </w:tabs>
        <w:ind w:left="5040" w:hanging="360"/>
      </w:pPr>
    </w:lvl>
    <w:lvl w:ilvl="7" w:tplc="E426489E" w:tentative="1">
      <w:start w:val="1"/>
      <w:numFmt w:val="lowerLetter"/>
      <w:lvlText w:val="%8."/>
      <w:lvlJc w:val="left"/>
      <w:pPr>
        <w:tabs>
          <w:tab w:val="num" w:pos="5760"/>
        </w:tabs>
        <w:ind w:left="5760" w:hanging="360"/>
      </w:pPr>
    </w:lvl>
    <w:lvl w:ilvl="8" w:tplc="32868E60" w:tentative="1">
      <w:start w:val="1"/>
      <w:numFmt w:val="lowerRoman"/>
      <w:lvlText w:val="%9."/>
      <w:lvlJc w:val="right"/>
      <w:pPr>
        <w:tabs>
          <w:tab w:val="num" w:pos="6480"/>
        </w:tabs>
        <w:ind w:left="6480" w:hanging="180"/>
      </w:pPr>
    </w:lvl>
  </w:abstractNum>
  <w:abstractNum w:abstractNumId="10">
    <w:nsid w:val="1B0D0AB4"/>
    <w:multiLevelType w:val="singleLevel"/>
    <w:tmpl w:val="BE9634F0"/>
    <w:lvl w:ilvl="0">
      <w:start w:val="1"/>
      <w:numFmt w:val="decimal"/>
      <w:lvlText w:val="%1."/>
      <w:lvlJc w:val="left"/>
      <w:pPr>
        <w:tabs>
          <w:tab w:val="num" w:pos="1068"/>
        </w:tabs>
        <w:ind w:left="1068" w:hanging="360"/>
      </w:pPr>
      <w:rPr>
        <w:rFonts w:hint="default"/>
      </w:rPr>
    </w:lvl>
  </w:abstractNum>
  <w:abstractNum w:abstractNumId="11">
    <w:nsid w:val="1C324EFA"/>
    <w:multiLevelType w:val="hybridMultilevel"/>
    <w:tmpl w:val="99EA3284"/>
    <w:lvl w:ilvl="0" w:tplc="81C8557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127214"/>
    <w:multiLevelType w:val="hybridMultilevel"/>
    <w:tmpl w:val="BDB45DA6"/>
    <w:lvl w:ilvl="0" w:tplc="87BCA14A">
      <w:start w:val="1"/>
      <w:numFmt w:val="decimal"/>
      <w:lvlText w:val="%1."/>
      <w:lvlJc w:val="left"/>
      <w:pPr>
        <w:tabs>
          <w:tab w:val="num" w:pos="720"/>
        </w:tabs>
        <w:ind w:left="720" w:hanging="360"/>
      </w:pPr>
      <w:rPr>
        <w:rFonts w:hint="default"/>
      </w:rPr>
    </w:lvl>
    <w:lvl w:ilvl="1" w:tplc="1FAEB29A" w:tentative="1">
      <w:start w:val="1"/>
      <w:numFmt w:val="lowerLetter"/>
      <w:lvlText w:val="%2."/>
      <w:lvlJc w:val="left"/>
      <w:pPr>
        <w:tabs>
          <w:tab w:val="num" w:pos="1440"/>
        </w:tabs>
        <w:ind w:left="1440" w:hanging="360"/>
      </w:pPr>
    </w:lvl>
    <w:lvl w:ilvl="2" w:tplc="5874D372" w:tentative="1">
      <w:start w:val="1"/>
      <w:numFmt w:val="lowerRoman"/>
      <w:lvlText w:val="%3."/>
      <w:lvlJc w:val="right"/>
      <w:pPr>
        <w:tabs>
          <w:tab w:val="num" w:pos="2160"/>
        </w:tabs>
        <w:ind w:left="2160" w:hanging="180"/>
      </w:pPr>
    </w:lvl>
    <w:lvl w:ilvl="3" w:tplc="5ACA5DD8" w:tentative="1">
      <w:start w:val="1"/>
      <w:numFmt w:val="decimal"/>
      <w:lvlText w:val="%4."/>
      <w:lvlJc w:val="left"/>
      <w:pPr>
        <w:tabs>
          <w:tab w:val="num" w:pos="2880"/>
        </w:tabs>
        <w:ind w:left="2880" w:hanging="360"/>
      </w:pPr>
    </w:lvl>
    <w:lvl w:ilvl="4" w:tplc="B6FA097E" w:tentative="1">
      <w:start w:val="1"/>
      <w:numFmt w:val="lowerLetter"/>
      <w:lvlText w:val="%5."/>
      <w:lvlJc w:val="left"/>
      <w:pPr>
        <w:tabs>
          <w:tab w:val="num" w:pos="3600"/>
        </w:tabs>
        <w:ind w:left="3600" w:hanging="360"/>
      </w:pPr>
    </w:lvl>
    <w:lvl w:ilvl="5" w:tplc="6986A600" w:tentative="1">
      <w:start w:val="1"/>
      <w:numFmt w:val="lowerRoman"/>
      <w:lvlText w:val="%6."/>
      <w:lvlJc w:val="right"/>
      <w:pPr>
        <w:tabs>
          <w:tab w:val="num" w:pos="4320"/>
        </w:tabs>
        <w:ind w:left="4320" w:hanging="180"/>
      </w:pPr>
    </w:lvl>
    <w:lvl w:ilvl="6" w:tplc="D1540D78" w:tentative="1">
      <w:start w:val="1"/>
      <w:numFmt w:val="decimal"/>
      <w:lvlText w:val="%7."/>
      <w:lvlJc w:val="left"/>
      <w:pPr>
        <w:tabs>
          <w:tab w:val="num" w:pos="5040"/>
        </w:tabs>
        <w:ind w:left="5040" w:hanging="360"/>
      </w:pPr>
    </w:lvl>
    <w:lvl w:ilvl="7" w:tplc="3864E14A" w:tentative="1">
      <w:start w:val="1"/>
      <w:numFmt w:val="lowerLetter"/>
      <w:lvlText w:val="%8."/>
      <w:lvlJc w:val="left"/>
      <w:pPr>
        <w:tabs>
          <w:tab w:val="num" w:pos="5760"/>
        </w:tabs>
        <w:ind w:left="5760" w:hanging="360"/>
      </w:pPr>
    </w:lvl>
    <w:lvl w:ilvl="8" w:tplc="61161846" w:tentative="1">
      <w:start w:val="1"/>
      <w:numFmt w:val="lowerRoman"/>
      <w:lvlText w:val="%9."/>
      <w:lvlJc w:val="right"/>
      <w:pPr>
        <w:tabs>
          <w:tab w:val="num" w:pos="6480"/>
        </w:tabs>
        <w:ind w:left="6480" w:hanging="180"/>
      </w:pPr>
    </w:lvl>
  </w:abstractNum>
  <w:abstractNum w:abstractNumId="13">
    <w:nsid w:val="22A25644"/>
    <w:multiLevelType w:val="hybridMultilevel"/>
    <w:tmpl w:val="9C0AD668"/>
    <w:lvl w:ilvl="0" w:tplc="B17A086C">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nsid w:val="279A7330"/>
    <w:multiLevelType w:val="singleLevel"/>
    <w:tmpl w:val="9D9CEC82"/>
    <w:lvl w:ilvl="0">
      <w:numFmt w:val="bullet"/>
      <w:lvlText w:val="-"/>
      <w:lvlJc w:val="left"/>
      <w:pPr>
        <w:tabs>
          <w:tab w:val="num" w:pos="360"/>
        </w:tabs>
        <w:ind w:left="360" w:hanging="360"/>
      </w:pPr>
      <w:rPr>
        <w:rFonts w:hint="default"/>
      </w:rPr>
    </w:lvl>
  </w:abstractNum>
  <w:abstractNum w:abstractNumId="15">
    <w:nsid w:val="31CF10A3"/>
    <w:multiLevelType w:val="singleLevel"/>
    <w:tmpl w:val="D4E84B52"/>
    <w:lvl w:ilvl="0">
      <w:start w:val="1"/>
      <w:numFmt w:val="decimal"/>
      <w:lvlText w:val="%1."/>
      <w:lvlJc w:val="left"/>
      <w:pPr>
        <w:tabs>
          <w:tab w:val="num" w:pos="927"/>
        </w:tabs>
        <w:ind w:left="927" w:hanging="360"/>
      </w:pPr>
      <w:rPr>
        <w:rFonts w:hint="default"/>
      </w:rPr>
    </w:lvl>
  </w:abstractNum>
  <w:abstractNum w:abstractNumId="16">
    <w:nsid w:val="3AA467F9"/>
    <w:multiLevelType w:val="hybridMultilevel"/>
    <w:tmpl w:val="B5DE8646"/>
    <w:lvl w:ilvl="0" w:tplc="D4AEAD7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04F2806"/>
    <w:multiLevelType w:val="hybridMultilevel"/>
    <w:tmpl w:val="5BA2A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46B4AD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57227F7C"/>
    <w:multiLevelType w:val="hybridMultilevel"/>
    <w:tmpl w:val="32EACC88"/>
    <w:lvl w:ilvl="0" w:tplc="CC42ADC6">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61111AB3"/>
    <w:multiLevelType w:val="hybridMultilevel"/>
    <w:tmpl w:val="BC4E7F8E"/>
    <w:lvl w:ilvl="0" w:tplc="4E08F79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62A0569"/>
    <w:multiLevelType w:val="hybridMultilevel"/>
    <w:tmpl w:val="3A3C69E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9E22554"/>
    <w:multiLevelType w:val="hybridMultilevel"/>
    <w:tmpl w:val="9FCCF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EF023E1"/>
    <w:multiLevelType w:val="hybridMultilevel"/>
    <w:tmpl w:val="259C4550"/>
    <w:lvl w:ilvl="0" w:tplc="896C5D56">
      <w:start w:val="1"/>
      <w:numFmt w:val="upperRoman"/>
      <w:lvlText w:val="%1."/>
      <w:lvlJc w:val="left"/>
      <w:pPr>
        <w:ind w:left="1571" w:hanging="720"/>
      </w:pPr>
    </w:lvl>
    <w:lvl w:ilvl="1" w:tplc="0C0A0019">
      <w:start w:val="1"/>
      <w:numFmt w:val="lowerLetter"/>
      <w:lvlText w:val="%2."/>
      <w:lvlJc w:val="left"/>
      <w:pPr>
        <w:ind w:left="1931" w:hanging="360"/>
      </w:pPr>
    </w:lvl>
    <w:lvl w:ilvl="2" w:tplc="0C0A001B">
      <w:start w:val="1"/>
      <w:numFmt w:val="lowerRoman"/>
      <w:lvlText w:val="%3."/>
      <w:lvlJc w:val="right"/>
      <w:pPr>
        <w:ind w:left="2651" w:hanging="180"/>
      </w:pPr>
    </w:lvl>
    <w:lvl w:ilvl="3" w:tplc="0C0A000F">
      <w:start w:val="1"/>
      <w:numFmt w:val="decimal"/>
      <w:lvlText w:val="%4."/>
      <w:lvlJc w:val="left"/>
      <w:pPr>
        <w:ind w:left="3371" w:hanging="360"/>
      </w:pPr>
    </w:lvl>
    <w:lvl w:ilvl="4" w:tplc="0C0A0019">
      <w:start w:val="1"/>
      <w:numFmt w:val="lowerLetter"/>
      <w:lvlText w:val="%5."/>
      <w:lvlJc w:val="left"/>
      <w:pPr>
        <w:ind w:left="4091" w:hanging="360"/>
      </w:pPr>
    </w:lvl>
    <w:lvl w:ilvl="5" w:tplc="0C0A001B">
      <w:start w:val="1"/>
      <w:numFmt w:val="lowerRoman"/>
      <w:lvlText w:val="%6."/>
      <w:lvlJc w:val="right"/>
      <w:pPr>
        <w:ind w:left="4811" w:hanging="180"/>
      </w:pPr>
    </w:lvl>
    <w:lvl w:ilvl="6" w:tplc="0C0A000F">
      <w:start w:val="1"/>
      <w:numFmt w:val="decimal"/>
      <w:lvlText w:val="%7."/>
      <w:lvlJc w:val="left"/>
      <w:pPr>
        <w:ind w:left="5531" w:hanging="360"/>
      </w:pPr>
    </w:lvl>
    <w:lvl w:ilvl="7" w:tplc="0C0A0019">
      <w:start w:val="1"/>
      <w:numFmt w:val="lowerLetter"/>
      <w:lvlText w:val="%8."/>
      <w:lvlJc w:val="left"/>
      <w:pPr>
        <w:ind w:left="6251" w:hanging="360"/>
      </w:pPr>
    </w:lvl>
    <w:lvl w:ilvl="8" w:tplc="0C0A001B">
      <w:start w:val="1"/>
      <w:numFmt w:val="lowerRoman"/>
      <w:lvlText w:val="%9."/>
      <w:lvlJc w:val="right"/>
      <w:pPr>
        <w:ind w:left="6971" w:hanging="180"/>
      </w:pPr>
    </w:lvl>
  </w:abstractNum>
  <w:abstractNum w:abstractNumId="24">
    <w:nsid w:val="7FB62AA4"/>
    <w:multiLevelType w:val="hybridMultilevel"/>
    <w:tmpl w:val="78B06E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10"/>
  </w:num>
  <w:num w:numId="5">
    <w:abstractNumId w:val="15"/>
  </w:num>
  <w:num w:numId="6">
    <w:abstractNumId w:val="14"/>
  </w:num>
  <w:num w:numId="7">
    <w:abstractNumId w:val="12"/>
  </w:num>
  <w:num w:numId="8">
    <w:abstractNumId w:val="9"/>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9"/>
  </w:num>
  <w:num w:numId="13">
    <w:abstractNumId w:val="4"/>
  </w:num>
  <w:num w:numId="14">
    <w:abstractNumId w:val="2"/>
  </w:num>
  <w:num w:numId="15">
    <w:abstractNumId w:val="3"/>
  </w:num>
  <w:num w:numId="16">
    <w:abstractNumId w:val="17"/>
  </w:num>
  <w:num w:numId="17">
    <w:abstractNumId w:val="22"/>
  </w:num>
  <w:num w:numId="18">
    <w:abstractNumId w:val="16"/>
  </w:num>
  <w:num w:numId="19">
    <w:abstractNumId w:val="20"/>
  </w:num>
  <w:num w:numId="20">
    <w:abstractNumId w:val="6"/>
  </w:num>
  <w:num w:numId="21">
    <w:abstractNumId w:val="21"/>
  </w:num>
  <w:num w:numId="22">
    <w:abstractNumId w:val="24"/>
  </w:num>
  <w:num w:numId="23">
    <w:abstractNumId w:val="1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6A"/>
    <w:rsid w:val="00003E4C"/>
    <w:rsid w:val="00004A36"/>
    <w:rsid w:val="000104DA"/>
    <w:rsid w:val="00013E33"/>
    <w:rsid w:val="000227E9"/>
    <w:rsid w:val="00023137"/>
    <w:rsid w:val="00025813"/>
    <w:rsid w:val="0002648C"/>
    <w:rsid w:val="00027E74"/>
    <w:rsid w:val="000419CD"/>
    <w:rsid w:val="00045802"/>
    <w:rsid w:val="00054370"/>
    <w:rsid w:val="00065110"/>
    <w:rsid w:val="0006604A"/>
    <w:rsid w:val="000707B0"/>
    <w:rsid w:val="000718B8"/>
    <w:rsid w:val="00074C94"/>
    <w:rsid w:val="00075FCB"/>
    <w:rsid w:val="00081C5F"/>
    <w:rsid w:val="0008253A"/>
    <w:rsid w:val="00086AED"/>
    <w:rsid w:val="00095ECD"/>
    <w:rsid w:val="00096C27"/>
    <w:rsid w:val="00097395"/>
    <w:rsid w:val="00097724"/>
    <w:rsid w:val="00097D3D"/>
    <w:rsid w:val="000A0DAD"/>
    <w:rsid w:val="000A18FF"/>
    <w:rsid w:val="000A50EB"/>
    <w:rsid w:val="000A54FB"/>
    <w:rsid w:val="000B0217"/>
    <w:rsid w:val="000B084C"/>
    <w:rsid w:val="000B2A81"/>
    <w:rsid w:val="000B36C5"/>
    <w:rsid w:val="000B5B5E"/>
    <w:rsid w:val="000B7DDA"/>
    <w:rsid w:val="000C2021"/>
    <w:rsid w:val="000C42B2"/>
    <w:rsid w:val="000C7A20"/>
    <w:rsid w:val="000D03A4"/>
    <w:rsid w:val="000D245E"/>
    <w:rsid w:val="000D7ADE"/>
    <w:rsid w:val="000E261A"/>
    <w:rsid w:val="000E53AB"/>
    <w:rsid w:val="000E796F"/>
    <w:rsid w:val="000F2D0A"/>
    <w:rsid w:val="000F727E"/>
    <w:rsid w:val="000F7713"/>
    <w:rsid w:val="000F7A28"/>
    <w:rsid w:val="000F7ECD"/>
    <w:rsid w:val="00100D3B"/>
    <w:rsid w:val="00100FBE"/>
    <w:rsid w:val="001010CC"/>
    <w:rsid w:val="00107C55"/>
    <w:rsid w:val="001111B8"/>
    <w:rsid w:val="001122E1"/>
    <w:rsid w:val="00113795"/>
    <w:rsid w:val="00120CEA"/>
    <w:rsid w:val="001234C2"/>
    <w:rsid w:val="00123B0B"/>
    <w:rsid w:val="001255ED"/>
    <w:rsid w:val="00125D09"/>
    <w:rsid w:val="001271CA"/>
    <w:rsid w:val="00133C6D"/>
    <w:rsid w:val="00135977"/>
    <w:rsid w:val="001363BF"/>
    <w:rsid w:val="0014252E"/>
    <w:rsid w:val="001446F5"/>
    <w:rsid w:val="00146231"/>
    <w:rsid w:val="00151087"/>
    <w:rsid w:val="00151643"/>
    <w:rsid w:val="00155E09"/>
    <w:rsid w:val="0015785C"/>
    <w:rsid w:val="00160DC9"/>
    <w:rsid w:val="001626CC"/>
    <w:rsid w:val="00165877"/>
    <w:rsid w:val="0016639C"/>
    <w:rsid w:val="00166AB4"/>
    <w:rsid w:val="00167017"/>
    <w:rsid w:val="0017021A"/>
    <w:rsid w:val="00174481"/>
    <w:rsid w:val="0017533C"/>
    <w:rsid w:val="0017641E"/>
    <w:rsid w:val="0018010A"/>
    <w:rsid w:val="001815E0"/>
    <w:rsid w:val="001816C6"/>
    <w:rsid w:val="0018327F"/>
    <w:rsid w:val="00185275"/>
    <w:rsid w:val="0018587D"/>
    <w:rsid w:val="00193723"/>
    <w:rsid w:val="001A10D6"/>
    <w:rsid w:val="001A1AFE"/>
    <w:rsid w:val="001A2315"/>
    <w:rsid w:val="001A4ADF"/>
    <w:rsid w:val="001B17AC"/>
    <w:rsid w:val="001B33D1"/>
    <w:rsid w:val="001B4311"/>
    <w:rsid w:val="001B5032"/>
    <w:rsid w:val="001C249E"/>
    <w:rsid w:val="001C2DAD"/>
    <w:rsid w:val="001C3CA8"/>
    <w:rsid w:val="001C4900"/>
    <w:rsid w:val="001C6BCF"/>
    <w:rsid w:val="001D7FE7"/>
    <w:rsid w:val="001E4620"/>
    <w:rsid w:val="001E63A6"/>
    <w:rsid w:val="001F2131"/>
    <w:rsid w:val="001F34E3"/>
    <w:rsid w:val="001F48CB"/>
    <w:rsid w:val="001F49A2"/>
    <w:rsid w:val="00200D89"/>
    <w:rsid w:val="00205C43"/>
    <w:rsid w:val="00206509"/>
    <w:rsid w:val="00207FC5"/>
    <w:rsid w:val="00210B1E"/>
    <w:rsid w:val="00211343"/>
    <w:rsid w:val="0021135A"/>
    <w:rsid w:val="00213418"/>
    <w:rsid w:val="002159FC"/>
    <w:rsid w:val="0021671A"/>
    <w:rsid w:val="00216A4C"/>
    <w:rsid w:val="00216D03"/>
    <w:rsid w:val="00223C37"/>
    <w:rsid w:val="002251B1"/>
    <w:rsid w:val="0023426D"/>
    <w:rsid w:val="00234A4A"/>
    <w:rsid w:val="0023786E"/>
    <w:rsid w:val="0024136C"/>
    <w:rsid w:val="00242092"/>
    <w:rsid w:val="00242E7E"/>
    <w:rsid w:val="00244A64"/>
    <w:rsid w:val="002508D6"/>
    <w:rsid w:val="00252C3A"/>
    <w:rsid w:val="00260034"/>
    <w:rsid w:val="002610D4"/>
    <w:rsid w:val="0026410F"/>
    <w:rsid w:val="0026586A"/>
    <w:rsid w:val="00270657"/>
    <w:rsid w:val="0027159F"/>
    <w:rsid w:val="00273FFE"/>
    <w:rsid w:val="002741AB"/>
    <w:rsid w:val="00275DA3"/>
    <w:rsid w:val="002766BF"/>
    <w:rsid w:val="00281594"/>
    <w:rsid w:val="00287712"/>
    <w:rsid w:val="00292872"/>
    <w:rsid w:val="00297189"/>
    <w:rsid w:val="002A0711"/>
    <w:rsid w:val="002B2046"/>
    <w:rsid w:val="002B20E2"/>
    <w:rsid w:val="002B2D96"/>
    <w:rsid w:val="002B45CF"/>
    <w:rsid w:val="002B5325"/>
    <w:rsid w:val="002B5D24"/>
    <w:rsid w:val="002C1162"/>
    <w:rsid w:val="002C116F"/>
    <w:rsid w:val="002C1F19"/>
    <w:rsid w:val="002C6D91"/>
    <w:rsid w:val="002D4D70"/>
    <w:rsid w:val="002D5CC4"/>
    <w:rsid w:val="002D66EF"/>
    <w:rsid w:val="002E04F8"/>
    <w:rsid w:val="002E3D53"/>
    <w:rsid w:val="002E43B8"/>
    <w:rsid w:val="002E4562"/>
    <w:rsid w:val="002E56DF"/>
    <w:rsid w:val="002E79F0"/>
    <w:rsid w:val="002F3726"/>
    <w:rsid w:val="002F3E55"/>
    <w:rsid w:val="002F4BE3"/>
    <w:rsid w:val="002F5B8C"/>
    <w:rsid w:val="0030020E"/>
    <w:rsid w:val="00305086"/>
    <w:rsid w:val="0030587B"/>
    <w:rsid w:val="00306E8A"/>
    <w:rsid w:val="003135D2"/>
    <w:rsid w:val="0031550B"/>
    <w:rsid w:val="003205E9"/>
    <w:rsid w:val="00324D7E"/>
    <w:rsid w:val="003267A3"/>
    <w:rsid w:val="00327DA0"/>
    <w:rsid w:val="0033502E"/>
    <w:rsid w:val="00336B08"/>
    <w:rsid w:val="00337580"/>
    <w:rsid w:val="00337D05"/>
    <w:rsid w:val="00337D0F"/>
    <w:rsid w:val="00340FBC"/>
    <w:rsid w:val="00345AFB"/>
    <w:rsid w:val="00346DF2"/>
    <w:rsid w:val="00353294"/>
    <w:rsid w:val="00357EE2"/>
    <w:rsid w:val="00363766"/>
    <w:rsid w:val="003701A6"/>
    <w:rsid w:val="00372EA1"/>
    <w:rsid w:val="003735D5"/>
    <w:rsid w:val="0038168D"/>
    <w:rsid w:val="00381786"/>
    <w:rsid w:val="00384D6B"/>
    <w:rsid w:val="00385ADB"/>
    <w:rsid w:val="003910A7"/>
    <w:rsid w:val="003914CC"/>
    <w:rsid w:val="003940F7"/>
    <w:rsid w:val="003941B6"/>
    <w:rsid w:val="0039619A"/>
    <w:rsid w:val="003967F8"/>
    <w:rsid w:val="003A1766"/>
    <w:rsid w:val="003A44A3"/>
    <w:rsid w:val="003A62E0"/>
    <w:rsid w:val="003B0811"/>
    <w:rsid w:val="003B1F21"/>
    <w:rsid w:val="003B1FDD"/>
    <w:rsid w:val="003B6CB6"/>
    <w:rsid w:val="003C0681"/>
    <w:rsid w:val="003C6E64"/>
    <w:rsid w:val="003D45F8"/>
    <w:rsid w:val="003D67A6"/>
    <w:rsid w:val="003E127E"/>
    <w:rsid w:val="003E1882"/>
    <w:rsid w:val="003E1FBF"/>
    <w:rsid w:val="003E29BF"/>
    <w:rsid w:val="003E30FE"/>
    <w:rsid w:val="003E5938"/>
    <w:rsid w:val="003E737F"/>
    <w:rsid w:val="003F318D"/>
    <w:rsid w:val="003F33AD"/>
    <w:rsid w:val="003F6C3B"/>
    <w:rsid w:val="00402D0B"/>
    <w:rsid w:val="00403194"/>
    <w:rsid w:val="0040563C"/>
    <w:rsid w:val="0040673F"/>
    <w:rsid w:val="00414228"/>
    <w:rsid w:val="00416452"/>
    <w:rsid w:val="00420F4D"/>
    <w:rsid w:val="004236DB"/>
    <w:rsid w:val="00425138"/>
    <w:rsid w:val="0043100E"/>
    <w:rsid w:val="00433400"/>
    <w:rsid w:val="00434796"/>
    <w:rsid w:val="00440607"/>
    <w:rsid w:val="004407B0"/>
    <w:rsid w:val="00441E5E"/>
    <w:rsid w:val="00446E0F"/>
    <w:rsid w:val="0044739E"/>
    <w:rsid w:val="0044751F"/>
    <w:rsid w:val="00452358"/>
    <w:rsid w:val="00455365"/>
    <w:rsid w:val="004579BB"/>
    <w:rsid w:val="00461712"/>
    <w:rsid w:val="004619A2"/>
    <w:rsid w:val="00461C76"/>
    <w:rsid w:val="00464231"/>
    <w:rsid w:val="00470C26"/>
    <w:rsid w:val="00471A1F"/>
    <w:rsid w:val="00472392"/>
    <w:rsid w:val="0047698B"/>
    <w:rsid w:val="00477D69"/>
    <w:rsid w:val="004820BC"/>
    <w:rsid w:val="00482946"/>
    <w:rsid w:val="00486085"/>
    <w:rsid w:val="00486CC7"/>
    <w:rsid w:val="00487FA7"/>
    <w:rsid w:val="00490434"/>
    <w:rsid w:val="00497D0C"/>
    <w:rsid w:val="004A23B9"/>
    <w:rsid w:val="004A55C7"/>
    <w:rsid w:val="004A5888"/>
    <w:rsid w:val="004B479C"/>
    <w:rsid w:val="004C3141"/>
    <w:rsid w:val="004C4C6C"/>
    <w:rsid w:val="004C51F6"/>
    <w:rsid w:val="004C5B3C"/>
    <w:rsid w:val="004C7E22"/>
    <w:rsid w:val="004D16FA"/>
    <w:rsid w:val="004D1F49"/>
    <w:rsid w:val="004D2080"/>
    <w:rsid w:val="004D2684"/>
    <w:rsid w:val="004D3BCD"/>
    <w:rsid w:val="004D7107"/>
    <w:rsid w:val="004E6722"/>
    <w:rsid w:val="004F4BB8"/>
    <w:rsid w:val="004F5F81"/>
    <w:rsid w:val="004F62AE"/>
    <w:rsid w:val="004F6904"/>
    <w:rsid w:val="004F70D9"/>
    <w:rsid w:val="004F78D5"/>
    <w:rsid w:val="00501B51"/>
    <w:rsid w:val="00502502"/>
    <w:rsid w:val="00502C92"/>
    <w:rsid w:val="005048BA"/>
    <w:rsid w:val="00504BAD"/>
    <w:rsid w:val="00511299"/>
    <w:rsid w:val="00514094"/>
    <w:rsid w:val="00521347"/>
    <w:rsid w:val="00522920"/>
    <w:rsid w:val="00523FCD"/>
    <w:rsid w:val="00530013"/>
    <w:rsid w:val="00530D85"/>
    <w:rsid w:val="00532E17"/>
    <w:rsid w:val="005351AF"/>
    <w:rsid w:val="0053760D"/>
    <w:rsid w:val="005425D0"/>
    <w:rsid w:val="005428B7"/>
    <w:rsid w:val="00546471"/>
    <w:rsid w:val="005469D3"/>
    <w:rsid w:val="00547281"/>
    <w:rsid w:val="0055071A"/>
    <w:rsid w:val="00553825"/>
    <w:rsid w:val="00554C89"/>
    <w:rsid w:val="00563826"/>
    <w:rsid w:val="00563F40"/>
    <w:rsid w:val="005642B3"/>
    <w:rsid w:val="00564FDD"/>
    <w:rsid w:val="00566CC4"/>
    <w:rsid w:val="00570909"/>
    <w:rsid w:val="0057099C"/>
    <w:rsid w:val="00576D6B"/>
    <w:rsid w:val="005802A8"/>
    <w:rsid w:val="005851E0"/>
    <w:rsid w:val="00591EA9"/>
    <w:rsid w:val="00595F8D"/>
    <w:rsid w:val="005A2218"/>
    <w:rsid w:val="005A281E"/>
    <w:rsid w:val="005A5156"/>
    <w:rsid w:val="005B0915"/>
    <w:rsid w:val="005B16A2"/>
    <w:rsid w:val="005B2DF6"/>
    <w:rsid w:val="005B5C57"/>
    <w:rsid w:val="005B6EEE"/>
    <w:rsid w:val="005C2C7B"/>
    <w:rsid w:val="005C3384"/>
    <w:rsid w:val="005C37EA"/>
    <w:rsid w:val="005C3B78"/>
    <w:rsid w:val="005C47E3"/>
    <w:rsid w:val="005C6195"/>
    <w:rsid w:val="005C7F51"/>
    <w:rsid w:val="005D4417"/>
    <w:rsid w:val="005D5CEC"/>
    <w:rsid w:val="005E1D6B"/>
    <w:rsid w:val="005E53F5"/>
    <w:rsid w:val="005F116B"/>
    <w:rsid w:val="005F11EB"/>
    <w:rsid w:val="005F293C"/>
    <w:rsid w:val="005F4A05"/>
    <w:rsid w:val="005F5412"/>
    <w:rsid w:val="005F580C"/>
    <w:rsid w:val="0060039D"/>
    <w:rsid w:val="00601B43"/>
    <w:rsid w:val="00602001"/>
    <w:rsid w:val="00603C75"/>
    <w:rsid w:val="006047D3"/>
    <w:rsid w:val="006050D1"/>
    <w:rsid w:val="006105B1"/>
    <w:rsid w:val="00613B2A"/>
    <w:rsid w:val="0062137C"/>
    <w:rsid w:val="00627E5D"/>
    <w:rsid w:val="00627F61"/>
    <w:rsid w:val="0063073D"/>
    <w:rsid w:val="00632881"/>
    <w:rsid w:val="00632BC5"/>
    <w:rsid w:val="006332EE"/>
    <w:rsid w:val="006342E6"/>
    <w:rsid w:val="0064028F"/>
    <w:rsid w:val="0064557D"/>
    <w:rsid w:val="00650508"/>
    <w:rsid w:val="00650B9E"/>
    <w:rsid w:val="006515EB"/>
    <w:rsid w:val="00652BD3"/>
    <w:rsid w:val="00654B22"/>
    <w:rsid w:val="006557C6"/>
    <w:rsid w:val="00655C8F"/>
    <w:rsid w:val="00656CE4"/>
    <w:rsid w:val="006612CE"/>
    <w:rsid w:val="006717EE"/>
    <w:rsid w:val="0067205E"/>
    <w:rsid w:val="00686D2B"/>
    <w:rsid w:val="00686F7D"/>
    <w:rsid w:val="006879D6"/>
    <w:rsid w:val="006932E7"/>
    <w:rsid w:val="00693326"/>
    <w:rsid w:val="00696E88"/>
    <w:rsid w:val="006A2B0A"/>
    <w:rsid w:val="006A5CA8"/>
    <w:rsid w:val="006B0BAC"/>
    <w:rsid w:val="006B20B8"/>
    <w:rsid w:val="006C1474"/>
    <w:rsid w:val="006C27F1"/>
    <w:rsid w:val="006C4F71"/>
    <w:rsid w:val="006C71E8"/>
    <w:rsid w:val="006D3052"/>
    <w:rsid w:val="006D3E0B"/>
    <w:rsid w:val="006D6E0D"/>
    <w:rsid w:val="006D75E9"/>
    <w:rsid w:val="006E357D"/>
    <w:rsid w:val="006E6959"/>
    <w:rsid w:val="006F09C5"/>
    <w:rsid w:val="006F0AD8"/>
    <w:rsid w:val="006F5F98"/>
    <w:rsid w:val="006F786C"/>
    <w:rsid w:val="006F7D82"/>
    <w:rsid w:val="007009EF"/>
    <w:rsid w:val="00704FB6"/>
    <w:rsid w:val="00712A1B"/>
    <w:rsid w:val="00714687"/>
    <w:rsid w:val="0071625A"/>
    <w:rsid w:val="00716581"/>
    <w:rsid w:val="007204C8"/>
    <w:rsid w:val="00723EB6"/>
    <w:rsid w:val="007333D2"/>
    <w:rsid w:val="00736D21"/>
    <w:rsid w:val="00737512"/>
    <w:rsid w:val="0074447D"/>
    <w:rsid w:val="00745A8F"/>
    <w:rsid w:val="007479A5"/>
    <w:rsid w:val="00754D81"/>
    <w:rsid w:val="007607FE"/>
    <w:rsid w:val="007617AB"/>
    <w:rsid w:val="00762FBE"/>
    <w:rsid w:val="0076375E"/>
    <w:rsid w:val="00766F35"/>
    <w:rsid w:val="00771870"/>
    <w:rsid w:val="00772234"/>
    <w:rsid w:val="0077278E"/>
    <w:rsid w:val="00777E5A"/>
    <w:rsid w:val="007840B1"/>
    <w:rsid w:val="00784C76"/>
    <w:rsid w:val="00790F9D"/>
    <w:rsid w:val="00797249"/>
    <w:rsid w:val="00797B4F"/>
    <w:rsid w:val="007A378F"/>
    <w:rsid w:val="007A4030"/>
    <w:rsid w:val="007B4196"/>
    <w:rsid w:val="007C4B0B"/>
    <w:rsid w:val="007D050C"/>
    <w:rsid w:val="007D3BCF"/>
    <w:rsid w:val="007D3E65"/>
    <w:rsid w:val="007D4D13"/>
    <w:rsid w:val="007D52D5"/>
    <w:rsid w:val="007E1620"/>
    <w:rsid w:val="007E2557"/>
    <w:rsid w:val="007E5D27"/>
    <w:rsid w:val="007E7404"/>
    <w:rsid w:val="007F0B27"/>
    <w:rsid w:val="007F22B5"/>
    <w:rsid w:val="007F7080"/>
    <w:rsid w:val="007F7C23"/>
    <w:rsid w:val="007F7F2E"/>
    <w:rsid w:val="008014E3"/>
    <w:rsid w:val="00801847"/>
    <w:rsid w:val="00803122"/>
    <w:rsid w:val="00805430"/>
    <w:rsid w:val="00805D7D"/>
    <w:rsid w:val="0081003E"/>
    <w:rsid w:val="00811942"/>
    <w:rsid w:val="00814D59"/>
    <w:rsid w:val="00820385"/>
    <w:rsid w:val="00824917"/>
    <w:rsid w:val="0082592E"/>
    <w:rsid w:val="00831A7F"/>
    <w:rsid w:val="00832FFB"/>
    <w:rsid w:val="00835C8E"/>
    <w:rsid w:val="0084050B"/>
    <w:rsid w:val="008416B5"/>
    <w:rsid w:val="00846455"/>
    <w:rsid w:val="008464DB"/>
    <w:rsid w:val="008472D0"/>
    <w:rsid w:val="0085000C"/>
    <w:rsid w:val="00853949"/>
    <w:rsid w:val="0085429E"/>
    <w:rsid w:val="0085514C"/>
    <w:rsid w:val="0085707A"/>
    <w:rsid w:val="00857A4C"/>
    <w:rsid w:val="008609F6"/>
    <w:rsid w:val="0086378C"/>
    <w:rsid w:val="00863ED6"/>
    <w:rsid w:val="00866328"/>
    <w:rsid w:val="0086644D"/>
    <w:rsid w:val="008667DA"/>
    <w:rsid w:val="00872651"/>
    <w:rsid w:val="00873968"/>
    <w:rsid w:val="00876A7C"/>
    <w:rsid w:val="008772D4"/>
    <w:rsid w:val="0087791C"/>
    <w:rsid w:val="00885A5A"/>
    <w:rsid w:val="00886124"/>
    <w:rsid w:val="008917E9"/>
    <w:rsid w:val="00891FC0"/>
    <w:rsid w:val="008924DC"/>
    <w:rsid w:val="008935F0"/>
    <w:rsid w:val="00893807"/>
    <w:rsid w:val="00895358"/>
    <w:rsid w:val="00895887"/>
    <w:rsid w:val="008A158F"/>
    <w:rsid w:val="008A72B2"/>
    <w:rsid w:val="008B08C5"/>
    <w:rsid w:val="008B0BEE"/>
    <w:rsid w:val="008B11A6"/>
    <w:rsid w:val="008B3735"/>
    <w:rsid w:val="008B49BB"/>
    <w:rsid w:val="008B4C6A"/>
    <w:rsid w:val="008B7054"/>
    <w:rsid w:val="008C1BCA"/>
    <w:rsid w:val="008C3FEE"/>
    <w:rsid w:val="008D2924"/>
    <w:rsid w:val="008D29C9"/>
    <w:rsid w:val="008D7184"/>
    <w:rsid w:val="008D7746"/>
    <w:rsid w:val="008E10E4"/>
    <w:rsid w:val="008E4533"/>
    <w:rsid w:val="008E60F0"/>
    <w:rsid w:val="008F1823"/>
    <w:rsid w:val="008F19D4"/>
    <w:rsid w:val="008F2157"/>
    <w:rsid w:val="008F53EB"/>
    <w:rsid w:val="00900F9C"/>
    <w:rsid w:val="0090692E"/>
    <w:rsid w:val="0090785A"/>
    <w:rsid w:val="00911CD7"/>
    <w:rsid w:val="009135AC"/>
    <w:rsid w:val="00914053"/>
    <w:rsid w:val="0091737E"/>
    <w:rsid w:val="00920892"/>
    <w:rsid w:val="009215DF"/>
    <w:rsid w:val="009233B2"/>
    <w:rsid w:val="00924409"/>
    <w:rsid w:val="00927B68"/>
    <w:rsid w:val="009305D2"/>
    <w:rsid w:val="00933DBF"/>
    <w:rsid w:val="00935F6F"/>
    <w:rsid w:val="009412D8"/>
    <w:rsid w:val="00945BB9"/>
    <w:rsid w:val="0094690D"/>
    <w:rsid w:val="00963406"/>
    <w:rsid w:val="00966A28"/>
    <w:rsid w:val="00970D95"/>
    <w:rsid w:val="009718F8"/>
    <w:rsid w:val="00971946"/>
    <w:rsid w:val="009741F9"/>
    <w:rsid w:val="009767D5"/>
    <w:rsid w:val="009810E8"/>
    <w:rsid w:val="0098241A"/>
    <w:rsid w:val="00982C5D"/>
    <w:rsid w:val="00983584"/>
    <w:rsid w:val="009847C2"/>
    <w:rsid w:val="00986587"/>
    <w:rsid w:val="009A1014"/>
    <w:rsid w:val="009A1307"/>
    <w:rsid w:val="009A1B36"/>
    <w:rsid w:val="009A27D3"/>
    <w:rsid w:val="009A6B5F"/>
    <w:rsid w:val="009A7597"/>
    <w:rsid w:val="009B0AA8"/>
    <w:rsid w:val="009B384F"/>
    <w:rsid w:val="009B4960"/>
    <w:rsid w:val="009C1041"/>
    <w:rsid w:val="009C1F01"/>
    <w:rsid w:val="009C25EA"/>
    <w:rsid w:val="009C39AB"/>
    <w:rsid w:val="009C5892"/>
    <w:rsid w:val="009D5782"/>
    <w:rsid w:val="009D7C8E"/>
    <w:rsid w:val="009E37C9"/>
    <w:rsid w:val="009E75DB"/>
    <w:rsid w:val="009F3A91"/>
    <w:rsid w:val="009F4215"/>
    <w:rsid w:val="009F54C6"/>
    <w:rsid w:val="009F761C"/>
    <w:rsid w:val="009F7D82"/>
    <w:rsid w:val="00A03D43"/>
    <w:rsid w:val="00A074F3"/>
    <w:rsid w:val="00A07AB0"/>
    <w:rsid w:val="00A16DA9"/>
    <w:rsid w:val="00A17399"/>
    <w:rsid w:val="00A21ED2"/>
    <w:rsid w:val="00A23F1F"/>
    <w:rsid w:val="00A246F9"/>
    <w:rsid w:val="00A26C92"/>
    <w:rsid w:val="00A304A0"/>
    <w:rsid w:val="00A306EB"/>
    <w:rsid w:val="00A307BF"/>
    <w:rsid w:val="00A31739"/>
    <w:rsid w:val="00A32A57"/>
    <w:rsid w:val="00A3588A"/>
    <w:rsid w:val="00A37E2B"/>
    <w:rsid w:val="00A40B2C"/>
    <w:rsid w:val="00A44F49"/>
    <w:rsid w:val="00A469C8"/>
    <w:rsid w:val="00A51B8F"/>
    <w:rsid w:val="00A5278B"/>
    <w:rsid w:val="00A613FC"/>
    <w:rsid w:val="00A72FD2"/>
    <w:rsid w:val="00A8051D"/>
    <w:rsid w:val="00A833C1"/>
    <w:rsid w:val="00A8396A"/>
    <w:rsid w:val="00A839E7"/>
    <w:rsid w:val="00A86EBD"/>
    <w:rsid w:val="00A8780D"/>
    <w:rsid w:val="00A9054D"/>
    <w:rsid w:val="00A909BC"/>
    <w:rsid w:val="00A91021"/>
    <w:rsid w:val="00A91D78"/>
    <w:rsid w:val="00A93263"/>
    <w:rsid w:val="00A93F8C"/>
    <w:rsid w:val="00A94587"/>
    <w:rsid w:val="00AA01F4"/>
    <w:rsid w:val="00AA22DB"/>
    <w:rsid w:val="00AA3B4E"/>
    <w:rsid w:val="00AA647B"/>
    <w:rsid w:val="00AA749E"/>
    <w:rsid w:val="00AB0F98"/>
    <w:rsid w:val="00AB156F"/>
    <w:rsid w:val="00AB386E"/>
    <w:rsid w:val="00AB414E"/>
    <w:rsid w:val="00AB5E54"/>
    <w:rsid w:val="00AC2C1C"/>
    <w:rsid w:val="00AC7C6D"/>
    <w:rsid w:val="00AD112F"/>
    <w:rsid w:val="00AD325A"/>
    <w:rsid w:val="00AD5594"/>
    <w:rsid w:val="00AD7BD5"/>
    <w:rsid w:val="00AE10D0"/>
    <w:rsid w:val="00AE22E2"/>
    <w:rsid w:val="00AE4381"/>
    <w:rsid w:val="00AE70AF"/>
    <w:rsid w:val="00AF05A7"/>
    <w:rsid w:val="00AF06AB"/>
    <w:rsid w:val="00AF683D"/>
    <w:rsid w:val="00AF6B0B"/>
    <w:rsid w:val="00AF7DF6"/>
    <w:rsid w:val="00B00037"/>
    <w:rsid w:val="00B005DC"/>
    <w:rsid w:val="00B01F9B"/>
    <w:rsid w:val="00B04C10"/>
    <w:rsid w:val="00B05EDB"/>
    <w:rsid w:val="00B06D90"/>
    <w:rsid w:val="00B071C0"/>
    <w:rsid w:val="00B07D0C"/>
    <w:rsid w:val="00B103B1"/>
    <w:rsid w:val="00B11C11"/>
    <w:rsid w:val="00B140D4"/>
    <w:rsid w:val="00B158F2"/>
    <w:rsid w:val="00B17486"/>
    <w:rsid w:val="00B22261"/>
    <w:rsid w:val="00B2233A"/>
    <w:rsid w:val="00B2274D"/>
    <w:rsid w:val="00B235EF"/>
    <w:rsid w:val="00B318BB"/>
    <w:rsid w:val="00B32EA4"/>
    <w:rsid w:val="00B36086"/>
    <w:rsid w:val="00B37CB9"/>
    <w:rsid w:val="00B4293C"/>
    <w:rsid w:val="00B51B6A"/>
    <w:rsid w:val="00B53285"/>
    <w:rsid w:val="00B56C10"/>
    <w:rsid w:val="00B639B5"/>
    <w:rsid w:val="00B63D2D"/>
    <w:rsid w:val="00B6463C"/>
    <w:rsid w:val="00B66210"/>
    <w:rsid w:val="00B72C93"/>
    <w:rsid w:val="00B737E3"/>
    <w:rsid w:val="00B76B03"/>
    <w:rsid w:val="00B77DD4"/>
    <w:rsid w:val="00B81D1F"/>
    <w:rsid w:val="00B84DE2"/>
    <w:rsid w:val="00B856BC"/>
    <w:rsid w:val="00B86BF9"/>
    <w:rsid w:val="00B9109A"/>
    <w:rsid w:val="00B910D1"/>
    <w:rsid w:val="00B91579"/>
    <w:rsid w:val="00B93531"/>
    <w:rsid w:val="00B96784"/>
    <w:rsid w:val="00B979DB"/>
    <w:rsid w:val="00BA5924"/>
    <w:rsid w:val="00BA7C59"/>
    <w:rsid w:val="00BC12B7"/>
    <w:rsid w:val="00BC4C64"/>
    <w:rsid w:val="00BD0F92"/>
    <w:rsid w:val="00BE14D1"/>
    <w:rsid w:val="00BE42D1"/>
    <w:rsid w:val="00BF4CFA"/>
    <w:rsid w:val="00BF5176"/>
    <w:rsid w:val="00BF58C3"/>
    <w:rsid w:val="00BF5FED"/>
    <w:rsid w:val="00C07DC8"/>
    <w:rsid w:val="00C140F8"/>
    <w:rsid w:val="00C14E95"/>
    <w:rsid w:val="00C15ABE"/>
    <w:rsid w:val="00C21FB8"/>
    <w:rsid w:val="00C23255"/>
    <w:rsid w:val="00C264B6"/>
    <w:rsid w:val="00C301A1"/>
    <w:rsid w:val="00C345BA"/>
    <w:rsid w:val="00C35D60"/>
    <w:rsid w:val="00C366E5"/>
    <w:rsid w:val="00C4465A"/>
    <w:rsid w:val="00C50DEF"/>
    <w:rsid w:val="00C57169"/>
    <w:rsid w:val="00C701CE"/>
    <w:rsid w:val="00C75C15"/>
    <w:rsid w:val="00C81D5E"/>
    <w:rsid w:val="00C82281"/>
    <w:rsid w:val="00C844B9"/>
    <w:rsid w:val="00C87121"/>
    <w:rsid w:val="00C90925"/>
    <w:rsid w:val="00C9338A"/>
    <w:rsid w:val="00CA30D2"/>
    <w:rsid w:val="00CB0EFD"/>
    <w:rsid w:val="00CB2D34"/>
    <w:rsid w:val="00CB56DB"/>
    <w:rsid w:val="00CB7453"/>
    <w:rsid w:val="00CC09A8"/>
    <w:rsid w:val="00CC0B38"/>
    <w:rsid w:val="00CC49B1"/>
    <w:rsid w:val="00CC5F75"/>
    <w:rsid w:val="00CC76E4"/>
    <w:rsid w:val="00CD7613"/>
    <w:rsid w:val="00CE131A"/>
    <w:rsid w:val="00CE3453"/>
    <w:rsid w:val="00CE4E33"/>
    <w:rsid w:val="00CE5CE4"/>
    <w:rsid w:val="00CE7D86"/>
    <w:rsid w:val="00CF0B9C"/>
    <w:rsid w:val="00CF4FE8"/>
    <w:rsid w:val="00CF5479"/>
    <w:rsid w:val="00CF56EB"/>
    <w:rsid w:val="00CF60E3"/>
    <w:rsid w:val="00D00BF1"/>
    <w:rsid w:val="00D015AD"/>
    <w:rsid w:val="00D01C08"/>
    <w:rsid w:val="00D023DC"/>
    <w:rsid w:val="00D061C7"/>
    <w:rsid w:val="00D13001"/>
    <w:rsid w:val="00D13253"/>
    <w:rsid w:val="00D156B1"/>
    <w:rsid w:val="00D16FC1"/>
    <w:rsid w:val="00D26BE6"/>
    <w:rsid w:val="00D27DF3"/>
    <w:rsid w:val="00D36DCA"/>
    <w:rsid w:val="00D43780"/>
    <w:rsid w:val="00D449C3"/>
    <w:rsid w:val="00D46366"/>
    <w:rsid w:val="00D512A1"/>
    <w:rsid w:val="00D52E4F"/>
    <w:rsid w:val="00D55E27"/>
    <w:rsid w:val="00D5793F"/>
    <w:rsid w:val="00D57C57"/>
    <w:rsid w:val="00D62F40"/>
    <w:rsid w:val="00D65358"/>
    <w:rsid w:val="00D7282D"/>
    <w:rsid w:val="00D76879"/>
    <w:rsid w:val="00D8114A"/>
    <w:rsid w:val="00D828C6"/>
    <w:rsid w:val="00D84E80"/>
    <w:rsid w:val="00D90E67"/>
    <w:rsid w:val="00D952F2"/>
    <w:rsid w:val="00D963E5"/>
    <w:rsid w:val="00DA05B9"/>
    <w:rsid w:val="00DA2A91"/>
    <w:rsid w:val="00DA45C6"/>
    <w:rsid w:val="00DA6B00"/>
    <w:rsid w:val="00DA7D53"/>
    <w:rsid w:val="00DB06E4"/>
    <w:rsid w:val="00DB1481"/>
    <w:rsid w:val="00DB22DC"/>
    <w:rsid w:val="00DC0078"/>
    <w:rsid w:val="00DC09B6"/>
    <w:rsid w:val="00DC1BA7"/>
    <w:rsid w:val="00DC3AF5"/>
    <w:rsid w:val="00DC6062"/>
    <w:rsid w:val="00DC7BB1"/>
    <w:rsid w:val="00DD0065"/>
    <w:rsid w:val="00DD59AB"/>
    <w:rsid w:val="00DD7AAB"/>
    <w:rsid w:val="00DE0227"/>
    <w:rsid w:val="00DE02F1"/>
    <w:rsid w:val="00DE12AC"/>
    <w:rsid w:val="00DF1512"/>
    <w:rsid w:val="00DF680A"/>
    <w:rsid w:val="00DF71EE"/>
    <w:rsid w:val="00E00E6E"/>
    <w:rsid w:val="00E0145B"/>
    <w:rsid w:val="00E01AD9"/>
    <w:rsid w:val="00E01B9D"/>
    <w:rsid w:val="00E03C86"/>
    <w:rsid w:val="00E0402A"/>
    <w:rsid w:val="00E10357"/>
    <w:rsid w:val="00E120A8"/>
    <w:rsid w:val="00E15D3D"/>
    <w:rsid w:val="00E20F4D"/>
    <w:rsid w:val="00E325D4"/>
    <w:rsid w:val="00E33D98"/>
    <w:rsid w:val="00E35DC7"/>
    <w:rsid w:val="00E36C0B"/>
    <w:rsid w:val="00E37BBF"/>
    <w:rsid w:val="00E43561"/>
    <w:rsid w:val="00E4799D"/>
    <w:rsid w:val="00E536AF"/>
    <w:rsid w:val="00E540E2"/>
    <w:rsid w:val="00E54E71"/>
    <w:rsid w:val="00E57DB8"/>
    <w:rsid w:val="00E728E2"/>
    <w:rsid w:val="00E7548C"/>
    <w:rsid w:val="00E76E8B"/>
    <w:rsid w:val="00E82C73"/>
    <w:rsid w:val="00E85106"/>
    <w:rsid w:val="00E95694"/>
    <w:rsid w:val="00E96661"/>
    <w:rsid w:val="00EA0B45"/>
    <w:rsid w:val="00EA6612"/>
    <w:rsid w:val="00EA7F42"/>
    <w:rsid w:val="00EB1CDA"/>
    <w:rsid w:val="00EB3142"/>
    <w:rsid w:val="00EB3EEE"/>
    <w:rsid w:val="00EB45D4"/>
    <w:rsid w:val="00EB5DD2"/>
    <w:rsid w:val="00EB6F36"/>
    <w:rsid w:val="00EC0F5F"/>
    <w:rsid w:val="00EC57ED"/>
    <w:rsid w:val="00ED05F7"/>
    <w:rsid w:val="00ED72BD"/>
    <w:rsid w:val="00ED7ABC"/>
    <w:rsid w:val="00ED7AE4"/>
    <w:rsid w:val="00EE016E"/>
    <w:rsid w:val="00EE190C"/>
    <w:rsid w:val="00EE5537"/>
    <w:rsid w:val="00EE745F"/>
    <w:rsid w:val="00EE7741"/>
    <w:rsid w:val="00EF0AC9"/>
    <w:rsid w:val="00EF0B4F"/>
    <w:rsid w:val="00EF3049"/>
    <w:rsid w:val="00EF36BD"/>
    <w:rsid w:val="00EF40A9"/>
    <w:rsid w:val="00EF4941"/>
    <w:rsid w:val="00EF5D29"/>
    <w:rsid w:val="00EF6322"/>
    <w:rsid w:val="00EF6A70"/>
    <w:rsid w:val="00F03BA8"/>
    <w:rsid w:val="00F04072"/>
    <w:rsid w:val="00F07A99"/>
    <w:rsid w:val="00F160CC"/>
    <w:rsid w:val="00F20C65"/>
    <w:rsid w:val="00F22CC3"/>
    <w:rsid w:val="00F2303A"/>
    <w:rsid w:val="00F24921"/>
    <w:rsid w:val="00F251FA"/>
    <w:rsid w:val="00F25801"/>
    <w:rsid w:val="00F261A3"/>
    <w:rsid w:val="00F30FA0"/>
    <w:rsid w:val="00F3514C"/>
    <w:rsid w:val="00F35B81"/>
    <w:rsid w:val="00F366B2"/>
    <w:rsid w:val="00F37856"/>
    <w:rsid w:val="00F42A6E"/>
    <w:rsid w:val="00F44F1B"/>
    <w:rsid w:val="00F45323"/>
    <w:rsid w:val="00F46DCE"/>
    <w:rsid w:val="00F516D7"/>
    <w:rsid w:val="00F517D0"/>
    <w:rsid w:val="00F51BF1"/>
    <w:rsid w:val="00F53691"/>
    <w:rsid w:val="00F536C6"/>
    <w:rsid w:val="00F60E40"/>
    <w:rsid w:val="00F60ECF"/>
    <w:rsid w:val="00F644F3"/>
    <w:rsid w:val="00F64F17"/>
    <w:rsid w:val="00F66003"/>
    <w:rsid w:val="00F673C2"/>
    <w:rsid w:val="00F70689"/>
    <w:rsid w:val="00F71458"/>
    <w:rsid w:val="00F85ECE"/>
    <w:rsid w:val="00F92F89"/>
    <w:rsid w:val="00F934C9"/>
    <w:rsid w:val="00F965FF"/>
    <w:rsid w:val="00F96A01"/>
    <w:rsid w:val="00FA5D49"/>
    <w:rsid w:val="00FA6AAB"/>
    <w:rsid w:val="00FA7097"/>
    <w:rsid w:val="00FB2716"/>
    <w:rsid w:val="00FC153C"/>
    <w:rsid w:val="00FC4527"/>
    <w:rsid w:val="00FC4B91"/>
    <w:rsid w:val="00FC4BCB"/>
    <w:rsid w:val="00FD356A"/>
    <w:rsid w:val="00FE0C16"/>
    <w:rsid w:val="00FE4F61"/>
    <w:rsid w:val="00FE6A1A"/>
    <w:rsid w:val="00FE75AC"/>
    <w:rsid w:val="00FE7D3C"/>
    <w:rsid w:val="00FF1E76"/>
    <w:rsid w:val="00FF4C54"/>
    <w:rsid w:val="00FF5F2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20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pPr>
  </w:style>
  <w:style w:type="paragraph" w:styleId="Ttulo1">
    <w:name w:val="heading 1"/>
    <w:basedOn w:val="Normal"/>
    <w:next w:val="Normal"/>
    <w:qFormat/>
    <w:pPr>
      <w:keepNext/>
      <w:ind w:left="5099" w:firstLine="565"/>
      <w:outlineLvl w:val="0"/>
    </w:pPr>
    <w:rPr>
      <w:rFonts w:ascii="Arial" w:hAnsi="Arial" w:cs="Arial"/>
      <w:b/>
      <w:bCs/>
      <w:szCs w:val="24"/>
      <w:lang w:val="es-ES_tradnl"/>
    </w:rPr>
  </w:style>
  <w:style w:type="paragraph" w:styleId="Ttulo2">
    <w:name w:val="heading 2"/>
    <w:aliases w:val="Título 2 - Programas"/>
    <w:basedOn w:val="Normal"/>
    <w:next w:val="Normal"/>
    <w:uiPriority w:val="9"/>
    <w:qFormat/>
    <w:pPr>
      <w:keepNext/>
      <w:autoSpaceDE/>
      <w:autoSpaceDN/>
      <w:outlineLvl w:val="1"/>
    </w:pPr>
    <w:rPr>
      <w:b/>
      <w:sz w:val="24"/>
      <w:lang w:val="es-ES_tradnl"/>
    </w:rPr>
  </w:style>
  <w:style w:type="paragraph" w:styleId="Ttulo3">
    <w:name w:val="heading 3"/>
    <w:aliases w:val="Título 3 - Proyectos"/>
    <w:basedOn w:val="Normal"/>
    <w:next w:val="Normal"/>
    <w:uiPriority w:val="9"/>
    <w:qFormat/>
    <w:pPr>
      <w:keepNext/>
      <w:autoSpaceDE/>
      <w:autoSpaceDN/>
      <w:outlineLvl w:val="2"/>
    </w:pPr>
    <w:rPr>
      <w:sz w:val="24"/>
      <w:lang w:val="es-ES_tradnl"/>
    </w:rPr>
  </w:style>
  <w:style w:type="paragraph" w:styleId="Ttulo4">
    <w:name w:val="heading 4"/>
    <w:basedOn w:val="Normal"/>
    <w:next w:val="Normal"/>
    <w:uiPriority w:val="9"/>
    <w:qFormat/>
    <w:pPr>
      <w:keepNext/>
      <w:ind w:left="6375"/>
      <w:outlineLvl w:val="3"/>
    </w:pPr>
    <w:rPr>
      <w:sz w:val="24"/>
      <w:lang w:val="es-ES_tradnl"/>
    </w:rPr>
  </w:style>
  <w:style w:type="paragraph" w:styleId="Ttulo5">
    <w:name w:val="heading 5"/>
    <w:basedOn w:val="Normal"/>
    <w:next w:val="Normal"/>
    <w:qFormat/>
    <w:pPr>
      <w:keepNext/>
      <w:tabs>
        <w:tab w:val="left" w:pos="142"/>
      </w:tabs>
      <w:ind w:left="993"/>
      <w:outlineLvl w:val="4"/>
    </w:pPr>
    <w:rPr>
      <w:rFonts w:ascii="Arial" w:hAnsi="Arial"/>
      <w:sz w:val="24"/>
      <w:lang w:val="es-ES_tradnl"/>
    </w:rPr>
  </w:style>
  <w:style w:type="paragraph" w:styleId="Ttulo6">
    <w:name w:val="heading 6"/>
    <w:basedOn w:val="Normal"/>
    <w:next w:val="Normal"/>
    <w:qFormat/>
    <w:pPr>
      <w:keepNext/>
      <w:ind w:left="993" w:right="4025"/>
      <w:outlineLvl w:val="5"/>
    </w:pPr>
    <w:rPr>
      <w:rFonts w:ascii="Optima" w:hAnsi="Optima"/>
      <w:b/>
      <w:sz w:val="48"/>
      <w:lang w:val="es-ES_tradnl"/>
    </w:rPr>
  </w:style>
  <w:style w:type="paragraph" w:styleId="Ttulo7">
    <w:name w:val="heading 7"/>
    <w:basedOn w:val="Normal"/>
    <w:next w:val="Normal"/>
    <w:qFormat/>
    <w:pPr>
      <w:keepNext/>
      <w:tabs>
        <w:tab w:val="left" w:pos="142"/>
      </w:tabs>
      <w:ind w:left="851"/>
      <w:jc w:val="center"/>
      <w:outlineLvl w:val="6"/>
    </w:pPr>
    <w:rPr>
      <w:rFonts w:ascii="Optima" w:hAnsi="Optima"/>
      <w:sz w:val="24"/>
      <w:lang w:val="es-ES_tradnl"/>
    </w:rPr>
  </w:style>
  <w:style w:type="paragraph" w:styleId="Ttulo8">
    <w:name w:val="heading 8"/>
    <w:basedOn w:val="Normal"/>
    <w:next w:val="Normal"/>
    <w:qFormat/>
    <w:pPr>
      <w:keepNext/>
      <w:tabs>
        <w:tab w:val="left" w:pos="142"/>
      </w:tabs>
      <w:ind w:left="851"/>
      <w:outlineLvl w:val="7"/>
    </w:pPr>
    <w:rPr>
      <w:rFonts w:ascii="Optima" w:hAnsi="Optima"/>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851"/>
    </w:pPr>
    <w:rPr>
      <w:rFonts w:ascii="Arial" w:hAnsi="Arial" w:cs="Arial"/>
      <w:b/>
      <w:bCs/>
      <w:szCs w:val="24"/>
      <w:lang w:val="es-ES_tradnl"/>
    </w:rPr>
  </w:style>
  <w:style w:type="paragraph" w:styleId="Mapadeldocumento">
    <w:name w:val="Document Map"/>
    <w:basedOn w:val="Normal"/>
    <w:semiHidden/>
    <w:pPr>
      <w:shd w:val="clear" w:color="auto" w:fill="000080"/>
    </w:pPr>
    <w:rPr>
      <w:rFonts w:ascii="Tahoma" w:hAnsi="Tahoma" w:cs="B Optima Bold"/>
    </w:rPr>
  </w:style>
  <w:style w:type="paragraph" w:styleId="Ttulo">
    <w:name w:val="Title"/>
    <w:basedOn w:val="Normal"/>
    <w:qFormat/>
    <w:pPr>
      <w:autoSpaceDE/>
      <w:autoSpaceDN/>
      <w:jc w:val="center"/>
    </w:pPr>
    <w:rPr>
      <w:b/>
      <w:sz w:val="24"/>
      <w:lang w:val="es-ES_tradnl"/>
    </w:rPr>
  </w:style>
  <w:style w:type="paragraph" w:styleId="Textoindependiente">
    <w:name w:val="Body Text"/>
    <w:basedOn w:val="Normal"/>
    <w:pPr>
      <w:autoSpaceDE/>
      <w:autoSpaceDN/>
    </w:pPr>
    <w:rPr>
      <w:sz w:val="24"/>
      <w:lang w:val="es-ES_tradnl"/>
    </w:rPr>
  </w:style>
  <w:style w:type="paragraph" w:styleId="Textodebloque">
    <w:name w:val="Block Text"/>
    <w:basedOn w:val="Normal"/>
    <w:pPr>
      <w:spacing w:line="180" w:lineRule="exact"/>
      <w:ind w:left="993" w:right="6054"/>
    </w:pPr>
    <w:rPr>
      <w:rFonts w:ascii="Optima" w:hAnsi="Optima"/>
      <w:color w:val="000000"/>
      <w:w w:val="90"/>
      <w:sz w:val="18"/>
    </w:rPr>
  </w:style>
  <w:style w:type="paragraph" w:styleId="Textoindependiente2">
    <w:name w:val="Body Text 2"/>
    <w:basedOn w:val="Normal"/>
    <w:rsid w:val="008609F6"/>
    <w:pPr>
      <w:spacing w:after="120" w:line="480" w:lineRule="auto"/>
    </w:pPr>
  </w:style>
  <w:style w:type="paragraph" w:styleId="NormalWeb">
    <w:name w:val="Normal (Web)"/>
    <w:basedOn w:val="Normal"/>
    <w:uiPriority w:val="99"/>
    <w:unhideWhenUsed/>
    <w:rsid w:val="006047D3"/>
    <w:pPr>
      <w:autoSpaceDE/>
      <w:autoSpaceDN/>
      <w:spacing w:before="100" w:beforeAutospacing="1" w:after="119"/>
    </w:pPr>
    <w:rPr>
      <w:sz w:val="24"/>
      <w:szCs w:val="24"/>
    </w:rPr>
  </w:style>
  <w:style w:type="paragraph" w:styleId="Textodeglobo">
    <w:name w:val="Balloon Text"/>
    <w:basedOn w:val="Normal"/>
    <w:semiHidden/>
    <w:rsid w:val="006047D3"/>
    <w:rPr>
      <w:rFonts w:ascii="Tahoma" w:hAnsi="Tahoma" w:cs="Tahoma"/>
      <w:sz w:val="16"/>
      <w:szCs w:val="16"/>
    </w:rPr>
  </w:style>
  <w:style w:type="paragraph" w:styleId="Prrafodelista">
    <w:name w:val="List Paragraph"/>
    <w:basedOn w:val="Normal"/>
    <w:uiPriority w:val="34"/>
    <w:qFormat/>
    <w:rsid w:val="00514094"/>
    <w:pPr>
      <w:suppressAutoHyphens/>
      <w:autoSpaceDE/>
      <w:autoSpaceDN/>
      <w:ind w:left="720"/>
    </w:pPr>
    <w:rPr>
      <w:rFonts w:ascii="Optima" w:hAnsi="Optima" w:cs="Calibri"/>
      <w:bCs/>
      <w:sz w:val="24"/>
      <w:szCs w:val="24"/>
      <w:lang w:eastAsia="ar-SA"/>
    </w:rPr>
  </w:style>
  <w:style w:type="character" w:styleId="Hipervnculo">
    <w:name w:val="Hyperlink"/>
    <w:rsid w:val="007607FE"/>
    <w:rPr>
      <w:color w:val="0000FF"/>
      <w:u w:val="single"/>
    </w:rPr>
  </w:style>
  <w:style w:type="character" w:customStyle="1" w:styleId="EncabezadoCar">
    <w:name w:val="Encabezado Car"/>
    <w:link w:val="Encabezado"/>
    <w:rsid w:val="00B22261"/>
  </w:style>
  <w:style w:type="table" w:styleId="Tablaconcuadrcula">
    <w:name w:val="Table Grid"/>
    <w:basedOn w:val="Tablanormal"/>
    <w:rsid w:val="00E57D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1E76"/>
    <w:pPr>
      <w:autoSpaceDE w:val="0"/>
      <w:autoSpaceDN w:val="0"/>
      <w:adjustRightInd w:val="0"/>
    </w:pPr>
    <w:rPr>
      <w:rFonts w:ascii="Optima" w:hAnsi="Optima" w:cs="Optima"/>
      <w:color w:val="000000"/>
      <w:sz w:val="24"/>
      <w:szCs w:val="24"/>
    </w:rPr>
  </w:style>
  <w:style w:type="character" w:styleId="Nmerodepgina">
    <w:name w:val="page number"/>
    <w:basedOn w:val="Fuentedeprrafopredeter"/>
    <w:rsid w:val="00B77DD4"/>
  </w:style>
  <w:style w:type="character" w:styleId="nfasis">
    <w:name w:val="Emphasis"/>
    <w:basedOn w:val="Fuentedeprrafopredeter"/>
    <w:qFormat/>
    <w:rsid w:val="003914CC"/>
    <w:rPr>
      <w:i/>
      <w:iCs/>
    </w:rPr>
  </w:style>
  <w:style w:type="character" w:styleId="Textoennegrita">
    <w:name w:val="Strong"/>
    <w:basedOn w:val="Fuentedeprrafopredeter"/>
    <w:qFormat/>
    <w:rsid w:val="001D7FE7"/>
    <w:rPr>
      <w:b/>
      <w:bCs/>
    </w:rPr>
  </w:style>
  <w:style w:type="paragraph" w:styleId="Sinespaciado">
    <w:name w:val="No Spacing"/>
    <w:uiPriority w:val="1"/>
    <w:qFormat/>
    <w:rsid w:val="00547281"/>
    <w:pPr>
      <w:autoSpaceDE w:val="0"/>
      <w:autoSpaceDN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pPr>
  </w:style>
  <w:style w:type="paragraph" w:styleId="Ttulo1">
    <w:name w:val="heading 1"/>
    <w:basedOn w:val="Normal"/>
    <w:next w:val="Normal"/>
    <w:qFormat/>
    <w:pPr>
      <w:keepNext/>
      <w:ind w:left="5099" w:firstLine="565"/>
      <w:outlineLvl w:val="0"/>
    </w:pPr>
    <w:rPr>
      <w:rFonts w:ascii="Arial" w:hAnsi="Arial" w:cs="Arial"/>
      <w:b/>
      <w:bCs/>
      <w:szCs w:val="24"/>
      <w:lang w:val="es-ES_tradnl"/>
    </w:rPr>
  </w:style>
  <w:style w:type="paragraph" w:styleId="Ttulo2">
    <w:name w:val="heading 2"/>
    <w:aliases w:val="Título 2 - Programas"/>
    <w:basedOn w:val="Normal"/>
    <w:next w:val="Normal"/>
    <w:uiPriority w:val="9"/>
    <w:qFormat/>
    <w:pPr>
      <w:keepNext/>
      <w:autoSpaceDE/>
      <w:autoSpaceDN/>
      <w:outlineLvl w:val="1"/>
    </w:pPr>
    <w:rPr>
      <w:b/>
      <w:sz w:val="24"/>
      <w:lang w:val="es-ES_tradnl"/>
    </w:rPr>
  </w:style>
  <w:style w:type="paragraph" w:styleId="Ttulo3">
    <w:name w:val="heading 3"/>
    <w:aliases w:val="Título 3 - Proyectos"/>
    <w:basedOn w:val="Normal"/>
    <w:next w:val="Normal"/>
    <w:uiPriority w:val="9"/>
    <w:qFormat/>
    <w:pPr>
      <w:keepNext/>
      <w:autoSpaceDE/>
      <w:autoSpaceDN/>
      <w:outlineLvl w:val="2"/>
    </w:pPr>
    <w:rPr>
      <w:sz w:val="24"/>
      <w:lang w:val="es-ES_tradnl"/>
    </w:rPr>
  </w:style>
  <w:style w:type="paragraph" w:styleId="Ttulo4">
    <w:name w:val="heading 4"/>
    <w:basedOn w:val="Normal"/>
    <w:next w:val="Normal"/>
    <w:uiPriority w:val="9"/>
    <w:qFormat/>
    <w:pPr>
      <w:keepNext/>
      <w:ind w:left="6375"/>
      <w:outlineLvl w:val="3"/>
    </w:pPr>
    <w:rPr>
      <w:sz w:val="24"/>
      <w:lang w:val="es-ES_tradnl"/>
    </w:rPr>
  </w:style>
  <w:style w:type="paragraph" w:styleId="Ttulo5">
    <w:name w:val="heading 5"/>
    <w:basedOn w:val="Normal"/>
    <w:next w:val="Normal"/>
    <w:qFormat/>
    <w:pPr>
      <w:keepNext/>
      <w:tabs>
        <w:tab w:val="left" w:pos="142"/>
      </w:tabs>
      <w:ind w:left="993"/>
      <w:outlineLvl w:val="4"/>
    </w:pPr>
    <w:rPr>
      <w:rFonts w:ascii="Arial" w:hAnsi="Arial"/>
      <w:sz w:val="24"/>
      <w:lang w:val="es-ES_tradnl"/>
    </w:rPr>
  </w:style>
  <w:style w:type="paragraph" w:styleId="Ttulo6">
    <w:name w:val="heading 6"/>
    <w:basedOn w:val="Normal"/>
    <w:next w:val="Normal"/>
    <w:qFormat/>
    <w:pPr>
      <w:keepNext/>
      <w:ind w:left="993" w:right="4025"/>
      <w:outlineLvl w:val="5"/>
    </w:pPr>
    <w:rPr>
      <w:rFonts w:ascii="Optima" w:hAnsi="Optima"/>
      <w:b/>
      <w:sz w:val="48"/>
      <w:lang w:val="es-ES_tradnl"/>
    </w:rPr>
  </w:style>
  <w:style w:type="paragraph" w:styleId="Ttulo7">
    <w:name w:val="heading 7"/>
    <w:basedOn w:val="Normal"/>
    <w:next w:val="Normal"/>
    <w:qFormat/>
    <w:pPr>
      <w:keepNext/>
      <w:tabs>
        <w:tab w:val="left" w:pos="142"/>
      </w:tabs>
      <w:ind w:left="851"/>
      <w:jc w:val="center"/>
      <w:outlineLvl w:val="6"/>
    </w:pPr>
    <w:rPr>
      <w:rFonts w:ascii="Optima" w:hAnsi="Optima"/>
      <w:sz w:val="24"/>
      <w:lang w:val="es-ES_tradnl"/>
    </w:rPr>
  </w:style>
  <w:style w:type="paragraph" w:styleId="Ttulo8">
    <w:name w:val="heading 8"/>
    <w:basedOn w:val="Normal"/>
    <w:next w:val="Normal"/>
    <w:qFormat/>
    <w:pPr>
      <w:keepNext/>
      <w:tabs>
        <w:tab w:val="left" w:pos="142"/>
      </w:tabs>
      <w:ind w:left="851"/>
      <w:outlineLvl w:val="7"/>
    </w:pPr>
    <w:rPr>
      <w:rFonts w:ascii="Optima" w:hAnsi="Optima"/>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851"/>
    </w:pPr>
    <w:rPr>
      <w:rFonts w:ascii="Arial" w:hAnsi="Arial" w:cs="Arial"/>
      <w:b/>
      <w:bCs/>
      <w:szCs w:val="24"/>
      <w:lang w:val="es-ES_tradnl"/>
    </w:rPr>
  </w:style>
  <w:style w:type="paragraph" w:styleId="Mapadeldocumento">
    <w:name w:val="Document Map"/>
    <w:basedOn w:val="Normal"/>
    <w:semiHidden/>
    <w:pPr>
      <w:shd w:val="clear" w:color="auto" w:fill="000080"/>
    </w:pPr>
    <w:rPr>
      <w:rFonts w:ascii="Tahoma" w:hAnsi="Tahoma" w:cs="B Optima Bold"/>
    </w:rPr>
  </w:style>
  <w:style w:type="paragraph" w:styleId="Ttulo">
    <w:name w:val="Title"/>
    <w:basedOn w:val="Normal"/>
    <w:qFormat/>
    <w:pPr>
      <w:autoSpaceDE/>
      <w:autoSpaceDN/>
      <w:jc w:val="center"/>
    </w:pPr>
    <w:rPr>
      <w:b/>
      <w:sz w:val="24"/>
      <w:lang w:val="es-ES_tradnl"/>
    </w:rPr>
  </w:style>
  <w:style w:type="paragraph" w:styleId="Textoindependiente">
    <w:name w:val="Body Text"/>
    <w:basedOn w:val="Normal"/>
    <w:pPr>
      <w:autoSpaceDE/>
      <w:autoSpaceDN/>
    </w:pPr>
    <w:rPr>
      <w:sz w:val="24"/>
      <w:lang w:val="es-ES_tradnl"/>
    </w:rPr>
  </w:style>
  <w:style w:type="paragraph" w:styleId="Textodebloque">
    <w:name w:val="Block Text"/>
    <w:basedOn w:val="Normal"/>
    <w:pPr>
      <w:spacing w:line="180" w:lineRule="exact"/>
      <w:ind w:left="993" w:right="6054"/>
    </w:pPr>
    <w:rPr>
      <w:rFonts w:ascii="Optima" w:hAnsi="Optima"/>
      <w:color w:val="000000"/>
      <w:w w:val="90"/>
      <w:sz w:val="18"/>
    </w:rPr>
  </w:style>
  <w:style w:type="paragraph" w:styleId="Textoindependiente2">
    <w:name w:val="Body Text 2"/>
    <w:basedOn w:val="Normal"/>
    <w:rsid w:val="008609F6"/>
    <w:pPr>
      <w:spacing w:after="120" w:line="480" w:lineRule="auto"/>
    </w:pPr>
  </w:style>
  <w:style w:type="paragraph" w:styleId="NormalWeb">
    <w:name w:val="Normal (Web)"/>
    <w:basedOn w:val="Normal"/>
    <w:uiPriority w:val="99"/>
    <w:unhideWhenUsed/>
    <w:rsid w:val="006047D3"/>
    <w:pPr>
      <w:autoSpaceDE/>
      <w:autoSpaceDN/>
      <w:spacing w:before="100" w:beforeAutospacing="1" w:after="119"/>
    </w:pPr>
    <w:rPr>
      <w:sz w:val="24"/>
      <w:szCs w:val="24"/>
    </w:rPr>
  </w:style>
  <w:style w:type="paragraph" w:styleId="Textodeglobo">
    <w:name w:val="Balloon Text"/>
    <w:basedOn w:val="Normal"/>
    <w:semiHidden/>
    <w:rsid w:val="006047D3"/>
    <w:rPr>
      <w:rFonts w:ascii="Tahoma" w:hAnsi="Tahoma" w:cs="Tahoma"/>
      <w:sz w:val="16"/>
      <w:szCs w:val="16"/>
    </w:rPr>
  </w:style>
  <w:style w:type="paragraph" w:styleId="Prrafodelista">
    <w:name w:val="List Paragraph"/>
    <w:basedOn w:val="Normal"/>
    <w:uiPriority w:val="34"/>
    <w:qFormat/>
    <w:rsid w:val="00514094"/>
    <w:pPr>
      <w:suppressAutoHyphens/>
      <w:autoSpaceDE/>
      <w:autoSpaceDN/>
      <w:ind w:left="720"/>
    </w:pPr>
    <w:rPr>
      <w:rFonts w:ascii="Optima" w:hAnsi="Optima" w:cs="Calibri"/>
      <w:bCs/>
      <w:sz w:val="24"/>
      <w:szCs w:val="24"/>
      <w:lang w:eastAsia="ar-SA"/>
    </w:rPr>
  </w:style>
  <w:style w:type="character" w:styleId="Hipervnculo">
    <w:name w:val="Hyperlink"/>
    <w:rsid w:val="007607FE"/>
    <w:rPr>
      <w:color w:val="0000FF"/>
      <w:u w:val="single"/>
    </w:rPr>
  </w:style>
  <w:style w:type="character" w:customStyle="1" w:styleId="EncabezadoCar">
    <w:name w:val="Encabezado Car"/>
    <w:link w:val="Encabezado"/>
    <w:rsid w:val="00B22261"/>
  </w:style>
  <w:style w:type="table" w:styleId="Tablaconcuadrcula">
    <w:name w:val="Table Grid"/>
    <w:basedOn w:val="Tablanormal"/>
    <w:rsid w:val="00E57D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1E76"/>
    <w:pPr>
      <w:autoSpaceDE w:val="0"/>
      <w:autoSpaceDN w:val="0"/>
      <w:adjustRightInd w:val="0"/>
    </w:pPr>
    <w:rPr>
      <w:rFonts w:ascii="Optima" w:hAnsi="Optima" w:cs="Optima"/>
      <w:color w:val="000000"/>
      <w:sz w:val="24"/>
      <w:szCs w:val="24"/>
    </w:rPr>
  </w:style>
  <w:style w:type="character" w:styleId="Nmerodepgina">
    <w:name w:val="page number"/>
    <w:basedOn w:val="Fuentedeprrafopredeter"/>
    <w:rsid w:val="00B77DD4"/>
  </w:style>
  <w:style w:type="character" w:styleId="nfasis">
    <w:name w:val="Emphasis"/>
    <w:basedOn w:val="Fuentedeprrafopredeter"/>
    <w:qFormat/>
    <w:rsid w:val="003914CC"/>
    <w:rPr>
      <w:i/>
      <w:iCs/>
    </w:rPr>
  </w:style>
  <w:style w:type="character" w:styleId="Textoennegrita">
    <w:name w:val="Strong"/>
    <w:basedOn w:val="Fuentedeprrafopredeter"/>
    <w:qFormat/>
    <w:rsid w:val="001D7FE7"/>
    <w:rPr>
      <w:b/>
      <w:bCs/>
    </w:rPr>
  </w:style>
  <w:style w:type="paragraph" w:styleId="Sinespaciado">
    <w:name w:val="No Spacing"/>
    <w:uiPriority w:val="1"/>
    <w:qFormat/>
    <w:rsid w:val="00547281"/>
    <w:pPr>
      <w:autoSpaceDE w:val="0"/>
      <w:autoSpaceDN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324250">
      <w:bodyDiv w:val="1"/>
      <w:marLeft w:val="0"/>
      <w:marRight w:val="0"/>
      <w:marTop w:val="0"/>
      <w:marBottom w:val="0"/>
      <w:divBdr>
        <w:top w:val="none" w:sz="0" w:space="0" w:color="auto"/>
        <w:left w:val="none" w:sz="0" w:space="0" w:color="auto"/>
        <w:bottom w:val="none" w:sz="0" w:space="0" w:color="auto"/>
        <w:right w:val="none" w:sz="0" w:space="0" w:color="auto"/>
      </w:divBdr>
    </w:div>
    <w:div w:id="837310023">
      <w:bodyDiv w:val="1"/>
      <w:marLeft w:val="0"/>
      <w:marRight w:val="0"/>
      <w:marTop w:val="0"/>
      <w:marBottom w:val="0"/>
      <w:divBdr>
        <w:top w:val="none" w:sz="0" w:space="0" w:color="auto"/>
        <w:left w:val="none" w:sz="0" w:space="0" w:color="auto"/>
        <w:bottom w:val="none" w:sz="0" w:space="0" w:color="auto"/>
        <w:right w:val="none" w:sz="0" w:space="0" w:color="auto"/>
      </w:divBdr>
    </w:div>
    <w:div w:id="1092624016">
      <w:bodyDiv w:val="1"/>
      <w:marLeft w:val="0"/>
      <w:marRight w:val="0"/>
      <w:marTop w:val="0"/>
      <w:marBottom w:val="0"/>
      <w:divBdr>
        <w:top w:val="none" w:sz="0" w:space="0" w:color="auto"/>
        <w:left w:val="none" w:sz="0" w:space="0" w:color="auto"/>
        <w:bottom w:val="none" w:sz="0" w:space="0" w:color="auto"/>
        <w:right w:val="none" w:sz="0" w:space="0" w:color="auto"/>
      </w:divBdr>
    </w:div>
    <w:div w:id="1188250804">
      <w:bodyDiv w:val="1"/>
      <w:marLeft w:val="0"/>
      <w:marRight w:val="0"/>
      <w:marTop w:val="0"/>
      <w:marBottom w:val="0"/>
      <w:divBdr>
        <w:top w:val="none" w:sz="0" w:space="0" w:color="auto"/>
        <w:left w:val="none" w:sz="0" w:space="0" w:color="auto"/>
        <w:bottom w:val="none" w:sz="0" w:space="0" w:color="auto"/>
        <w:right w:val="none" w:sz="0" w:space="0" w:color="auto"/>
      </w:divBdr>
    </w:div>
    <w:div w:id="1224828787">
      <w:bodyDiv w:val="1"/>
      <w:marLeft w:val="0"/>
      <w:marRight w:val="0"/>
      <w:marTop w:val="0"/>
      <w:marBottom w:val="0"/>
      <w:divBdr>
        <w:top w:val="none" w:sz="0" w:space="0" w:color="auto"/>
        <w:left w:val="none" w:sz="0" w:space="0" w:color="auto"/>
        <w:bottom w:val="none" w:sz="0" w:space="0" w:color="auto"/>
        <w:right w:val="none" w:sz="0" w:space="0" w:color="auto"/>
      </w:divBdr>
    </w:div>
    <w:div w:id="1332098851">
      <w:bodyDiv w:val="1"/>
      <w:marLeft w:val="0"/>
      <w:marRight w:val="0"/>
      <w:marTop w:val="0"/>
      <w:marBottom w:val="0"/>
      <w:divBdr>
        <w:top w:val="none" w:sz="0" w:space="0" w:color="auto"/>
        <w:left w:val="none" w:sz="0" w:space="0" w:color="auto"/>
        <w:bottom w:val="none" w:sz="0" w:space="0" w:color="auto"/>
        <w:right w:val="none" w:sz="0" w:space="0" w:color="auto"/>
      </w:divBdr>
    </w:div>
    <w:div w:id="1455637108">
      <w:bodyDiv w:val="1"/>
      <w:marLeft w:val="0"/>
      <w:marRight w:val="0"/>
      <w:marTop w:val="0"/>
      <w:marBottom w:val="0"/>
      <w:divBdr>
        <w:top w:val="none" w:sz="0" w:space="0" w:color="auto"/>
        <w:left w:val="none" w:sz="0" w:space="0" w:color="auto"/>
        <w:bottom w:val="none" w:sz="0" w:space="0" w:color="auto"/>
        <w:right w:val="none" w:sz="0" w:space="0" w:color="auto"/>
      </w:divBdr>
    </w:div>
    <w:div w:id="1832331097">
      <w:bodyDiv w:val="1"/>
      <w:marLeft w:val="0"/>
      <w:marRight w:val="0"/>
      <w:marTop w:val="0"/>
      <w:marBottom w:val="0"/>
      <w:divBdr>
        <w:top w:val="none" w:sz="0" w:space="0" w:color="auto"/>
        <w:left w:val="none" w:sz="0" w:space="0" w:color="auto"/>
        <w:bottom w:val="none" w:sz="0" w:space="0" w:color="auto"/>
        <w:right w:val="none" w:sz="0" w:space="0" w:color="auto"/>
      </w:divBdr>
    </w:div>
    <w:div w:id="195948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20.wmf"/><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7D523-8AD8-4D70-AE0A-29FD39F6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Pages>
  <Words>3214</Words>
  <Characters>17678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SERVICIO DE INFORMÁTICA</vt:lpstr>
    </vt:vector>
  </TitlesOfParts>
  <Company>Ayto. Las Palmas G.C.</Company>
  <LinksUpToDate>false</LinksUpToDate>
  <CharactersWithSpaces>20851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DE INFORMÁTICA</dc:title>
  <dc:creator>Organizacion y Metodos</dc:creator>
  <cp:lastModifiedBy>Jose Juan Guillen Medina</cp:lastModifiedBy>
  <cp:revision>7</cp:revision>
  <cp:lastPrinted>2022-06-29T12:41:00Z</cp:lastPrinted>
  <dcterms:created xsi:type="dcterms:W3CDTF">2022-06-27T07:45:00Z</dcterms:created>
  <dcterms:modified xsi:type="dcterms:W3CDTF">2022-06-29T12:41:00Z</dcterms:modified>
</cp:coreProperties>
</file>