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71454407" w:displacedByCustomXml="next"/>
    <w:sdt>
      <w:sdtPr>
        <w:id w:val="467248874"/>
        <w:docPartObj>
          <w:docPartGallery w:val="Cover Pages"/>
          <w:docPartUnique/>
        </w:docPartObj>
      </w:sdtPr>
      <w:sdtEndPr/>
      <w:sdtContent>
        <w:p w14:paraId="013B4670" w14:textId="5AC8025A" w:rsidR="003D766D" w:rsidRDefault="003D766D">
          <w:r>
            <w:rPr>
              <w:noProof/>
            </w:rPr>
            <mc:AlternateContent>
              <mc:Choice Requires="wpg">
                <w:drawing>
                  <wp:anchor distT="0" distB="0" distL="114300" distR="114300" simplePos="0" relativeHeight="251716608" behindDoc="0" locked="0" layoutInCell="1" allowOverlap="1" wp14:anchorId="48FBE3D8" wp14:editId="6FE86E80">
                    <wp:simplePos x="0" y="0"/>
                    <wp:positionH relativeFrom="page">
                      <wp:align>right</wp:align>
                    </wp:positionH>
                    <wp:positionV relativeFrom="page">
                      <wp:align>top</wp:align>
                    </wp:positionV>
                    <wp:extent cx="3103037" cy="10058400"/>
                    <wp:effectExtent l="0" t="0" r="2540" b="0"/>
                    <wp:wrapNone/>
                    <wp:docPr id="453" name="Grupo 453"/>
                    <wp:cNvGraphicFramePr/>
                    <a:graphic xmlns:a="http://schemas.openxmlformats.org/drawingml/2006/main">
                      <a:graphicData uri="http://schemas.microsoft.com/office/word/2010/wordprocessingGroup">
                        <wpg:wgp>
                          <wpg:cNvGrpSpPr/>
                          <wpg:grpSpPr>
                            <a:xfrm>
                              <a:off x="0" y="0"/>
                              <a:ext cx="3103037" cy="10058400"/>
                              <a:chOff x="0" y="0"/>
                              <a:chExt cx="3103037" cy="10058400"/>
                            </a:xfrm>
                            <a:solidFill>
                              <a:schemeClr val="accent2">
                                <a:lumMod val="50000"/>
                              </a:schemeClr>
                            </a:solidFill>
                          </wpg:grpSpPr>
                          <wps:wsp>
                            <wps:cNvPr id="459" name="Rectángulo 459" descr="Light vertical"/>
                            <wps:cNvSpPr>
                              <a:spLocks noChangeArrowheads="1"/>
                            </wps:cNvSpPr>
                            <wps:spPr bwMode="auto">
                              <a:xfrm>
                                <a:off x="0" y="0"/>
                                <a:ext cx="138545" cy="10058400"/>
                              </a:xfrm>
                              <a:prstGeom prst="rect">
                                <a:avLst/>
                              </a:prstGeom>
                              <a:solidFill>
                                <a:srgbClr val="B8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365760" tIns="182880" rIns="182880" bIns="182880" anchor="b" anchorCtr="0" upright="1">
                              <a:noAutofit/>
                            </wps:bodyPr>
                          </wps:wsp>
                          <wps:wsp>
                            <wps:cNvPr id="460" name="Rectángulo 460"/>
                            <wps:cNvSpPr>
                              <a:spLocks noChangeArrowheads="1"/>
                            </wps:cNvSpPr>
                            <wps:spPr bwMode="auto">
                              <a:xfrm>
                                <a:off x="124691" y="0"/>
                                <a:ext cx="2971800" cy="10058400"/>
                              </a:xfrm>
                              <a:prstGeom prst="rect">
                                <a:avLst/>
                              </a:prstGeom>
                              <a:solidFill>
                                <a:srgbClr val="B8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3221" y="0"/>
                                <a:ext cx="3099816" cy="2377440"/>
                              </a:xfrm>
                              <a:prstGeom prst="rect">
                                <a:avLst/>
                              </a:prstGeom>
                              <a:solidFill>
                                <a:srgbClr val="B80000"/>
                              </a:solidFill>
                              <a:extLst>
                                <a:ext uri="{91240B29-F687-4F45-9708-019B960494DF}">
                                  <a14:hiddenLine xmlns:a14="http://schemas.microsoft.com/office/drawing/2010/main" w="9525">
                                    <a:solidFill>
                                      <a:srgbClr val="D8D8D8"/>
                                    </a:solidFill>
                                    <a:miter lim="800000"/>
                                    <a:headEnd/>
                                    <a:tailEnd/>
                                  </a14:hiddenLine>
                                </a:ext>
                              </a:extLst>
                            </wps:spPr>
                            <wps:txbx>
                              <w:txbxContent>
                                <w:sdt>
                                  <w:sdtPr>
                                    <w:rPr>
                                      <w:color w:val="FFFFFF" w:themeColor="background1"/>
                                      <w:sz w:val="56"/>
                                      <w:szCs w:val="96"/>
                                    </w:rPr>
                                    <w:alias w:val="Año"/>
                                    <w:id w:val="2140912943"/>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43963BD4" w14:textId="7E5BEB92" w:rsidR="00AA4A5D" w:rsidRDefault="00AA4A5D">
                                      <w:pPr>
                                        <w:pStyle w:val="Sinespaciado"/>
                                        <w:rPr>
                                          <w:color w:val="FFFFFF" w:themeColor="background1"/>
                                          <w:sz w:val="96"/>
                                          <w:szCs w:val="96"/>
                                        </w:rPr>
                                      </w:pPr>
                                      <w:r w:rsidRPr="00A81EA3">
                                        <w:rPr>
                                          <w:color w:val="FFFFFF" w:themeColor="background1"/>
                                          <w:sz w:val="56"/>
                                          <w:szCs w:val="96"/>
                                        </w:rPr>
                                        <w:t>2022-202</w:t>
                                      </w:r>
                                      <w:r>
                                        <w:rPr>
                                          <w:color w:val="FFFFFF" w:themeColor="background1"/>
                                          <w:sz w:val="56"/>
                                          <w:szCs w:val="96"/>
                                        </w:rPr>
                                        <w:t>6</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solidFill>
                                <a:srgbClr val="B80000"/>
                              </a:solidFill>
                              <a:extLst>
                                <a:ext uri="{91240B29-F687-4F45-9708-019B960494DF}">
                                  <a14:hiddenLine xmlns:a14="http://schemas.microsoft.com/office/drawing/2010/main" w="9525">
                                    <a:solidFill>
                                      <a:srgbClr val="D8D8D8"/>
                                    </a:solidFill>
                                    <a:miter lim="800000"/>
                                    <a:headEnd/>
                                    <a:tailEnd/>
                                  </a14:hiddenLine>
                                </a:ext>
                              </a:extLst>
                            </wps:spPr>
                            <wps:txbx>
                              <w:txbxContent>
                                <w:sdt>
                                  <w:sdtPr>
                                    <w:rPr>
                                      <w:color w:val="FFFFFF" w:themeColor="background1"/>
                                    </w:rPr>
                                    <w:alias w:val="Autor"/>
                                    <w:id w:val="386846001"/>
                                    <w:dataBinding w:prefixMappings="xmlns:ns0='http://schemas.openxmlformats.org/package/2006/metadata/core-properties' xmlns:ns1='http://purl.org/dc/elements/1.1/'" w:xpath="/ns0:coreProperties[1]/ns1:creator[1]" w:storeItemID="{6C3C8BC8-F283-45AE-878A-BAB7291924A1}"/>
                                    <w:text/>
                                  </w:sdtPr>
                                  <w:sdtEndPr/>
                                  <w:sdtContent>
                                    <w:p w14:paraId="1A5A30B9" w14:textId="7B98AD3E" w:rsidR="00AA4A5D" w:rsidRDefault="00AA4A5D">
                                      <w:pPr>
                                        <w:pStyle w:val="Sinespaciado"/>
                                        <w:spacing w:line="360" w:lineRule="auto"/>
                                        <w:rPr>
                                          <w:color w:val="FFFFFF" w:themeColor="background1"/>
                                        </w:rPr>
                                      </w:pPr>
                                      <w:r>
                                        <w:rPr>
                                          <w:color w:val="FFFFFF" w:themeColor="background1"/>
                                        </w:rPr>
                                        <w:t>Instituto Insular para la Gestión Integrada del Patrimonio Mundial y la Reserva de la Biosfera de Gran Canaria</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8FBE3D8" id="Grupo 453" o:spid="_x0000_s1026" style="position:absolute;margin-left:193.15pt;margin-top:0;width:244.35pt;height:11in;z-index:251716608;mso-height-percent:1000;mso-position-horizontal:right;mso-position-horizontal-relative:page;mso-position-vertical:top;mso-position-vertical-relative:page;mso-height-percent:1000" coordsize="3103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">
                    <v:rect id="Rectángulo 459" o:spid="_x0000_s1027" alt="Light vertical" style="position:absolute;width:1385;height:1005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" fillcolor="#b80000" stroked="f" strokecolor="#d8d8d8">
                      <v:textbox inset="28.8pt,14.4pt,14.4pt,14.4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" fillcolor="#b80000" stroked="f" strokecolor="#d8d8d8"/>
                    <v:rect id="Rectángulo 461" o:spid="_x0000_s1029" style="position:absolute;left:32;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" fillcolor="#b80000" stroked="f" strokecolor="#d8d8d8">
                      <v:textbox inset="28.8pt,14.4pt,14.4pt,14.4pt">
                        <w:txbxContent>
                          <w:sdt>
                            <w:sdtPr>
                              <w:rPr>
                                <w:color w:val="FFFFFF" w:themeColor="background1"/>
                                <w:sz w:val="56"/>
                                <w:szCs w:val="96"/>
                              </w:rPr>
                              <w:alias w:val="Año"/>
                              <w:id w:val="2140912943"/>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14:paraId="43963BD4" w14:textId="7E5BEB92" w:rsidR="00AA4A5D" w:rsidRDefault="00AA4A5D">
                                <w:pPr>
                                  <w:pStyle w:val="Sinespaciado"/>
                                  <w:rPr>
                                    <w:color w:val="FFFFFF" w:themeColor="background1"/>
                                    <w:sz w:val="96"/>
                                    <w:szCs w:val="96"/>
                                  </w:rPr>
                                </w:pPr>
                                <w:r w:rsidRPr="00A81EA3">
                                  <w:rPr>
                                    <w:color w:val="FFFFFF" w:themeColor="background1"/>
                                    <w:sz w:val="56"/>
                                    <w:szCs w:val="96"/>
                                  </w:rPr>
                                  <w:t>2022-202</w:t>
                                </w:r>
                                <w:r>
                                  <w:rPr>
                                    <w:color w:val="FFFFFF" w:themeColor="background1"/>
                                    <w:sz w:val="56"/>
                                    <w:szCs w:val="96"/>
                                  </w:rPr>
                                  <w:t>6</w:t>
                                </w:r>
                              </w:p>
                            </w:sdtContent>
                          </w:sdt>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" fillcolor="#b80000" stroked="f" strokecolor="#d8d8d8">
                      <v:textbox inset="28.8pt,14.4pt,14.4pt,14.4pt">
                        <w:txbxContent>
                          <w:sdt>
                            <w:sdtPr>
                              <w:rPr>
                                <w:color w:val="FFFFFF" w:themeColor="background1"/>
                              </w:rPr>
                              <w:alias w:val="Autor"/>
                              <w:id w:val="386846001"/>
                              <w:dataBinding w:prefixMappings="xmlns:ns0='http://schemas.openxmlformats.org/package/2006/metadata/core-properties' xmlns:ns1='http://purl.org/dc/elements/1.1/'" w:xpath="/ns0:coreProperties[1]/ns1:creator[1]" w:storeItemID="{6C3C8BC8-F283-45AE-878A-BAB7291924A1}"/>
                              <w:text/>
                            </w:sdtPr>
                            <w:sdtContent>
                              <w:p w14:paraId="1A5A30B9" w14:textId="7B98AD3E" w:rsidR="00AA4A5D" w:rsidRDefault="00AA4A5D">
                                <w:pPr>
                                  <w:pStyle w:val="Sinespaciado"/>
                                  <w:spacing w:line="360" w:lineRule="auto"/>
                                  <w:rPr>
                                    <w:color w:val="FFFFFF" w:themeColor="background1"/>
                                  </w:rPr>
                                </w:pPr>
                                <w:r>
                                  <w:rPr>
                                    <w:color w:val="FFFFFF" w:themeColor="background1"/>
                                  </w:rPr>
                                  <w:t>Instituto Insular para la Gestión Integrada del Patrimonio Mundial y la Reserva de la Biosfera de Gran Canaria</w:t>
                                </w:r>
                              </w:p>
                            </w:sdtContent>
                          </w:sdt>
                        </w:txbxContent>
                      </v:textbox>
                    </v:rect>
                    <w10:wrap anchorx="page" anchory="page"/>
                  </v:group>
                </w:pict>
              </mc:Fallback>
            </mc:AlternateContent>
          </w:r>
          <w:r>
            <w:rPr>
              <w:noProof/>
            </w:rPr>
            <mc:AlternateContent>
              <mc:Choice Requires="wps">
                <w:drawing>
                  <wp:anchor distT="0" distB="0" distL="114300" distR="114300" simplePos="0" relativeHeight="251718656" behindDoc="0" locked="0" layoutInCell="0" allowOverlap="1" wp14:anchorId="545182ED" wp14:editId="76AF82AB">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72"/>
                                  </w:rPr>
                                  <w:alias w:val="Título"/>
                                  <w:id w:val="1042877189"/>
                                  <w:dataBinding w:prefixMappings="xmlns:ns0='http://schemas.openxmlformats.org/package/2006/metadata/core-properties' xmlns:ns1='http://purl.org/dc/elements/1.1/'" w:xpath="/ns0:coreProperties[1]/ns1:title[1]" w:storeItemID="{6C3C8BC8-F283-45AE-878A-BAB7291924A1}"/>
                                  <w:text/>
                                </w:sdtPr>
                                <w:sdtEndPr/>
                                <w:sdtContent>
                                  <w:p w14:paraId="5DA32FA0" w14:textId="27693514" w:rsidR="00AA4A5D" w:rsidRDefault="00AA4A5D">
                                    <w:pPr>
                                      <w:pStyle w:val="Sinespaciado"/>
                                      <w:jc w:val="right"/>
                                      <w:rPr>
                                        <w:color w:val="FFFFFF" w:themeColor="background1"/>
                                        <w:sz w:val="72"/>
                                        <w:szCs w:val="72"/>
                                      </w:rPr>
                                    </w:pPr>
                                    <w:r w:rsidRPr="00A81EA3">
                                      <w:rPr>
                                        <w:color w:val="FFFFFF" w:themeColor="background1"/>
                                        <w:sz w:val="56"/>
                                        <w:szCs w:val="72"/>
                                      </w:rPr>
                                      <w:t>Plan Integral de Gestión del Paisaje Cultural y Montañas Sagradas de Gran Canaria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45182ED" id="Rectángulo 16" o:spid="_x0000_s1031" style="position:absolute;margin-left:0;margin-top:0;width:548.85pt;height:50.4pt;z-index:25171865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" o:allowincell="f" fillcolor="black [3213]" strokecolor="black [3213]" strokeweight="1.5pt">
                    <v:textbox style="mso-fit-shape-to-text:t" inset="14.4pt,,14.4pt">
                      <w:txbxContent>
                        <w:sdt>
                          <w:sdtPr>
                            <w:rPr>
                              <w:color w:val="FFFFFF" w:themeColor="background1"/>
                              <w:sz w:val="56"/>
                              <w:szCs w:val="72"/>
                            </w:rPr>
                            <w:alias w:val="Título"/>
                            <w:id w:val="1042877189"/>
                            <w:dataBinding w:prefixMappings="xmlns:ns0='http://schemas.openxmlformats.org/package/2006/metadata/core-properties' xmlns:ns1='http://purl.org/dc/elements/1.1/'" w:xpath="/ns0:coreProperties[1]/ns1:title[1]" w:storeItemID="{6C3C8BC8-F283-45AE-878A-BAB7291924A1}"/>
                            <w:text/>
                          </w:sdtPr>
                          <w:sdtContent>
                            <w:p w14:paraId="5DA32FA0" w14:textId="27693514" w:rsidR="00AA4A5D" w:rsidRDefault="00AA4A5D">
                              <w:pPr>
                                <w:pStyle w:val="Sinespaciado"/>
                                <w:jc w:val="right"/>
                                <w:rPr>
                                  <w:color w:val="FFFFFF" w:themeColor="background1"/>
                                  <w:sz w:val="72"/>
                                  <w:szCs w:val="72"/>
                                </w:rPr>
                              </w:pPr>
                              <w:r w:rsidRPr="00A81EA3">
                                <w:rPr>
                                  <w:color w:val="FFFFFF" w:themeColor="background1"/>
                                  <w:sz w:val="56"/>
                                  <w:szCs w:val="72"/>
                                </w:rPr>
                                <w:t>Plan Integral de Gestión del Paisaje Cultural y Montañas Sagradas de Gran Canaria</w:t>
                              </w:r>
                            </w:p>
                          </w:sdtContent>
                        </w:sdt>
                      </w:txbxContent>
                    </v:textbox>
                    <w10:wrap anchorx="page" anchory="page"/>
                  </v:rect>
                </w:pict>
              </mc:Fallback>
            </mc:AlternateContent>
          </w:r>
        </w:p>
        <w:p w14:paraId="3DDF88F7" w14:textId="1CE2DFAF" w:rsidR="003D766D" w:rsidRDefault="00F15275">
          <w:r>
            <w:rPr>
              <w:noProof/>
            </w:rPr>
            <w:drawing>
              <wp:anchor distT="0" distB="0" distL="114300" distR="114300" simplePos="0" relativeHeight="251720704" behindDoc="1" locked="0" layoutInCell="1" allowOverlap="1" wp14:anchorId="7FC1AE4C" wp14:editId="4634D288">
                <wp:simplePos x="0" y="0"/>
                <wp:positionH relativeFrom="column">
                  <wp:posOffset>195417</wp:posOffset>
                </wp:positionH>
                <wp:positionV relativeFrom="page">
                  <wp:posOffset>9787063</wp:posOffset>
                </wp:positionV>
                <wp:extent cx="2651760" cy="542290"/>
                <wp:effectExtent l="0" t="0" r="0" b="0"/>
                <wp:wrapTight wrapText="bothSides">
                  <wp:wrapPolygon edited="0">
                    <wp:start x="0" y="0"/>
                    <wp:lineTo x="0" y="20487"/>
                    <wp:lineTo x="21414" y="20487"/>
                    <wp:lineTo x="21414"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760" cy="542290"/>
                        </a:xfrm>
                        <a:prstGeom prst="rect">
                          <a:avLst/>
                        </a:prstGeom>
                        <a:noFill/>
                      </pic:spPr>
                    </pic:pic>
                  </a:graphicData>
                </a:graphic>
              </wp:anchor>
            </w:drawing>
          </w:r>
          <w:r w:rsidR="00A81EA3">
            <w:rPr>
              <w:noProof/>
            </w:rPr>
            <w:drawing>
              <wp:anchor distT="0" distB="0" distL="114300" distR="114300" simplePos="0" relativeHeight="251719680" behindDoc="0" locked="0" layoutInCell="1" allowOverlap="1" wp14:anchorId="21EE7327" wp14:editId="737D8159">
                <wp:simplePos x="0" y="0"/>
                <wp:positionH relativeFrom="column">
                  <wp:posOffset>1968500</wp:posOffset>
                </wp:positionH>
                <wp:positionV relativeFrom="paragraph">
                  <wp:posOffset>2293270</wp:posOffset>
                </wp:positionV>
                <wp:extent cx="4692015" cy="4723130"/>
                <wp:effectExtent l="0" t="0" r="0" b="127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2015" cy="4723130"/>
                        </a:xfrm>
                        <a:prstGeom prst="rect">
                          <a:avLst/>
                        </a:prstGeom>
                        <a:noFill/>
                      </pic:spPr>
                    </pic:pic>
                  </a:graphicData>
                </a:graphic>
                <wp14:sizeRelH relativeFrom="margin">
                  <wp14:pctWidth>0</wp14:pctWidth>
                </wp14:sizeRelH>
                <wp14:sizeRelV relativeFrom="margin">
                  <wp14:pctHeight>0</wp14:pctHeight>
                </wp14:sizeRelV>
              </wp:anchor>
            </w:drawing>
          </w:r>
          <w:r w:rsidR="003D766D">
            <w:br w:type="page"/>
          </w:r>
        </w:p>
      </w:sdtContent>
    </w:sdt>
    <w:p w14:paraId="09456899" w14:textId="2D5E7CB4" w:rsidR="00500372" w:rsidRDefault="00500372" w:rsidP="00AC1C22">
      <w:pPr>
        <w:jc w:val="center"/>
      </w:pPr>
      <w:r>
        <w:lastRenderedPageBreak/>
        <w:br w:type="page"/>
      </w:r>
    </w:p>
    <w:p w14:paraId="71087857" w14:textId="77777777" w:rsidR="00350029" w:rsidRPr="00293456" w:rsidRDefault="007847C2" w:rsidP="00293456">
      <w:pPr>
        <w:pStyle w:val="TituloPI01"/>
      </w:pPr>
      <w:r w:rsidRPr="00293456">
        <w:lastRenderedPageBreak/>
        <w:t>CONTENIDO</w:t>
      </w:r>
    </w:p>
    <w:p w14:paraId="59A84EC6" w14:textId="5D53C685" w:rsidR="00350029" w:rsidRPr="00581C80" w:rsidRDefault="007847C2" w:rsidP="00293456">
      <w:pPr>
        <w:pStyle w:val="PlanIntegral"/>
        <w:rPr>
          <w:rFonts w:asciiTheme="minorHAnsi" w:hAnsiTheme="minorHAnsi" w:cstheme="minorHAnsi"/>
        </w:rPr>
      </w:pPr>
      <w:r w:rsidRPr="00581C80">
        <w:rPr>
          <w:rFonts w:asciiTheme="minorHAnsi" w:hAnsiTheme="minorHAnsi" w:cstheme="minorHAnsi"/>
        </w:rPr>
        <w:t>0. Introducción</w:t>
      </w:r>
    </w:p>
    <w:p w14:paraId="28E2D6FA" w14:textId="77777777" w:rsidR="00350029" w:rsidRPr="00EE5612" w:rsidRDefault="007847C2" w:rsidP="00293456">
      <w:pPr>
        <w:pStyle w:val="PlanIntegral"/>
        <w:rPr>
          <w:rFonts w:cstheme="minorHAnsi"/>
          <w:b/>
          <w:sz w:val="28"/>
        </w:rPr>
      </w:pPr>
      <w:r w:rsidRPr="00EE5612">
        <w:rPr>
          <w:rFonts w:cstheme="minorHAnsi"/>
          <w:b/>
          <w:sz w:val="28"/>
        </w:rPr>
        <w:t>1. Marco conceptual y contextual</w:t>
      </w:r>
    </w:p>
    <w:p w14:paraId="215DEE84" w14:textId="553093DE" w:rsidR="00350029" w:rsidRPr="00581C80" w:rsidRDefault="007847C2" w:rsidP="00293456">
      <w:pPr>
        <w:pStyle w:val="PlanIntegral"/>
        <w:ind w:left="720"/>
        <w:rPr>
          <w:rFonts w:cstheme="minorHAnsi"/>
        </w:rPr>
      </w:pPr>
      <w:r w:rsidRPr="00581C80">
        <w:rPr>
          <w:rFonts w:cstheme="minorHAnsi"/>
        </w:rPr>
        <w:t>1.1 Paisajes culturales. Paisaje y patrimonio</w:t>
      </w:r>
    </w:p>
    <w:p w14:paraId="2B94128C" w14:textId="77777777" w:rsidR="00350029" w:rsidRPr="00581C80" w:rsidRDefault="007847C2" w:rsidP="00293456">
      <w:pPr>
        <w:pStyle w:val="PlanIntegral"/>
        <w:ind w:left="720"/>
        <w:rPr>
          <w:rFonts w:cstheme="minorHAnsi"/>
        </w:rPr>
      </w:pPr>
      <w:r w:rsidRPr="00581C80">
        <w:rPr>
          <w:rFonts w:cstheme="minorHAnsi"/>
        </w:rPr>
        <w:t>1.2 Plan de gestión y la gestión del patrimonio cultural</w:t>
      </w:r>
    </w:p>
    <w:p w14:paraId="6A986178" w14:textId="298D92D8" w:rsidR="00350029" w:rsidRPr="00581C80" w:rsidRDefault="007847C2" w:rsidP="00293456">
      <w:pPr>
        <w:pStyle w:val="PlanIntegral"/>
        <w:ind w:left="720"/>
        <w:rPr>
          <w:rFonts w:cstheme="minorHAnsi"/>
        </w:rPr>
      </w:pPr>
      <w:r w:rsidRPr="00581C80">
        <w:rPr>
          <w:rFonts w:cstheme="minorHAnsi"/>
        </w:rPr>
        <w:t>1.3 Recomendaciones de ICOMOS</w:t>
      </w:r>
      <w:r w:rsidR="00D06408" w:rsidRPr="00581C80">
        <w:rPr>
          <w:rFonts w:cstheme="minorHAnsi"/>
        </w:rPr>
        <w:t xml:space="preserve"> (Consejo Internacional de Monumentos y Sitios)</w:t>
      </w:r>
    </w:p>
    <w:p w14:paraId="72E025E9" w14:textId="61589E40" w:rsidR="00350029" w:rsidRPr="00581C80" w:rsidRDefault="007847C2" w:rsidP="00293456">
      <w:pPr>
        <w:pStyle w:val="PlanIntegral"/>
        <w:ind w:left="720"/>
        <w:rPr>
          <w:rFonts w:cstheme="minorHAnsi"/>
        </w:rPr>
      </w:pPr>
      <w:r w:rsidRPr="00581C80">
        <w:rPr>
          <w:rFonts w:cstheme="minorHAnsi"/>
        </w:rPr>
        <w:t>1.4 Entidad de gestión</w:t>
      </w:r>
      <w:r w:rsidR="005C1406" w:rsidRPr="00581C80">
        <w:rPr>
          <w:rFonts w:cstheme="minorHAnsi"/>
        </w:rPr>
        <w:t xml:space="preserve">. Instituto Insular </w:t>
      </w:r>
      <w:r w:rsidR="00746BBC" w:rsidRPr="00581C80">
        <w:rPr>
          <w:rFonts w:cstheme="minorHAnsi"/>
        </w:rPr>
        <w:t xml:space="preserve">para la Gestión Integrada </w:t>
      </w:r>
      <w:r w:rsidR="005C1406" w:rsidRPr="00581C80">
        <w:rPr>
          <w:rFonts w:cstheme="minorHAnsi"/>
        </w:rPr>
        <w:t>del Patrimonio Mundial y de la Reserva de la Biosfera de Gran Canaria</w:t>
      </w:r>
    </w:p>
    <w:p w14:paraId="1C1B5C60" w14:textId="77777777" w:rsidR="00350029" w:rsidRPr="00581C80" w:rsidRDefault="007847C2" w:rsidP="00293456">
      <w:pPr>
        <w:pStyle w:val="PlanIntegral"/>
        <w:ind w:left="720"/>
        <w:rPr>
          <w:rFonts w:cstheme="minorHAnsi"/>
        </w:rPr>
      </w:pPr>
      <w:r w:rsidRPr="00581C80">
        <w:rPr>
          <w:rFonts w:cstheme="minorHAnsi"/>
        </w:rPr>
        <w:t>1.5 Metodología</w:t>
      </w:r>
    </w:p>
    <w:p w14:paraId="60B384BF" w14:textId="77777777" w:rsidR="00350029" w:rsidRPr="00EE5612" w:rsidRDefault="007847C2" w:rsidP="00293456">
      <w:pPr>
        <w:pStyle w:val="PlanIntegral"/>
        <w:rPr>
          <w:rFonts w:cstheme="minorHAnsi"/>
          <w:b/>
          <w:sz w:val="28"/>
        </w:rPr>
      </w:pPr>
      <w:r w:rsidRPr="00EE5612">
        <w:rPr>
          <w:rFonts w:cstheme="minorHAnsi"/>
          <w:b/>
          <w:sz w:val="28"/>
        </w:rPr>
        <w:t>2. Análisis</w:t>
      </w:r>
    </w:p>
    <w:p w14:paraId="61F8843A" w14:textId="77777777" w:rsidR="00350029" w:rsidRPr="00581C80" w:rsidRDefault="007847C2" w:rsidP="00EE5612">
      <w:pPr>
        <w:pStyle w:val="PlanIntegral"/>
        <w:ind w:left="720"/>
        <w:rPr>
          <w:rFonts w:cstheme="minorHAnsi"/>
        </w:rPr>
      </w:pPr>
      <w:r w:rsidRPr="00581C80">
        <w:rPr>
          <w:rFonts w:cstheme="minorHAnsi"/>
        </w:rPr>
        <w:t xml:space="preserve">2.1 Marco jurídico </w:t>
      </w:r>
    </w:p>
    <w:p w14:paraId="15F5940B" w14:textId="77777777" w:rsidR="00350029" w:rsidRPr="00581C80" w:rsidRDefault="007847C2" w:rsidP="00EE5612">
      <w:pPr>
        <w:pStyle w:val="PlanIntegral"/>
        <w:ind w:left="720"/>
        <w:rPr>
          <w:rFonts w:cstheme="minorHAnsi"/>
        </w:rPr>
      </w:pPr>
      <w:r w:rsidRPr="00581C80">
        <w:rPr>
          <w:rFonts w:cstheme="minorHAnsi"/>
        </w:rPr>
        <w:t>2.2 Visión de la gestión</w:t>
      </w:r>
    </w:p>
    <w:p w14:paraId="093D1DDA" w14:textId="77777777" w:rsidR="00350029" w:rsidRPr="00581C80" w:rsidRDefault="007847C2" w:rsidP="00EE5612">
      <w:pPr>
        <w:pStyle w:val="PlanIntegral"/>
        <w:ind w:left="720"/>
        <w:rPr>
          <w:rFonts w:cstheme="minorHAnsi"/>
        </w:rPr>
      </w:pPr>
      <w:r w:rsidRPr="00581C80">
        <w:rPr>
          <w:rFonts w:cstheme="minorHAnsi"/>
        </w:rPr>
        <w:t>2.3</w:t>
      </w:r>
      <w:r w:rsidRPr="00581C80">
        <w:rPr>
          <w:rFonts w:cstheme="minorHAnsi"/>
          <w:color w:val="FF0000"/>
        </w:rPr>
        <w:t xml:space="preserve"> </w:t>
      </w:r>
      <w:r w:rsidRPr="00581C80">
        <w:rPr>
          <w:rFonts w:cstheme="minorHAnsi"/>
        </w:rPr>
        <w:t>Objetivos</w:t>
      </w:r>
    </w:p>
    <w:p w14:paraId="08AEDBFC" w14:textId="77777777" w:rsidR="00350029" w:rsidRPr="00581C80" w:rsidRDefault="007847C2" w:rsidP="00EE5612">
      <w:pPr>
        <w:pStyle w:val="PlanIntegral"/>
        <w:ind w:left="720"/>
        <w:rPr>
          <w:rFonts w:cstheme="minorHAnsi"/>
        </w:rPr>
      </w:pPr>
      <w:r w:rsidRPr="00581C80">
        <w:rPr>
          <w:rFonts w:cstheme="minorHAnsi"/>
        </w:rPr>
        <w:t>2.4 Análisis DAFO del bien</w:t>
      </w:r>
    </w:p>
    <w:p w14:paraId="373A1755" w14:textId="25893DD3" w:rsidR="00350029" w:rsidRPr="00EE5612" w:rsidRDefault="007847C2" w:rsidP="00293456">
      <w:pPr>
        <w:pStyle w:val="PlanIntegral"/>
        <w:rPr>
          <w:rFonts w:cstheme="minorHAnsi"/>
          <w:b/>
          <w:sz w:val="28"/>
        </w:rPr>
      </w:pPr>
      <w:r w:rsidRPr="00EE5612">
        <w:rPr>
          <w:rFonts w:cstheme="minorHAnsi"/>
          <w:b/>
          <w:sz w:val="28"/>
        </w:rPr>
        <w:t>3. Formulación</w:t>
      </w:r>
      <w:r w:rsidR="009155C0" w:rsidRPr="00EE5612">
        <w:rPr>
          <w:rFonts w:cstheme="minorHAnsi"/>
          <w:b/>
          <w:sz w:val="28"/>
        </w:rPr>
        <w:t xml:space="preserve"> e Implementación</w:t>
      </w:r>
      <w:r w:rsidRPr="00EE5612">
        <w:rPr>
          <w:rFonts w:cstheme="minorHAnsi"/>
          <w:b/>
          <w:sz w:val="28"/>
        </w:rPr>
        <w:t xml:space="preserve"> del Plan</w:t>
      </w:r>
    </w:p>
    <w:p w14:paraId="26D94254" w14:textId="2834EA16" w:rsidR="00350029" w:rsidRDefault="007847C2" w:rsidP="00EE5612">
      <w:pPr>
        <w:pStyle w:val="PlanIntegral"/>
        <w:ind w:left="720"/>
        <w:rPr>
          <w:rFonts w:cstheme="minorHAnsi"/>
        </w:rPr>
      </w:pPr>
      <w:r w:rsidRPr="00581C80">
        <w:rPr>
          <w:rFonts w:cstheme="minorHAnsi"/>
        </w:rPr>
        <w:t>3.1 Ejes de gestión y medidas</w:t>
      </w:r>
    </w:p>
    <w:p w14:paraId="11051FE4" w14:textId="5016CE95" w:rsidR="00B94149" w:rsidRPr="00581C80" w:rsidRDefault="00B94149" w:rsidP="00EE5612">
      <w:pPr>
        <w:pStyle w:val="PlanIntegral"/>
        <w:ind w:left="720"/>
        <w:rPr>
          <w:rFonts w:cstheme="minorHAnsi"/>
        </w:rPr>
      </w:pPr>
      <w:r>
        <w:rPr>
          <w:rFonts w:cstheme="minorHAnsi"/>
        </w:rPr>
        <w:t xml:space="preserve">3.2 Previsión presupuestaria </w:t>
      </w:r>
    </w:p>
    <w:p w14:paraId="77D2688E" w14:textId="4C479564" w:rsidR="00350029" w:rsidRPr="00581C80" w:rsidRDefault="007847C2" w:rsidP="00EE5612">
      <w:pPr>
        <w:pStyle w:val="PlanIntegral"/>
        <w:ind w:left="720"/>
        <w:rPr>
          <w:rFonts w:cstheme="minorHAnsi"/>
        </w:rPr>
      </w:pPr>
      <w:r w:rsidRPr="00581C80">
        <w:rPr>
          <w:rFonts w:cstheme="minorHAnsi"/>
        </w:rPr>
        <w:t>3.</w:t>
      </w:r>
      <w:r w:rsidR="00877673" w:rsidRPr="00581C80">
        <w:rPr>
          <w:rFonts w:cstheme="minorHAnsi"/>
        </w:rPr>
        <w:t>2</w:t>
      </w:r>
      <w:r w:rsidRPr="00581C80">
        <w:rPr>
          <w:rFonts w:cstheme="minorHAnsi"/>
        </w:rPr>
        <w:t xml:space="preserve"> Recursos</w:t>
      </w:r>
      <w:r w:rsidR="009155C0" w:rsidRPr="00581C80">
        <w:rPr>
          <w:rFonts w:cstheme="minorHAnsi"/>
        </w:rPr>
        <w:t xml:space="preserve"> materiales y humanos</w:t>
      </w:r>
    </w:p>
    <w:p w14:paraId="5A4062EA" w14:textId="68F5420B" w:rsidR="00350029" w:rsidRPr="00581C80" w:rsidRDefault="009155C0" w:rsidP="00EE5612">
      <w:pPr>
        <w:pStyle w:val="PlanIntegral"/>
        <w:ind w:left="720"/>
        <w:rPr>
          <w:rFonts w:cstheme="minorHAnsi"/>
        </w:rPr>
      </w:pPr>
      <w:r w:rsidRPr="00581C80">
        <w:rPr>
          <w:rFonts w:cstheme="minorHAnsi"/>
        </w:rPr>
        <w:t>3</w:t>
      </w:r>
      <w:r w:rsidR="007847C2" w:rsidRPr="00581C80">
        <w:rPr>
          <w:rFonts w:cstheme="minorHAnsi"/>
        </w:rPr>
        <w:t xml:space="preserve">.3 </w:t>
      </w:r>
      <w:r w:rsidRPr="00581C80">
        <w:rPr>
          <w:rFonts w:cstheme="minorHAnsi"/>
        </w:rPr>
        <w:t>Seguimiento</w:t>
      </w:r>
    </w:p>
    <w:p w14:paraId="731F99E6" w14:textId="17BD2ABA" w:rsidR="00350029" w:rsidRPr="007525A9" w:rsidRDefault="009155C0" w:rsidP="00293456">
      <w:pPr>
        <w:pStyle w:val="PlanIntegral"/>
        <w:rPr>
          <w:rFonts w:cstheme="minorHAnsi"/>
          <w:b/>
          <w:sz w:val="28"/>
          <w:szCs w:val="32"/>
        </w:rPr>
      </w:pPr>
      <w:r w:rsidRPr="007525A9">
        <w:rPr>
          <w:rFonts w:cstheme="minorHAnsi"/>
          <w:b/>
          <w:sz w:val="28"/>
          <w:szCs w:val="32"/>
        </w:rPr>
        <w:t>4</w:t>
      </w:r>
      <w:r w:rsidR="007847C2" w:rsidRPr="007525A9">
        <w:rPr>
          <w:rFonts w:cstheme="minorHAnsi"/>
          <w:b/>
          <w:sz w:val="28"/>
          <w:szCs w:val="32"/>
        </w:rPr>
        <w:t>. Plan de riesgos y contingencias</w:t>
      </w:r>
    </w:p>
    <w:p w14:paraId="1E60062A" w14:textId="3B8BD2EC" w:rsidR="00350029" w:rsidRPr="00EE5612" w:rsidRDefault="009155C0" w:rsidP="00293456">
      <w:pPr>
        <w:pStyle w:val="PlanIntegral"/>
        <w:rPr>
          <w:rFonts w:cstheme="minorHAnsi"/>
          <w:b/>
          <w:sz w:val="28"/>
        </w:rPr>
      </w:pPr>
      <w:r w:rsidRPr="00EE5612">
        <w:rPr>
          <w:rFonts w:cstheme="minorHAnsi"/>
          <w:b/>
          <w:sz w:val="28"/>
        </w:rPr>
        <w:t>5</w:t>
      </w:r>
      <w:r w:rsidR="007847C2" w:rsidRPr="00EE5612">
        <w:rPr>
          <w:rFonts w:cstheme="minorHAnsi"/>
          <w:b/>
          <w:sz w:val="28"/>
        </w:rPr>
        <w:t xml:space="preserve">. </w:t>
      </w:r>
      <w:r w:rsidRPr="00EE5612">
        <w:rPr>
          <w:rFonts w:cstheme="minorHAnsi"/>
          <w:b/>
          <w:sz w:val="28"/>
        </w:rPr>
        <w:t>Evaluación</w:t>
      </w:r>
      <w:r w:rsidR="007847C2" w:rsidRPr="00EE5612">
        <w:rPr>
          <w:rFonts w:cstheme="minorHAnsi"/>
          <w:b/>
          <w:sz w:val="28"/>
        </w:rPr>
        <w:t xml:space="preserve"> del plan</w:t>
      </w:r>
    </w:p>
    <w:p w14:paraId="320A7501" w14:textId="500D8F3D" w:rsidR="009155C0" w:rsidRPr="00581C80" w:rsidRDefault="00F1493D" w:rsidP="00EE5612">
      <w:pPr>
        <w:pStyle w:val="PlanIntegral"/>
        <w:ind w:left="720"/>
        <w:rPr>
          <w:rFonts w:cstheme="minorHAnsi"/>
        </w:rPr>
      </w:pPr>
      <w:r>
        <w:rPr>
          <w:rFonts w:cstheme="minorHAnsi"/>
        </w:rPr>
        <w:t>5.1 Indicadores</w:t>
      </w:r>
    </w:p>
    <w:p w14:paraId="56378339" w14:textId="0B7C7A7B" w:rsidR="009155C0" w:rsidRPr="00581C80" w:rsidRDefault="009155C0" w:rsidP="00EE5612">
      <w:pPr>
        <w:pStyle w:val="PlanIntegral"/>
        <w:ind w:left="720"/>
        <w:rPr>
          <w:rFonts w:cstheme="minorHAnsi"/>
        </w:rPr>
      </w:pPr>
      <w:r w:rsidRPr="00581C80">
        <w:rPr>
          <w:rFonts w:cstheme="minorHAnsi"/>
        </w:rPr>
        <w:t xml:space="preserve">5.2 </w:t>
      </w:r>
      <w:r w:rsidR="00F1493D">
        <w:rPr>
          <w:rFonts w:cstheme="minorHAnsi"/>
        </w:rPr>
        <w:t>Impacto de la Gestión del Bien</w:t>
      </w:r>
    </w:p>
    <w:p w14:paraId="7E27719C" w14:textId="769799B0" w:rsidR="009155C0" w:rsidRPr="00581C80" w:rsidRDefault="009155C0" w:rsidP="00EE5612">
      <w:pPr>
        <w:pStyle w:val="PlanIntegral"/>
        <w:ind w:left="720"/>
        <w:rPr>
          <w:rFonts w:cstheme="minorHAnsi"/>
        </w:rPr>
      </w:pPr>
      <w:r w:rsidRPr="00581C80">
        <w:rPr>
          <w:rFonts w:cstheme="minorHAnsi"/>
        </w:rPr>
        <w:t xml:space="preserve">5.3 </w:t>
      </w:r>
      <w:r w:rsidR="00F1493D">
        <w:rPr>
          <w:rFonts w:cstheme="minorHAnsi"/>
        </w:rPr>
        <w:t xml:space="preserve">Indicadores periódicos </w:t>
      </w:r>
    </w:p>
    <w:p w14:paraId="7095DF1F" w14:textId="165ACA82" w:rsidR="00676EB0" w:rsidRPr="00EE5612" w:rsidRDefault="009155C0" w:rsidP="00293456">
      <w:pPr>
        <w:pStyle w:val="PlanIntegral"/>
        <w:rPr>
          <w:rFonts w:cstheme="minorHAnsi"/>
          <w:b/>
          <w:sz w:val="28"/>
        </w:rPr>
      </w:pPr>
      <w:r w:rsidRPr="00EE5612">
        <w:rPr>
          <w:rFonts w:cstheme="minorHAnsi"/>
          <w:b/>
          <w:sz w:val="28"/>
        </w:rPr>
        <w:t>6</w:t>
      </w:r>
      <w:r w:rsidR="007847C2" w:rsidRPr="00EE5612">
        <w:rPr>
          <w:rFonts w:cstheme="minorHAnsi"/>
          <w:b/>
          <w:sz w:val="28"/>
        </w:rPr>
        <w:t xml:space="preserve">. </w:t>
      </w:r>
      <w:r w:rsidRPr="00EE5612">
        <w:rPr>
          <w:rFonts w:cstheme="minorHAnsi"/>
          <w:b/>
          <w:sz w:val="28"/>
        </w:rPr>
        <w:t>R</w:t>
      </w:r>
      <w:r w:rsidR="007847C2" w:rsidRPr="00EE5612">
        <w:rPr>
          <w:rFonts w:cstheme="minorHAnsi"/>
          <w:b/>
          <w:sz w:val="28"/>
        </w:rPr>
        <w:t>eferencias</w:t>
      </w:r>
      <w:r w:rsidR="007847C2" w:rsidRPr="00EE5612">
        <w:rPr>
          <w:rFonts w:cstheme="minorHAnsi"/>
          <w:b/>
          <w:sz w:val="28"/>
        </w:rPr>
        <w:br w:type="page"/>
      </w:r>
    </w:p>
    <w:p w14:paraId="0234CC00" w14:textId="7A7D2637" w:rsidR="009D1049" w:rsidRDefault="004A7747" w:rsidP="004A7747">
      <w:pPr>
        <w:pStyle w:val="TituloPI01"/>
      </w:pPr>
      <w:r>
        <w:lastRenderedPageBreak/>
        <w:t xml:space="preserve">O INTRODUCCIÓN </w:t>
      </w:r>
      <w:r w:rsidR="009D1049">
        <w:br w:type="page"/>
      </w:r>
    </w:p>
    <w:p w14:paraId="65AF8AF9" w14:textId="77777777" w:rsidR="004A7747" w:rsidRDefault="004A7747" w:rsidP="009D1049">
      <w:pPr>
        <w:rPr>
          <w:rFonts w:ascii="Verdana" w:eastAsia="Arial" w:hAnsi="Verdana" w:cs="Arial"/>
          <w:b/>
          <w:sz w:val="36"/>
          <w:szCs w:val="36"/>
        </w:rPr>
      </w:pPr>
    </w:p>
    <w:p w14:paraId="649EA07F" w14:textId="6E53EEEC" w:rsidR="00350029" w:rsidRPr="00512E36" w:rsidRDefault="007847C2" w:rsidP="007E6B3C">
      <w:pPr>
        <w:pStyle w:val="PlanIntegral"/>
        <w:rPr>
          <w:strike/>
        </w:rPr>
      </w:pPr>
      <w:r w:rsidRPr="006B08EA">
        <w:t>La confección de este plan surge de la necesidad de actualización del anterior Plan Integrado de Gestión del Paisaje Cultural de Risco Caído y Montañas Sagradas de Gran Canaria (P</w:t>
      </w:r>
      <w:r w:rsidR="00570906">
        <w:t>IG RCMSGC) para su adaptación a</w:t>
      </w:r>
      <w:r w:rsidR="00512E36">
        <w:t xml:space="preserve"> </w:t>
      </w:r>
      <w:r w:rsidR="00512E36" w:rsidRPr="00570906">
        <w:t>las recomendaciones</w:t>
      </w:r>
      <w:r w:rsidRPr="00570906">
        <w:t xml:space="preserve"> </w:t>
      </w:r>
      <w:r w:rsidRPr="006B08EA">
        <w:t>de la UNESCO tras su inscripción en la Lista de Patrimonio Mundial y a las circunstancias sobrevenidas por los incendios forestales de agosto 2019</w:t>
      </w:r>
      <w:r w:rsidR="00570906">
        <w:t xml:space="preserve">, dando cumplimiento a la necesidad de revisión periódica que se formuló en el expediente de inscripción del bien. </w:t>
      </w:r>
    </w:p>
    <w:p w14:paraId="57F32DF7" w14:textId="0CF3E323" w:rsidR="00512E36" w:rsidRPr="00512E36" w:rsidRDefault="00512E36" w:rsidP="007E6B3C">
      <w:pPr>
        <w:pStyle w:val="PlanIntegral"/>
        <w:rPr>
          <w:color w:val="4472C4" w:themeColor="accent1"/>
        </w:rPr>
      </w:pPr>
      <w:r w:rsidRPr="00570906">
        <w:t>Esta revisión estableció una programación a priori para el periodo 2021 – 2025, pero la situación derivada de la pandemia generada por el COVID-19 y sus posteriores consecuencias ha supuesto una reprogramación del mismo ajustándolo para el periodo 2022-2025</w:t>
      </w:r>
    </w:p>
    <w:p w14:paraId="34800367" w14:textId="062F7000" w:rsidR="00350029" w:rsidRPr="006B08EA" w:rsidRDefault="007847C2" w:rsidP="007E6B3C">
      <w:pPr>
        <w:pStyle w:val="PlanIntegral"/>
      </w:pPr>
      <w:r w:rsidRPr="006B08EA">
        <w:t>Al ser una revisión del plan confeccionado en 2017 y presentado en la candidatura de 2018, su diseño toma como guía de partida no solo el PIG de 2017 junto a las dos cuestiones anteriores, sino otros documentos base como son la candidatura presentada y las Directrices prácticas para la aplicación de la Con</w:t>
      </w:r>
      <w:r w:rsidR="00512E36">
        <w:t>vención del Patrimonio Mundial.</w:t>
      </w:r>
    </w:p>
    <w:p w14:paraId="2E0F4309" w14:textId="77777777" w:rsidR="00350029" w:rsidRPr="006B08EA" w:rsidRDefault="007847C2" w:rsidP="007E6B3C">
      <w:pPr>
        <w:pStyle w:val="PlanIntegral"/>
      </w:pPr>
      <w:r w:rsidRPr="006B08EA">
        <w:t>El Plan Integrado de Gestión se concibió, y pretende seguir siéndolo, como una herramienta que sirva de guía a la totalidad de agentes y partes interesadas en proteger y poner en valor el Paisaje Cultural de Risco Caído y Montañas Sagradas de Gran Canaria de manera sostenible y participativa. Asimismo, mantiene su pretensión de gestión del bien desde una perspectiva holística y, por ello, se presenta como un plan estratégico que posibilite la coordinación de las distintas actuaciones en el ámbito.</w:t>
      </w:r>
    </w:p>
    <w:p w14:paraId="1A8B8817" w14:textId="2534450A" w:rsidR="00350029" w:rsidRPr="006B08EA" w:rsidRDefault="007847C2" w:rsidP="007E6B3C">
      <w:pPr>
        <w:pStyle w:val="PlanIntegral"/>
      </w:pPr>
      <w:r w:rsidRPr="006B08EA">
        <w:t>El desarrollo del mismo no ha estado exento de limitaciones y dificultades, entre las que destacan las distintas restricciones y normativas surgidas por la pandemia del COVID-19 para la organización del trabajo, debiendo adaptarse constantemente a las variantes circunstancias; la configuración y formalización de la entidad de gestión durante esta redacción, institución que coordinará y será la encargada de la implementación de este plan; la simultaneidad de actualización del Plan Integrado de Gestión de RCMSGC y el Plan de Acción de la Reserva de la Biosfera de Gran Canaria; la puesta en marcha de un nuevo proceso participativo en el territorio afectado por la declaración</w:t>
      </w:r>
      <w:r w:rsidR="00A922BF">
        <w:t xml:space="preserve">; </w:t>
      </w:r>
      <w:r w:rsidR="00A922BF" w:rsidRPr="00570906">
        <w:t xml:space="preserve">un plan de inversiones y actuaciones específico para afrontar la situación de crisis derivada de la pandemia </w:t>
      </w:r>
      <w:r w:rsidRPr="00570906">
        <w:t xml:space="preserve"> </w:t>
      </w:r>
      <w:r w:rsidRPr="006B08EA">
        <w:t>y, por último, la aprobación del Plan de Patrimonio Mundial y Reserva de la Biosfera de Gran Canaria en el Programa de Planes de Sostenibilidad Turística en Destinos de la Secretaría de Estado de Turismo. Con todo ello, se ha procurado hacer frente y solventar todos los imprevistos y circunstancias, desde la cooperación, el diálogo y la diligencia.</w:t>
      </w:r>
    </w:p>
    <w:p w14:paraId="75F08955" w14:textId="3F6A3B6D" w:rsidR="00350029" w:rsidRPr="00570906" w:rsidRDefault="007847C2" w:rsidP="007E6B3C">
      <w:pPr>
        <w:pStyle w:val="PlanIntegral"/>
      </w:pPr>
      <w:r w:rsidRPr="006B08EA">
        <w:t>Lo anterior deja claramente de manifiesto la necesidad de contar con una planificación de la gestión flexible y adaptativa, que permita amoldarse a circunstancias e imprevistos y garantizar la sostenibilidad en el tiempo de la misma. Pero no solo esto, sino que la extensión del bien declarado patrimonio mundial, 18.000 hectáreas, requiere de una buena coordinación entre entidades y agentes, planes, normas, etc. con incidencia en el ámbito para lograr también la sostenibilidad del bien.</w:t>
      </w:r>
      <w:r w:rsidR="00A922BF">
        <w:t xml:space="preserve"> </w:t>
      </w:r>
      <w:r w:rsidR="00A922BF" w:rsidRPr="00570906">
        <w:t xml:space="preserve">A ello le unimos la necesidad de aunar en </w:t>
      </w:r>
      <w:r w:rsidR="00964261" w:rsidRPr="00570906">
        <w:t>una gestión compartida</w:t>
      </w:r>
      <w:r w:rsidR="00A922BF" w:rsidRPr="00570906">
        <w:t xml:space="preserve"> </w:t>
      </w:r>
      <w:r w:rsidR="00964261" w:rsidRPr="00570906">
        <w:t>con la Reserva de la Biosfera, en la que concurren objetivos comunes, favoreciendo la formulación de una entidad de gestión común bajo el pri</w:t>
      </w:r>
      <w:r w:rsidR="00570906" w:rsidRPr="00570906">
        <w:t>s</w:t>
      </w:r>
      <w:r w:rsidR="00964261" w:rsidRPr="00570906">
        <w:t xml:space="preserve">ma de la multidesignación.  </w:t>
      </w:r>
    </w:p>
    <w:p w14:paraId="27D17DD0" w14:textId="3EECFC10" w:rsidR="00350029" w:rsidRPr="006B08EA" w:rsidRDefault="007847C2" w:rsidP="007E6B3C">
      <w:pPr>
        <w:pStyle w:val="PlanIntegral"/>
      </w:pPr>
      <w:r w:rsidRPr="006B08EA">
        <w:t xml:space="preserve">La participación, pilar fundamental del plan de gestión junto a la sostenibilidad, se mantiene claramente en esta actualización, pero pasando a adoptar esa visión integral y, por tanto, se desarrolla </w:t>
      </w:r>
      <w:r w:rsidRPr="006B08EA">
        <w:lastRenderedPageBreak/>
        <w:t xml:space="preserve">desde dos ámbitos: el formal y el informal, así como desde dos tipos de procesos participativos: el explícito y el tácito. Es esta última forma la que permite una participación patente y continuada en la gestión del bien. </w:t>
      </w:r>
    </w:p>
    <w:p w14:paraId="2AD458D3" w14:textId="61FB9958" w:rsidR="00350029" w:rsidRPr="006B08EA" w:rsidRDefault="007847C2" w:rsidP="007E6B3C">
      <w:pPr>
        <w:pStyle w:val="PlanIntegral"/>
      </w:pPr>
      <w:r w:rsidRPr="006B08EA">
        <w:t>Por último, esta presentación de la actualización del PIG RCMSGC no puede dejar de lado la fase inicial en la que se encuentra la gestión de este reciente Patrimonio Mundial y todo lo que ello implica</w:t>
      </w:r>
      <w:r w:rsidR="00C54678" w:rsidRPr="006B08EA">
        <w:t xml:space="preserve"> </w:t>
      </w:r>
      <w:sdt>
        <w:sdtPr>
          <w:id w:val="89988582"/>
          <w:citation/>
        </w:sdtPr>
        <w:sdtEndPr/>
        <w:sdtContent>
          <w:r w:rsidR="00C54678" w:rsidRPr="006B08EA">
            <w:fldChar w:fldCharType="begin"/>
          </w:r>
          <w:r w:rsidR="00C54678" w:rsidRPr="006B08EA">
            <w:instrText xml:space="preserve"> CITATION San06 \l 3082 </w:instrText>
          </w:r>
          <w:r w:rsidR="00C54678" w:rsidRPr="006B08EA">
            <w:fldChar w:fldCharType="separate"/>
          </w:r>
          <w:r w:rsidR="006C21AD" w:rsidRPr="006C21AD">
            <w:rPr>
              <w:noProof/>
            </w:rPr>
            <w:t>(Sanz López &amp; Torres Rodríguez, 2006)</w:t>
          </w:r>
          <w:r w:rsidR="00C54678" w:rsidRPr="006B08EA">
            <w:fldChar w:fldCharType="end"/>
          </w:r>
        </w:sdtContent>
      </w:sdt>
      <w:r w:rsidRPr="006B08EA">
        <w:t xml:space="preserve">: </w:t>
      </w:r>
    </w:p>
    <w:p w14:paraId="2F605C56" w14:textId="77777777" w:rsidR="00350029" w:rsidRPr="006B08EA" w:rsidRDefault="007847C2" w:rsidP="00520575">
      <w:pPr>
        <w:pStyle w:val="PlanIntegral"/>
        <w:numPr>
          <w:ilvl w:val="0"/>
          <w:numId w:val="2"/>
        </w:numPr>
        <w:spacing w:after="0" w:line="240" w:lineRule="auto"/>
        <w:ind w:hanging="210"/>
      </w:pPr>
      <w:r w:rsidRPr="006B08EA">
        <w:t>Un marco legal y planeamiento que hasta ahora no contemplaba la gestión y protección de un Patrimonio Mundial.</w:t>
      </w:r>
    </w:p>
    <w:p w14:paraId="1EC3263C" w14:textId="77777777" w:rsidR="00350029" w:rsidRPr="006B08EA" w:rsidRDefault="007847C2" w:rsidP="00520575">
      <w:pPr>
        <w:pStyle w:val="PlanIntegral"/>
        <w:numPr>
          <w:ilvl w:val="0"/>
          <w:numId w:val="2"/>
        </w:numPr>
        <w:spacing w:after="0" w:line="240" w:lineRule="auto"/>
        <w:ind w:hanging="210"/>
      </w:pPr>
      <w:r w:rsidRPr="006B08EA">
        <w:t>Una entidad de gestión de reciente creación que debe comenzar su andadura, estructurarse y completarse.</w:t>
      </w:r>
    </w:p>
    <w:p w14:paraId="3F9EA137" w14:textId="23553430" w:rsidR="00350029" w:rsidRPr="006B08EA" w:rsidRDefault="007847C2" w:rsidP="00520575">
      <w:pPr>
        <w:pStyle w:val="PlanIntegral"/>
        <w:numPr>
          <w:ilvl w:val="0"/>
          <w:numId w:val="2"/>
        </w:numPr>
        <w:spacing w:after="0" w:line="240" w:lineRule="auto"/>
        <w:ind w:hanging="210"/>
      </w:pPr>
      <w:r w:rsidRPr="006B08EA">
        <w:t xml:space="preserve">Unos recursos materiales y administrativos </w:t>
      </w:r>
      <w:r w:rsidR="00905797" w:rsidRPr="006B08EA">
        <w:t>en definición y programación.</w:t>
      </w:r>
    </w:p>
    <w:p w14:paraId="17F1B7CC" w14:textId="4580D7A7" w:rsidR="007E6B3C" w:rsidRPr="00570906" w:rsidRDefault="00570906" w:rsidP="00520575">
      <w:pPr>
        <w:pStyle w:val="PlanIntegral"/>
        <w:numPr>
          <w:ilvl w:val="0"/>
          <w:numId w:val="2"/>
        </w:numPr>
        <w:spacing w:after="0" w:line="240" w:lineRule="auto"/>
        <w:ind w:hanging="210"/>
        <w:rPr>
          <w:strike/>
          <w:color w:val="4472C4" w:themeColor="accent1"/>
        </w:rPr>
      </w:pPr>
      <w:r>
        <w:t xml:space="preserve">Disponibilidad </w:t>
      </w:r>
      <w:r w:rsidR="007847C2" w:rsidRPr="006B08EA">
        <w:t>de recursos económicos para efectuar inversiones</w:t>
      </w:r>
      <w:r>
        <w:t>.</w:t>
      </w:r>
    </w:p>
    <w:p w14:paraId="652994E2" w14:textId="77777777" w:rsidR="00570906" w:rsidRPr="00570906" w:rsidRDefault="00570906" w:rsidP="00570906">
      <w:pPr>
        <w:pStyle w:val="PlanIntegral"/>
        <w:spacing w:after="0" w:line="240" w:lineRule="auto"/>
        <w:ind w:left="567"/>
        <w:rPr>
          <w:strike/>
          <w:color w:val="4472C4" w:themeColor="accent1"/>
        </w:rPr>
      </w:pPr>
    </w:p>
    <w:p w14:paraId="3C0C47FD" w14:textId="31ADE049" w:rsidR="009D1049" w:rsidRPr="004F05C8" w:rsidRDefault="007847C2" w:rsidP="007E6B3C">
      <w:pPr>
        <w:pStyle w:val="PlanIntegral"/>
        <w:rPr>
          <w:rFonts w:ascii="Verdana" w:hAnsi="Verdana"/>
        </w:rPr>
      </w:pPr>
      <w:r w:rsidRPr="006B08EA">
        <w:t>La gestión de RCMSGC, en consecuencia, constituye no solo una excelente labor de coordinación y de reacción, sino también de compromiso, agilidad y cooperación para lograr la finalidad y objetivos marcados por el plan que aquí se presenta como para cumplir con las obligaciones y acuerdos adquiridos con la inscripción del bien en la Lista del Patrimonio Mundial de la UNESCO</w:t>
      </w:r>
      <w:r w:rsidR="003E5A07">
        <w:t>.</w:t>
      </w:r>
      <w:r w:rsidRPr="00300F85">
        <w:rPr>
          <w:rFonts w:ascii="Verdana" w:hAnsi="Verdana"/>
        </w:rPr>
        <w:br w:type="page"/>
      </w:r>
    </w:p>
    <w:p w14:paraId="3E3280D0" w14:textId="5E40863C" w:rsidR="009D1049" w:rsidRPr="004A7747" w:rsidRDefault="004A7747" w:rsidP="004A7747">
      <w:pPr>
        <w:pStyle w:val="TituloPI01"/>
      </w:pPr>
      <w:r w:rsidRPr="004A7747">
        <w:lastRenderedPageBreak/>
        <w:t xml:space="preserve">1. MARCO CONCEPTUAL Y CONTEXTUAL </w:t>
      </w:r>
      <w:r w:rsidR="009D1049" w:rsidRPr="004A7747">
        <w:br w:type="page"/>
      </w:r>
    </w:p>
    <w:p w14:paraId="2C4C7B01" w14:textId="63AB7B37" w:rsidR="00350029" w:rsidRPr="004A7747" w:rsidRDefault="007847C2" w:rsidP="00570906">
      <w:pPr>
        <w:pStyle w:val="TituloPI01"/>
        <w:rPr>
          <w:color w:val="2F5496"/>
          <w:sz w:val="28"/>
        </w:rPr>
      </w:pPr>
      <w:r w:rsidRPr="004A7747">
        <w:rPr>
          <w:sz w:val="28"/>
        </w:rPr>
        <w:lastRenderedPageBreak/>
        <w:t>1.</w:t>
      </w:r>
      <w:r w:rsidR="00D06408" w:rsidRPr="004A7747">
        <w:rPr>
          <w:sz w:val="28"/>
        </w:rPr>
        <w:t>1</w:t>
      </w:r>
      <w:r w:rsidRPr="004A7747">
        <w:rPr>
          <w:sz w:val="28"/>
        </w:rPr>
        <w:t xml:space="preserve"> </w:t>
      </w:r>
      <w:r w:rsidR="00D06408" w:rsidRPr="004A7747">
        <w:rPr>
          <w:sz w:val="28"/>
        </w:rPr>
        <w:t>Los Paisajes Culturales. Paisaje y Patrimonio</w:t>
      </w:r>
      <w:r w:rsidR="00581C80" w:rsidRPr="004A7747">
        <w:rPr>
          <w:sz w:val="28"/>
        </w:rPr>
        <w:t xml:space="preserve"> </w:t>
      </w:r>
    </w:p>
    <w:p w14:paraId="5CCC5C0D" w14:textId="529D1A1E" w:rsidR="00350029" w:rsidRPr="006B08EA" w:rsidRDefault="007847C2" w:rsidP="00672B12">
      <w:pPr>
        <w:pStyle w:val="PlanIntegral"/>
      </w:pPr>
      <w:r w:rsidRPr="006B08EA">
        <w:t>Para entender la definición de paisaje cultural, se hace necesario comenzar por desagregar el mismo en las dos visiones que lo han conformado y que pudieran llegar a ser complementarias en su conceptualización: la visión morfológica y la visión simbólica.</w:t>
      </w:r>
    </w:p>
    <w:p w14:paraId="26F43651" w14:textId="160AA592" w:rsidR="00350029" w:rsidRPr="006B08EA" w:rsidRDefault="007847C2" w:rsidP="00672B12">
      <w:pPr>
        <w:pStyle w:val="PlanIntegral"/>
      </w:pPr>
      <w:r w:rsidRPr="006B08EA">
        <w:t>La visión morfológica fue desarrollada por Carl Sauer (1925), quien define un paisaje cultural como el resultado de la acción de un grupo social, a través de la cultura, sobre un paisaje natural original. Por tanto, según Lladó, diferencia Sauer dos tipos de paisajes: los culturales y los naturales</w:t>
      </w:r>
      <w:r w:rsidR="00370F43" w:rsidRPr="006B08EA">
        <w:t xml:space="preserve"> </w:t>
      </w:r>
      <w:sdt>
        <w:sdtPr>
          <w:id w:val="-1804379557"/>
          <w:citation/>
        </w:sdtPr>
        <w:sdtEndPr/>
        <w:sdtContent>
          <w:r w:rsidR="00370F43" w:rsidRPr="006B08EA">
            <w:fldChar w:fldCharType="begin"/>
          </w:r>
          <w:r w:rsidR="00370F43" w:rsidRPr="006B08EA">
            <w:instrText xml:space="preserve"> CITATION Mat14 \l 3082 </w:instrText>
          </w:r>
          <w:r w:rsidR="00370F43" w:rsidRPr="006B08EA">
            <w:fldChar w:fldCharType="separate"/>
          </w:r>
          <w:r w:rsidR="006C21AD" w:rsidRPr="006C21AD">
            <w:rPr>
              <w:noProof/>
            </w:rPr>
            <w:t>(Mateu Lladó, 2014)</w:t>
          </w:r>
          <w:r w:rsidR="00370F43" w:rsidRPr="006B08EA">
            <w:fldChar w:fldCharType="end"/>
          </w:r>
        </w:sdtContent>
      </w:sdt>
      <w:r w:rsidRPr="006B08EA">
        <w:t>.</w:t>
      </w:r>
    </w:p>
    <w:p w14:paraId="01D481DE" w14:textId="535CAF3E" w:rsidR="00350029" w:rsidRPr="006B08EA" w:rsidRDefault="007847C2" w:rsidP="00672B12">
      <w:pPr>
        <w:pStyle w:val="PlanIntegral"/>
      </w:pPr>
      <w:r w:rsidRPr="006B08EA">
        <w:t xml:space="preserve">De otra parte, la visión simbólica de los paisajes culturales proviene del hecho subjetivo de la contemplación del territorio que es el paisaje. Se trata de entender el paisaje como una construcción </w:t>
      </w:r>
      <w:r w:rsidRPr="00570906">
        <w:t>social</w:t>
      </w:r>
      <w:r w:rsidR="004655A8" w:rsidRPr="00570906">
        <w:t xml:space="preserve"> y por lo tanto dinámica</w:t>
      </w:r>
      <w:r w:rsidRPr="00570906">
        <w:t xml:space="preserve">, </w:t>
      </w:r>
      <w:r w:rsidRPr="006B08EA">
        <w:t xml:space="preserve">un producto cultural; se convierte en un reflejo de la forma de ver el territorio por parte de cada grupo social, distinto, por tanto, según el observador (Lladó, 2014). </w:t>
      </w:r>
    </w:p>
    <w:p w14:paraId="5086DD37" w14:textId="14268A55" w:rsidR="00350029" w:rsidRPr="006B08EA" w:rsidRDefault="007847C2" w:rsidP="00672B12">
      <w:pPr>
        <w:pStyle w:val="PlanIntegral"/>
      </w:pPr>
      <w:r w:rsidRPr="006B08EA">
        <w:t xml:space="preserve">Consecuentemente, puede enmarcarse la perspectiva que el Convenio Europeo del Paisaje le concede a este entre ambas visiones, pues define el mismo como </w:t>
      </w:r>
      <w:r w:rsidRPr="006B08EA">
        <w:rPr>
          <w:i/>
        </w:rPr>
        <w:t>cualquier parte del territorio tal como la percibe la población, cuyo carácter sea el resultado de la acción y la interacción de factores naturales y/o humanos</w:t>
      </w:r>
      <w:r w:rsidR="00454CD4" w:rsidRPr="006B08EA">
        <w:rPr>
          <w:i/>
        </w:rPr>
        <w:t xml:space="preserve"> </w:t>
      </w:r>
      <w:sdt>
        <w:sdtPr>
          <w:rPr>
            <w:i/>
          </w:rPr>
          <w:id w:val="1045798837"/>
          <w:citation/>
        </w:sdtPr>
        <w:sdtEndPr/>
        <w:sdtContent>
          <w:r w:rsidR="006836A1" w:rsidRPr="006B08EA">
            <w:rPr>
              <w:i/>
            </w:rPr>
            <w:fldChar w:fldCharType="begin"/>
          </w:r>
          <w:r w:rsidR="006836A1" w:rsidRPr="006B08EA">
            <w:rPr>
              <w:iCs/>
            </w:rPr>
            <w:instrText xml:space="preserve"> CITATION convenioeuropeodelpaisaje \l 3082 </w:instrText>
          </w:r>
          <w:r w:rsidR="006836A1" w:rsidRPr="006B08EA">
            <w:rPr>
              <w:i/>
            </w:rPr>
            <w:fldChar w:fldCharType="separate"/>
          </w:r>
          <w:r w:rsidR="006C21AD" w:rsidRPr="006C21AD">
            <w:rPr>
              <w:noProof/>
            </w:rPr>
            <w:t>(Consejo de Europa, 2000)</w:t>
          </w:r>
          <w:r w:rsidR="006836A1" w:rsidRPr="006B08EA">
            <w:rPr>
              <w:i/>
            </w:rPr>
            <w:fldChar w:fldCharType="end"/>
          </w:r>
        </w:sdtContent>
      </w:sdt>
      <w:r w:rsidRPr="006B08EA">
        <w:rPr>
          <w:i/>
        </w:rPr>
        <w:t xml:space="preserve">. </w:t>
      </w:r>
      <w:r w:rsidRPr="006B08EA">
        <w:t>Asimismo, también se encuentra entre ambas visiones la definición que hace el Instituto del Patrimonio Cultural de esta figura, pues el paisaje cultural</w:t>
      </w:r>
      <w:r w:rsidRPr="006B08EA">
        <w:rPr>
          <w:i/>
        </w:rPr>
        <w:t xml:space="preserve"> </w:t>
      </w:r>
      <w:r w:rsidRPr="006B08EA">
        <w:t>para este</w:t>
      </w:r>
      <w:r w:rsidRPr="006B08EA">
        <w:rPr>
          <w:i/>
        </w:rPr>
        <w:t xml:space="preserve"> </w:t>
      </w:r>
      <w:r w:rsidRPr="006B08EA">
        <w:rPr>
          <w:i/>
          <w:highlight w:val="white"/>
        </w:rPr>
        <w:t>es el resultado de la interacción en el tiempo de las personas y el medio natural, cuya expresión es un territorio percibido y valorado por sus cualidades culturales, producto de un proceso y soporte de la identidad de una comunidad.</w:t>
      </w:r>
    </w:p>
    <w:p w14:paraId="60E17055" w14:textId="5FC1ECBE" w:rsidR="00350029" w:rsidRPr="006B08EA" w:rsidRDefault="007847C2" w:rsidP="00672B12">
      <w:pPr>
        <w:pStyle w:val="PlanIntegral"/>
      </w:pPr>
      <w:r w:rsidRPr="006B08EA">
        <w:t>No debe quedarse en ambas visiones, no obstante, la base para entender la definición de paisaje cultural, puesto que la rápida evolución social y tecnológica introduce en el concepto nuevas dimensiones a considerar que ofrecen matices a su primera definición, pudiendo en la época actual expresar una amplia variedad de relaciones de la población con su territorio y sus elementos naturales</w:t>
      </w:r>
      <w:r w:rsidR="00370F43" w:rsidRPr="006B08EA">
        <w:t xml:space="preserve"> </w:t>
      </w:r>
      <w:sdt>
        <w:sdtPr>
          <w:id w:val="1258940779"/>
          <w:citation/>
        </w:sdtPr>
        <w:sdtEndPr/>
        <w:sdtContent>
          <w:r w:rsidR="00370F43" w:rsidRPr="006B08EA">
            <w:fldChar w:fldCharType="begin"/>
          </w:r>
          <w:r w:rsidR="00370F43" w:rsidRPr="006B08EA">
            <w:instrText xml:space="preserve"> CITATION Mat14 \l 3082 </w:instrText>
          </w:r>
          <w:r w:rsidR="00370F43" w:rsidRPr="006B08EA">
            <w:fldChar w:fldCharType="separate"/>
          </w:r>
          <w:r w:rsidR="006C21AD" w:rsidRPr="006C21AD">
            <w:rPr>
              <w:noProof/>
            </w:rPr>
            <w:t>(Mateu Lladó, 2014)</w:t>
          </w:r>
          <w:r w:rsidR="00370F43" w:rsidRPr="006B08EA">
            <w:fldChar w:fldCharType="end"/>
          </w:r>
        </w:sdtContent>
      </w:sdt>
      <w:r w:rsidRPr="006B08EA">
        <w:t xml:space="preserve">, lo cual queda recogido en las concepciones </w:t>
      </w:r>
      <w:r w:rsidRPr="004655A8">
        <w:rPr>
          <w:strike/>
        </w:rPr>
        <w:t>postmodernas</w:t>
      </w:r>
      <w:r w:rsidRPr="006B08EA">
        <w:t xml:space="preserve"> del Convenio Europeo del Paisaje y del Instituto del Patrimonio Cultural.</w:t>
      </w:r>
    </w:p>
    <w:p w14:paraId="439F4632" w14:textId="1EC0454E" w:rsidR="00350029" w:rsidRPr="006B08EA" w:rsidRDefault="007847C2" w:rsidP="00672B12">
      <w:pPr>
        <w:pStyle w:val="PlanIntegral"/>
      </w:pPr>
      <w:r w:rsidRPr="006B08EA">
        <w:t>El puente entre las mencionadas visiones, la morfológica y la simbólica, y que da lugar a la noción moderna de paisaje cultural probablemente sea el patrimonio, al volverse sumamente importante en las sociedades de hoy día, precisamente, por la rápida evolución y cambios que experimentan las mismas. El patrimonio confiere identidad a las comunidades, cierta sensación de pertenencia al pasado y la posibilidad de enfrentar los problemas presentes y futuros a través del conocimiento de lo anterior y de lo antiguo</w:t>
      </w:r>
      <w:r w:rsidR="00370F43" w:rsidRPr="006B08EA">
        <w:t xml:space="preserve"> </w:t>
      </w:r>
      <w:sdt>
        <w:sdtPr>
          <w:id w:val="1154878486"/>
          <w:citation/>
        </w:sdtPr>
        <w:sdtEndPr/>
        <w:sdtContent>
          <w:r w:rsidR="00370F43" w:rsidRPr="006B08EA">
            <w:fldChar w:fldCharType="begin"/>
          </w:r>
          <w:r w:rsidR="00370F43" w:rsidRPr="006B08EA">
            <w:instrText xml:space="preserve"> CITATION gestión-del-patrimonio-mundial-cultural \l 3082 </w:instrText>
          </w:r>
          <w:r w:rsidR="00370F43" w:rsidRPr="006B08EA">
            <w:fldChar w:fldCharType="separate"/>
          </w:r>
          <w:r w:rsidR="006C21AD" w:rsidRPr="006C21AD">
            <w:rPr>
              <w:noProof/>
            </w:rPr>
            <w:t>(UNESCO, ICCROM, ICOMOS, &amp; UICN, Gestión del Patrimonio Mundial Cultural, 2013)</w:t>
          </w:r>
          <w:r w:rsidR="00370F43" w:rsidRPr="006B08EA">
            <w:fldChar w:fldCharType="end"/>
          </w:r>
        </w:sdtContent>
      </w:sdt>
      <w:r w:rsidRPr="006B08EA">
        <w:t>.</w:t>
      </w:r>
    </w:p>
    <w:p w14:paraId="5054B36C" w14:textId="77777777" w:rsidR="00350029" w:rsidRPr="006B08EA" w:rsidRDefault="007847C2" w:rsidP="00672B12">
      <w:pPr>
        <w:pStyle w:val="PlanIntegral"/>
      </w:pPr>
      <w:r w:rsidRPr="006B08EA">
        <w:t xml:space="preserve">Originariamente, la definición de patrimonio se refería solo a monumentos o edificios con alguna singularidad especial, sin ponerlos en relación alguna con el paisaje que los rodeaba; sin embargo, esto no es así actualmente ni ha sido entendido de esta manera siempre. </w:t>
      </w:r>
    </w:p>
    <w:p w14:paraId="5C74061B" w14:textId="1931F570" w:rsidR="00350029" w:rsidRPr="006B08EA" w:rsidRDefault="007847C2" w:rsidP="00672B12">
      <w:pPr>
        <w:pStyle w:val="PlanIntegral"/>
      </w:pPr>
      <w:r w:rsidRPr="006B08EA">
        <w:t>La primera evidencia de protección de un paisaje como patrimonio se encuentra en China y fue concedida al río Nine Bend, en el Monte W</w:t>
      </w:r>
      <w:r w:rsidR="0052626B">
        <w:t>uyi (Wuyishan). En el año 748 dC</w:t>
      </w:r>
      <w:r w:rsidRPr="006B08EA">
        <w:t>, el emperador de Tang, Xuan Zong, decretó la prohibición de la pesca y la tala de árboles a lo largo de este río y limitó la construcción a edificios religiosos</w:t>
      </w:r>
      <w:r w:rsidR="00300F85" w:rsidRPr="006B08EA">
        <w:t xml:space="preserve"> </w:t>
      </w:r>
      <w:sdt>
        <w:sdtPr>
          <w:id w:val="1084801933"/>
          <w:citation/>
        </w:sdtPr>
        <w:sdtEndPr/>
        <w:sdtContent>
          <w:r w:rsidR="00370F43" w:rsidRPr="006B08EA">
            <w:fldChar w:fldCharType="begin"/>
          </w:r>
          <w:r w:rsidR="00370F43" w:rsidRPr="006B08EA">
            <w:instrText xml:space="preserve"> CITATION world-heritage-papers-26---cultural-landscapes-a-handbook-for-conservation-and-managemente \l 3082 </w:instrText>
          </w:r>
          <w:r w:rsidR="00370F43" w:rsidRPr="006B08EA">
            <w:fldChar w:fldCharType="separate"/>
          </w:r>
          <w:r w:rsidR="006C21AD" w:rsidRPr="006C21AD">
            <w:rPr>
              <w:noProof/>
            </w:rPr>
            <w:t>(Mitchell, Rössler, &amp; Tricaud, 2010)</w:t>
          </w:r>
          <w:r w:rsidR="00370F43" w:rsidRPr="006B08EA">
            <w:fldChar w:fldCharType="end"/>
          </w:r>
        </w:sdtContent>
      </w:sdt>
      <w:r w:rsidR="00370F43" w:rsidRPr="006B08EA">
        <w:t xml:space="preserve">. </w:t>
      </w:r>
      <w:r w:rsidRPr="006B08EA">
        <w:t xml:space="preserve">Esta protección continúa hasta nuestros días. </w:t>
      </w:r>
    </w:p>
    <w:p w14:paraId="6A1B2BC6" w14:textId="336AB598" w:rsidR="00350029" w:rsidRPr="006B08EA" w:rsidRDefault="007847C2" w:rsidP="00672B12">
      <w:pPr>
        <w:pStyle w:val="PlanIntegral"/>
      </w:pPr>
      <w:r w:rsidRPr="006B08EA">
        <w:lastRenderedPageBreak/>
        <w:t xml:space="preserve">Más adelante, en los siglos XIX y XX, los paisajes no solo se convirtieron en un área importante de estudio, sino que también se comenzaron a desarrollar programas de protección de los mismos gracias a los movimientos de protección de la naturaleza que, de manera dispersa, estaban teniendo lugar en distintas zonas del mundo </w:t>
      </w:r>
      <w:sdt>
        <w:sdtPr>
          <w:id w:val="-672268291"/>
          <w:citation/>
        </w:sdtPr>
        <w:sdtEndPr/>
        <w:sdtContent>
          <w:r w:rsidR="00370F43" w:rsidRPr="006B08EA">
            <w:fldChar w:fldCharType="begin"/>
          </w:r>
          <w:r w:rsidR="00370F43" w:rsidRPr="006B08EA">
            <w:instrText xml:space="preserve"> CITATION world-heritage-papers-26---cultural-landscapes-a-handbook-for-conservation-and-managemente \l 3082 </w:instrText>
          </w:r>
          <w:r w:rsidR="00370F43" w:rsidRPr="006B08EA">
            <w:fldChar w:fldCharType="separate"/>
          </w:r>
          <w:r w:rsidR="006C21AD" w:rsidRPr="006C21AD">
            <w:rPr>
              <w:noProof/>
            </w:rPr>
            <w:t>(Mitchell, Rössler, &amp; Tricaud, 2010)</w:t>
          </w:r>
          <w:r w:rsidR="00370F43" w:rsidRPr="006B08EA">
            <w:fldChar w:fldCharType="end"/>
          </w:r>
        </w:sdtContent>
      </w:sdt>
      <w:r w:rsidRPr="006B08EA">
        <w:t xml:space="preserve">. Pero no fue hasta después de la II Guerra Mundial que esos programas diseminados de protección del medio ambiente, se integraron en la legislación nacional de cada país; fue entonces cuando los primeros esfuerzos internacionales de conservación tomaron forma. </w:t>
      </w:r>
    </w:p>
    <w:p w14:paraId="2F6B2F56" w14:textId="5BCDE599" w:rsidR="00350029" w:rsidRPr="006B08EA" w:rsidRDefault="007847C2" w:rsidP="00672B12">
      <w:pPr>
        <w:pStyle w:val="PlanIntegral"/>
      </w:pPr>
      <w:r w:rsidRPr="006B08EA">
        <w:t>En 1962, los estados miembro de la UNESCO adoptaron una recomendación sobre la Belleza y Carácter de los Paisajes y Sitios y, posteriormente, en 1992, la Convención del Patrimonio Mundial se convirtió en el primer instrumento legal que reconocía y protegía los paisajes culturales a escala global, considerando las distintas expresiones de la interacción del ser humano con el medio natural que lo rodea en cada contexto geocultural</w:t>
      </w:r>
      <w:r w:rsidR="00370F43" w:rsidRPr="006B08EA">
        <w:t xml:space="preserve"> </w:t>
      </w:r>
      <w:sdt>
        <w:sdtPr>
          <w:id w:val="250467760"/>
          <w:citation/>
        </w:sdtPr>
        <w:sdtEndPr/>
        <w:sdtContent>
          <w:r w:rsidR="00370F43" w:rsidRPr="006B08EA">
            <w:fldChar w:fldCharType="begin"/>
          </w:r>
          <w:r w:rsidR="00370F43" w:rsidRPr="006B08EA">
            <w:instrText xml:space="preserve"> CITATION world-heritage-papers-26---cultural-landscapes-a-handbook-for-conservation-and-managemente \l 3082 </w:instrText>
          </w:r>
          <w:r w:rsidR="00370F43" w:rsidRPr="006B08EA">
            <w:fldChar w:fldCharType="separate"/>
          </w:r>
          <w:r w:rsidR="006C21AD" w:rsidRPr="006C21AD">
            <w:rPr>
              <w:noProof/>
            </w:rPr>
            <w:t>(Mitchell, Rössler, &amp; Tricaud, 2010)</w:t>
          </w:r>
          <w:r w:rsidR="00370F43" w:rsidRPr="006B08EA">
            <w:fldChar w:fldCharType="end"/>
          </w:r>
        </w:sdtContent>
      </w:sdt>
      <w:r w:rsidR="00370F43" w:rsidRPr="006B08EA">
        <w:t>.</w:t>
      </w:r>
    </w:p>
    <w:p w14:paraId="3E03B901" w14:textId="645540A5" w:rsidR="00350029" w:rsidRPr="00570906" w:rsidRDefault="007847C2" w:rsidP="00672B12">
      <w:pPr>
        <w:pStyle w:val="PlanIntegral"/>
      </w:pPr>
      <w:r w:rsidRPr="006B08EA">
        <w:t>En consecuencia, se puede afirmar rotundamente el reconocimiento consensuado del entorno como patrimonio, al advertir que no se puede entender al ser humano sin la interacción con el medio que lo envuelve. Se abre, así, la definición de patrimonio a conceptos mucho más amplios: centros urbanos, sitios arqueológicos, patrimonio industrial, rutas del patrimonio y paisajes culturales, y se pasa a reconocer el valor de todas estas distintas tipologías</w:t>
      </w:r>
      <w:r w:rsidRPr="00570906">
        <w:t>.</w:t>
      </w:r>
      <w:r w:rsidR="0052626B" w:rsidRPr="00570906">
        <w:t xml:space="preserve"> Ejemplo de ello es como la propia legislación canaria que introduce en el año </w:t>
      </w:r>
      <w:r w:rsidR="002F6B03" w:rsidRPr="00570906">
        <w:t>2019, por</w:t>
      </w:r>
      <w:r w:rsidR="0052626B" w:rsidRPr="00570906">
        <w:t xml:space="preserve"> primera vez, los paisajes culturales como BIC.art.23.g de la ley 11/2019, de 25 de abril de 2019 de Patrimonio Cultural de Canarias.</w:t>
      </w:r>
    </w:p>
    <w:p w14:paraId="2FDD2F22" w14:textId="01498E4D" w:rsidR="00350029" w:rsidRPr="006B08EA" w:rsidRDefault="007847C2" w:rsidP="00672B12">
      <w:pPr>
        <w:pStyle w:val="PlanIntegral"/>
      </w:pPr>
      <w:r w:rsidRPr="006B08EA">
        <w:t xml:space="preserve">Pero no solo fue el Comité de Patrimonio Mundial de la UNESCO de 1992 quien primero admitió el valor patrimonial de la figura que aquí concierne, sino que también, por primera vez, los paisajes culturales pasan a considerarse elementos susceptibles de formar parte de la Lista de Patrimonio Mundial </w:t>
      </w:r>
      <w:sdt>
        <w:sdtPr>
          <w:id w:val="41955683"/>
          <w:citation/>
        </w:sdtPr>
        <w:sdtEndPr/>
        <w:sdtContent>
          <w:r w:rsidR="00370F43" w:rsidRPr="006B08EA">
            <w:fldChar w:fldCharType="begin"/>
          </w:r>
          <w:r w:rsidR="00370F43" w:rsidRPr="006B08EA">
            <w:instrText xml:space="preserve"> CITATION Mat14 \l 3082 </w:instrText>
          </w:r>
          <w:r w:rsidR="00370F43" w:rsidRPr="006B08EA">
            <w:fldChar w:fldCharType="separate"/>
          </w:r>
          <w:r w:rsidR="006C21AD" w:rsidRPr="006C21AD">
            <w:rPr>
              <w:noProof/>
            </w:rPr>
            <w:t>(Mateu Lladó, 2014)</w:t>
          </w:r>
          <w:r w:rsidR="00370F43" w:rsidRPr="006B08EA">
            <w:fldChar w:fldCharType="end"/>
          </w:r>
        </w:sdtContent>
      </w:sdt>
      <w:r w:rsidRPr="006B08EA">
        <w:t xml:space="preserve">. </w:t>
      </w:r>
    </w:p>
    <w:p w14:paraId="53660809" w14:textId="1DE6BD6E" w:rsidR="00350029" w:rsidRPr="006B08EA" w:rsidRDefault="007847C2" w:rsidP="00672B12">
      <w:pPr>
        <w:pStyle w:val="PlanIntegral"/>
      </w:pPr>
      <w:r w:rsidRPr="006B08EA">
        <w:t>Aun así, habría que esperar algunos años más para que la UNESCO ofreciera la definición de paisajes culturales, basada en la visión morfológica de Sauer, que continúa empleando hoy como directriz para la inscripción de bienes en la mencionada lista</w:t>
      </w:r>
      <w:r w:rsidR="002F6B03" w:rsidRPr="002F6B03">
        <w:rPr>
          <w:color w:val="4472C4" w:themeColor="accent1"/>
        </w:rPr>
        <w:t>. L</w:t>
      </w:r>
      <w:r w:rsidRPr="002F6B03">
        <w:rPr>
          <w:color w:val="4472C4" w:themeColor="accent1"/>
        </w:rPr>
        <w:t xml:space="preserve">os </w:t>
      </w:r>
      <w:r w:rsidRPr="006B08EA">
        <w:t xml:space="preserve">paisajes culturales, según el Comité del Patrimonio Mundial, “son bienes culturales y representan las ‘obras conjuntas del hombre y la naturaleza’ mencionadas en al artículo 1 de la Convención de Patrimonio Mundial de 1972. Ilustran la evolución de la sociedad y los asentamientos humanos a lo largo de los años, bajo la influencia de las limitaciones y/o de las ventajas que presenta el entorno natural y de fuerzas sociales, económicas y culturales sucesivas, internas y externas” </w:t>
      </w:r>
      <w:sdt>
        <w:sdtPr>
          <w:id w:val="-1066487074"/>
          <w:citation/>
        </w:sdtPr>
        <w:sdtEndPr>
          <w:rPr>
            <w:color w:val="000000" w:themeColor="text1"/>
          </w:rPr>
        </w:sdtEndPr>
        <w:sdtContent>
          <w:r w:rsidR="00370F43" w:rsidRPr="00570906">
            <w:rPr>
              <w:color w:val="000000" w:themeColor="text1"/>
            </w:rPr>
            <w:fldChar w:fldCharType="begin"/>
          </w:r>
          <w:r w:rsidR="00370F43" w:rsidRPr="00570906">
            <w:rPr>
              <w:color w:val="000000" w:themeColor="text1"/>
            </w:rPr>
            <w:instrText xml:space="preserve"> CITATION directrices-prácticas-para-la-aplicación-de-la-convención-del-patrimonio-mundial-(2008) \l 3082 </w:instrText>
          </w:r>
          <w:r w:rsidR="00370F43" w:rsidRPr="00570906">
            <w:rPr>
              <w:color w:val="000000" w:themeColor="text1"/>
            </w:rPr>
            <w:fldChar w:fldCharType="separate"/>
          </w:r>
          <w:r w:rsidR="006C21AD" w:rsidRPr="00570906">
            <w:rPr>
              <w:noProof/>
              <w:color w:val="000000" w:themeColor="text1"/>
            </w:rPr>
            <w:t>(UNESCO, Directrices Prácticas para la aplicación de la Convención del Patrimonio Mundial (2008), 2008)</w:t>
          </w:r>
          <w:r w:rsidR="00370F43" w:rsidRPr="00570906">
            <w:rPr>
              <w:color w:val="000000" w:themeColor="text1"/>
            </w:rPr>
            <w:fldChar w:fldCharType="end"/>
          </w:r>
        </w:sdtContent>
      </w:sdt>
      <w:r w:rsidRPr="00570906">
        <w:rPr>
          <w:color w:val="000000" w:themeColor="text1"/>
        </w:rPr>
        <w:t>.</w:t>
      </w:r>
    </w:p>
    <w:p w14:paraId="165569C3" w14:textId="26F5D8BB" w:rsidR="009A6AA5" w:rsidRDefault="007847C2" w:rsidP="00672B12">
      <w:pPr>
        <w:pStyle w:val="PlanIntegral"/>
      </w:pPr>
      <w:r w:rsidRPr="006B08EA">
        <w:t xml:space="preserve">En este sentido, el Paisaje Cultural del Risco Caído y Montañas Sagradas de Gran Canaria representan un bien cultural excepcional </w:t>
      </w:r>
      <w:r w:rsidR="007F0797">
        <w:t>de</w:t>
      </w:r>
      <w:r w:rsidRPr="007F0797">
        <w:rPr>
          <w:color w:val="4472C4" w:themeColor="accent1"/>
        </w:rPr>
        <w:t xml:space="preserve"> </w:t>
      </w:r>
      <w:r w:rsidRPr="006B08EA">
        <w:t>este tipo ya que, durante más de dos mil años, se ha desarrollado en él una cultura troglodita adaptada al territorio, con templos o almogarenes sagrados de la primitiva población de la isla, siendo este un espacio donde todavía viven prácticas ancestrales como la trashumancia</w:t>
      </w:r>
      <w:r w:rsidR="005247B8" w:rsidRPr="006B08EA">
        <w:t xml:space="preserve"> </w:t>
      </w:r>
      <w:sdt>
        <w:sdtPr>
          <w:id w:val="1017506070"/>
          <w:citation/>
        </w:sdtPr>
        <w:sdtEndPr/>
        <w:sdtContent>
          <w:r w:rsidR="00C54678" w:rsidRPr="006B08EA">
            <w:fldChar w:fldCharType="begin"/>
          </w:r>
          <w:r w:rsidR="00C54678" w:rsidRPr="006B08EA">
            <w:instrText xml:space="preserve"> CITATION el-paisaje-cultural-de-risco-caído-y-los-espacios-sagrados-de-montaña-de-gran-canaria-y-el-patrimonio-mundial \l 3082 </w:instrText>
          </w:r>
          <w:r w:rsidR="00C54678" w:rsidRPr="006B08EA">
            <w:fldChar w:fldCharType="separate"/>
          </w:r>
          <w:r w:rsidR="006C21AD" w:rsidRPr="006C21AD">
            <w:rPr>
              <w:noProof/>
            </w:rPr>
            <w:t>(Marín Cabrera, de León Hernández, Cuenca Sanabria, &amp; Juan Guillén Medina, 2018)</w:t>
          </w:r>
          <w:r w:rsidR="00C54678" w:rsidRPr="006B08EA">
            <w:fldChar w:fldCharType="end"/>
          </w:r>
        </w:sdtContent>
      </w:sdt>
      <w:r w:rsidRPr="006B08EA">
        <w:t>.</w:t>
      </w:r>
    </w:p>
    <w:p w14:paraId="40884CC2" w14:textId="5DFF778E" w:rsidR="007F0797" w:rsidRPr="00570906" w:rsidRDefault="00BD3DE9" w:rsidP="00672B12">
      <w:pPr>
        <w:pStyle w:val="PlanIntegral"/>
      </w:pPr>
      <w:r w:rsidRPr="00570906">
        <w:t>Contemplando así unos de los criterios (v) de aplicación por lo que se declara Patrimonio Mundial, “ser un ejemplo destacado de formas tradicionales de asentamiento humano o de utilización de la tierra o del mar, representativas de una cultura ( o de varias culturas) o de interacción del hombre con el medio sobre todo cuando este se ha vuelto vulnerable debido al impacto provocado por cambios reversibles)</w:t>
      </w:r>
    </w:p>
    <w:p w14:paraId="0C4F3590" w14:textId="248ED385" w:rsidR="00350029" w:rsidRDefault="007847C2" w:rsidP="00672B12">
      <w:pPr>
        <w:pStyle w:val="PlanIntegral"/>
      </w:pPr>
      <w:r>
        <w:br w:type="page"/>
      </w:r>
    </w:p>
    <w:p w14:paraId="2CB35614" w14:textId="67B8F7DE" w:rsidR="00D06408" w:rsidRPr="004A7747" w:rsidRDefault="00D06408" w:rsidP="00570906">
      <w:pPr>
        <w:pStyle w:val="TituloPI01"/>
        <w:rPr>
          <w:color w:val="2F5496"/>
          <w:sz w:val="28"/>
        </w:rPr>
      </w:pPr>
      <w:r w:rsidRPr="004A7747">
        <w:rPr>
          <w:sz w:val="28"/>
        </w:rPr>
        <w:lastRenderedPageBreak/>
        <w:t>1.2 Plan de Gestión y la Gestión del Patrimonio Cultural</w:t>
      </w:r>
    </w:p>
    <w:p w14:paraId="3BF08543" w14:textId="13B8E6E8" w:rsidR="00350029" w:rsidRDefault="007847C2" w:rsidP="00672B12">
      <w:pPr>
        <w:pStyle w:val="PlanIntegral"/>
      </w:pPr>
      <w:r>
        <w:t>Siguiendo las palabras de María Ángeles Querol, la gestión del patrimonio cultural es el conjunto de actividades destinadas a la protección y difusión de los bienes del patrimonio cultural para que puedan ejercer la función social por la que se definen y para que puedan ser transmitidos a las generaciones futuras</w:t>
      </w:r>
      <w:r w:rsidR="00C54678">
        <w:t xml:space="preserve"> </w:t>
      </w:r>
      <w:sdt>
        <w:sdtPr>
          <w:id w:val="206689063"/>
          <w:citation/>
        </w:sdtPr>
        <w:sdtEndPr/>
        <w:sdtContent>
          <w:r w:rsidR="00C54678">
            <w:fldChar w:fldCharType="begin"/>
          </w:r>
          <w:r w:rsidR="00C54678">
            <w:instrText xml:space="preserve"> CITATION manual-de-gestión-del-patrimonio-cultural \l 3082 </w:instrText>
          </w:r>
          <w:r w:rsidR="00C54678">
            <w:fldChar w:fldCharType="separate"/>
          </w:r>
          <w:r w:rsidR="006C21AD" w:rsidRPr="006C21AD">
            <w:rPr>
              <w:noProof/>
            </w:rPr>
            <w:t>(Querol Fernández, 2010)</w:t>
          </w:r>
          <w:r w:rsidR="00C54678">
            <w:fldChar w:fldCharType="end"/>
          </w:r>
        </w:sdtContent>
      </w:sdt>
      <w:r>
        <w:t>. Sostiene Querol que dicho conjunto de actividades son responsabilidad de toda la sociedad, pero especialmente de las administraciones públicas en cumplimiento con el artículo 46 de la Constitución Española y, además, establece como pilares de la gestión del patrimonio cultural las siguientes acciones: conocer, planificar, controlar y difundir. Por tanto, la gestión del patrimonio debe responder a un análisis previo del bien, debe ser planificada mediante la programación de las actividades que en un plazo de tiempo quieran efectuarse con el bien cultural y debe difundir.</w:t>
      </w:r>
      <w:r>
        <w:rPr>
          <w:highlight w:val="yellow"/>
        </w:rPr>
        <w:t xml:space="preserve"> </w:t>
      </w:r>
    </w:p>
    <w:p w14:paraId="15353ABA" w14:textId="1A10A62D" w:rsidR="00350029" w:rsidRDefault="007847C2" w:rsidP="00672B12">
      <w:pPr>
        <w:pStyle w:val="PlanIntegral"/>
      </w:pPr>
      <w:r>
        <w:t xml:space="preserve">De otra parte, la UNESCO, en su Manual de Gestión del Patrimonio Mundial, establece un enfoque de la gestión del patrimonio adaptado a la ampliación del concepto </w:t>
      </w:r>
      <w:r>
        <w:rPr>
          <w:i/>
        </w:rPr>
        <w:t>patrimonio</w:t>
      </w:r>
      <w:r>
        <w:t xml:space="preserve"> en sí mismo y la relevancia que ahora se le da a la relación del mismo con su entorno, no pudiendo tratarse aisladamente, ni de las actividades de desarrollo que lo rodea, ni de los cambios sociales, ni de la planificación del lugar ni de las preocupaciones</w:t>
      </w:r>
      <w:r w:rsidR="00F840AE">
        <w:t xml:space="preserve"> y </w:t>
      </w:r>
      <w:r w:rsidR="00F840AE" w:rsidRPr="00570906">
        <w:t xml:space="preserve">aspiraciones </w:t>
      </w:r>
      <w:r w:rsidRPr="00570906">
        <w:t>de</w:t>
      </w:r>
      <w:r>
        <w:t xml:space="preserve"> la comunidad.</w:t>
      </w:r>
    </w:p>
    <w:p w14:paraId="361AADD0" w14:textId="77777777" w:rsidR="00350029" w:rsidRDefault="007847C2" w:rsidP="00672B12">
      <w:pPr>
        <w:pStyle w:val="PlanIntegral"/>
      </w:pPr>
      <w:r>
        <w:t>Esta visión integrada de la gestión del patrimonio de la UNESCO, que va más allá de la simple custodia y vigilancia de un bien, se basa en los siguientes aspectos clave:</w:t>
      </w:r>
    </w:p>
    <w:p w14:paraId="388ADFE7" w14:textId="77777777" w:rsidR="00350029" w:rsidRDefault="007847C2" w:rsidP="00520575">
      <w:pPr>
        <w:pStyle w:val="PlanIntegral"/>
        <w:numPr>
          <w:ilvl w:val="0"/>
          <w:numId w:val="3"/>
        </w:numPr>
        <w:spacing w:after="0" w:line="240" w:lineRule="auto"/>
        <w:ind w:hanging="294"/>
      </w:pPr>
      <w:r>
        <w:t>Enfoque múltiple: la gestión de los bienes culturales responde a multitud de objetivos y considera también numerosos factores.</w:t>
      </w:r>
      <w:r>
        <w:rPr>
          <w:strike/>
        </w:rPr>
        <w:t xml:space="preserve"> </w:t>
      </w:r>
    </w:p>
    <w:p w14:paraId="42BC6481" w14:textId="77777777" w:rsidR="00350029" w:rsidRDefault="007847C2" w:rsidP="00520575">
      <w:pPr>
        <w:pStyle w:val="PlanIntegral"/>
        <w:numPr>
          <w:ilvl w:val="0"/>
          <w:numId w:val="3"/>
        </w:numPr>
        <w:spacing w:after="0" w:line="240" w:lineRule="auto"/>
        <w:ind w:hanging="294"/>
      </w:pPr>
      <w:r>
        <w:t xml:space="preserve">Enfoque incluyente: numerosos objetivos requieren una mayor intervención de la comunidad. </w:t>
      </w:r>
    </w:p>
    <w:p w14:paraId="50687C8F" w14:textId="77777777" w:rsidR="00350029" w:rsidRDefault="007847C2" w:rsidP="00520575">
      <w:pPr>
        <w:pStyle w:val="PlanIntegral"/>
        <w:numPr>
          <w:ilvl w:val="0"/>
          <w:numId w:val="3"/>
        </w:numPr>
        <w:spacing w:after="0" w:line="240" w:lineRule="auto"/>
        <w:ind w:hanging="294"/>
      </w:pPr>
      <w:r>
        <w:t>Enfoque integrado: hay que incluir aspectos legislativos, marcos institucionales y los recursos para una gestión integral del bien.</w:t>
      </w:r>
    </w:p>
    <w:p w14:paraId="537F4FAB" w14:textId="0E744039" w:rsidR="00350029" w:rsidRDefault="007847C2" w:rsidP="00520575">
      <w:pPr>
        <w:pStyle w:val="PlanIntegral"/>
        <w:numPr>
          <w:ilvl w:val="0"/>
          <w:numId w:val="3"/>
        </w:numPr>
        <w:spacing w:after="0" w:line="240" w:lineRule="auto"/>
        <w:ind w:hanging="294"/>
      </w:pPr>
      <w:r>
        <w:t xml:space="preserve">Enfoque participativo: haciendo que todos los grupos de interés sean visibles y estén implicados. </w:t>
      </w:r>
    </w:p>
    <w:p w14:paraId="1CD09111" w14:textId="77777777" w:rsidR="00C22DF2" w:rsidRDefault="00C22DF2" w:rsidP="00C22DF2">
      <w:pPr>
        <w:pStyle w:val="PlanIntegral"/>
        <w:spacing w:after="0" w:line="240" w:lineRule="auto"/>
        <w:ind w:left="720"/>
      </w:pPr>
    </w:p>
    <w:p w14:paraId="5620252B" w14:textId="77777777" w:rsidR="00350029" w:rsidRDefault="007847C2" w:rsidP="00672B12">
      <w:pPr>
        <w:pStyle w:val="PlanIntegral"/>
      </w:pPr>
      <w:r>
        <w:t>Aun siendo los 4 enfoques iguales en importancia, cabe resaltar el enfoque participativo por dos cuestiones complejas intrínsecas:</w:t>
      </w:r>
    </w:p>
    <w:p w14:paraId="2A3EB87E" w14:textId="77777777" w:rsidR="00350029" w:rsidRDefault="007847C2" w:rsidP="00520575">
      <w:pPr>
        <w:pStyle w:val="PlanIntegral"/>
        <w:numPr>
          <w:ilvl w:val="0"/>
          <w:numId w:val="3"/>
        </w:numPr>
        <w:spacing w:after="0" w:line="240" w:lineRule="auto"/>
        <w:ind w:hanging="294"/>
      </w:pPr>
      <w:r>
        <w:t>La propiedad de un bien del patrimonio puede estar muy diversificada, como en el caso de paisajes culturales, el que aquí ocupa.</w:t>
      </w:r>
    </w:p>
    <w:p w14:paraId="43387365" w14:textId="32A404FC" w:rsidR="00350029" w:rsidRDefault="007847C2" w:rsidP="00520575">
      <w:pPr>
        <w:pStyle w:val="PlanIntegral"/>
        <w:numPr>
          <w:ilvl w:val="0"/>
          <w:numId w:val="3"/>
        </w:numPr>
        <w:spacing w:after="0" w:line="240" w:lineRule="auto"/>
        <w:ind w:hanging="294"/>
      </w:pPr>
      <w:r>
        <w:t>Un bien Patrimonio Mundial se percibe como una propiedad colectiva, de toda la humanidad.</w:t>
      </w:r>
    </w:p>
    <w:p w14:paraId="5960009A" w14:textId="77777777" w:rsidR="00C22DF2" w:rsidRDefault="00C22DF2" w:rsidP="00C22DF2">
      <w:pPr>
        <w:pStyle w:val="PlanIntegral"/>
        <w:spacing w:after="0" w:line="240" w:lineRule="auto"/>
        <w:ind w:left="720"/>
      </w:pPr>
    </w:p>
    <w:p w14:paraId="41A2F900" w14:textId="441E27F9" w:rsidR="003479CB" w:rsidRPr="003479CB" w:rsidRDefault="003479CB" w:rsidP="00672B12">
      <w:pPr>
        <w:pStyle w:val="PlanIntegral"/>
      </w:pPr>
      <w:r>
        <w:rPr>
          <w:color w:val="000000"/>
        </w:rPr>
        <w:t>De otra parte, recomienda la UNESCO que, “l</w:t>
      </w:r>
      <w:r w:rsidRPr="003479CB">
        <w:rPr>
          <w:color w:val="000000"/>
        </w:rPr>
        <w:t>o que deberá hacerse, probablemente, es combinar los dos enfoques que no se excluyen entre sí; por una parte, reafirmar el valor cultural del patrimonio haciendo más explícita su contribución al bienestar y la felicidad de la sociedad, y por la otra estudiar las condiciones que permitirían que el patrimonio aportase una potente contribución a la sostenibilidad ambiental, social y económica y ocupara el lugar prioritario que le corresponde en los programas de desarrollo mundiales y nacionales</w:t>
      </w:r>
      <w:r>
        <w:rPr>
          <w:color w:val="000000"/>
        </w:rPr>
        <w:t xml:space="preserve">” </w:t>
      </w:r>
      <w:sdt>
        <w:sdtPr>
          <w:rPr>
            <w:color w:val="000000"/>
          </w:rPr>
          <w:id w:val="-1857499527"/>
          <w:citation/>
        </w:sdtPr>
        <w:sdtEndPr/>
        <w:sdtContent>
          <w:r>
            <w:rPr>
              <w:color w:val="000000"/>
            </w:rPr>
            <w:fldChar w:fldCharType="begin"/>
          </w:r>
          <w:r>
            <w:rPr>
              <w:color w:val="000000"/>
            </w:rPr>
            <w:instrText xml:space="preserve"> CITATION gestión-del-patrimonio-mundial-cultural \l 3082 </w:instrText>
          </w:r>
          <w:r>
            <w:rPr>
              <w:color w:val="000000"/>
            </w:rPr>
            <w:fldChar w:fldCharType="separate"/>
          </w:r>
          <w:r w:rsidR="006C21AD" w:rsidRPr="006C21AD">
            <w:rPr>
              <w:noProof/>
              <w:color w:val="000000"/>
            </w:rPr>
            <w:t>(UNESCO, ICCROM, ICOMOS, &amp; UICN, Gestión del Patrimonio Mundial Cultural, 2013)</w:t>
          </w:r>
          <w:r>
            <w:rPr>
              <w:color w:val="000000"/>
            </w:rPr>
            <w:fldChar w:fldCharType="end"/>
          </w:r>
        </w:sdtContent>
      </w:sdt>
      <w:r w:rsidRPr="003479CB">
        <w:rPr>
          <w:color w:val="000000"/>
        </w:rPr>
        <w:t>.</w:t>
      </w:r>
    </w:p>
    <w:p w14:paraId="67AFB751" w14:textId="549AC65B" w:rsidR="00350029" w:rsidRPr="00570906" w:rsidRDefault="007847C2" w:rsidP="00672B12">
      <w:pPr>
        <w:pStyle w:val="PlanIntegral"/>
      </w:pPr>
      <w:r>
        <w:t xml:space="preserve">Tanto la definición de Querol como la visión de la UNESCO son relevantes y complementarias, aportando en su conjunto directrices para una efectiva gestión del patrimonio. En este sentido, los mencionados pilares sirven para organizar y dirigir la formulación de un plan de gestión, mientras que </w:t>
      </w:r>
      <w:r>
        <w:lastRenderedPageBreak/>
        <w:t>el enfoque UNESCO ofrece las cualidades que deben estar presentes y de m</w:t>
      </w:r>
      <w:r w:rsidR="00F840AE">
        <w:t xml:space="preserve">anera transversal en dicho </w:t>
      </w:r>
      <w:r w:rsidR="00F840AE" w:rsidRPr="00570906">
        <w:t xml:space="preserve">plan a escala de patrimonio mundial. </w:t>
      </w:r>
    </w:p>
    <w:p w14:paraId="5B187F28" w14:textId="77777777" w:rsidR="00350029" w:rsidRDefault="007847C2" w:rsidP="00672B12">
      <w:pPr>
        <w:pStyle w:val="PlanIntegral"/>
      </w:pPr>
      <w:r>
        <w:t xml:space="preserve">A lo largo de este PIG RCMSGC, ambas </w:t>
      </w:r>
      <w:r w:rsidRPr="003479CB">
        <w:t xml:space="preserve">perspectivas de gestión </w:t>
      </w:r>
      <w:r>
        <w:t>pueden identificarse con facilidad, habiendo procurado, así, incorporar al mismo fundamentos y directrices de rigor para la gestión del patrimonio cultural.</w:t>
      </w:r>
    </w:p>
    <w:p w14:paraId="49559019" w14:textId="32432081" w:rsidR="00424474" w:rsidRPr="007627E9" w:rsidRDefault="00424474" w:rsidP="00672B12">
      <w:pPr>
        <w:pStyle w:val="PlanIntegral"/>
        <w:rPr>
          <w:color w:val="4472C4" w:themeColor="accent1"/>
        </w:rPr>
      </w:pPr>
      <w:r w:rsidRPr="00424474">
        <w:t xml:space="preserve">La actualización del Plan de Gestión del </w:t>
      </w:r>
      <w:r w:rsidR="009B7CE1">
        <w:t>P</w:t>
      </w:r>
      <w:r w:rsidRPr="00424474">
        <w:t xml:space="preserve">aisaje </w:t>
      </w:r>
      <w:r w:rsidR="009B7CE1">
        <w:t>C</w:t>
      </w:r>
      <w:r w:rsidRPr="00424474">
        <w:t xml:space="preserve">ultural de Risco Caído y de los Espacios Sagrados de las Montañas de Gran Canaria, en correlación con la introducción de este documento, pretende dar cumplimiento a lo establecido en las Directrices Operativas para la Implementación del Patrimonio Mundial (versión 2019) (108-118bi) desde una visión estratégica e integral con el reto de ser un instrumento que permita ser catalizador de todas las acciones que se desarrollan en el territorio, con el objetivo de favorecer la preservación y conservación del bien. Este carácter estratégico e integral del plan contribuye a que la gestión del bien favorezca al desarrollo económico del territorio mejorando las condiciones de vida de su población desde la sostenibilidad y contribuya a conseguir una implicación y participación de la población local </w:t>
      </w:r>
      <w:r w:rsidRPr="00570906">
        <w:t>de una manera ascendente y permanente</w:t>
      </w:r>
      <w:r w:rsidR="001D49AE">
        <w:rPr>
          <w:strike/>
        </w:rPr>
        <w:t xml:space="preserve">  </w:t>
      </w:r>
    </w:p>
    <w:p w14:paraId="55D30E7A" w14:textId="28E36073" w:rsidR="00350029" w:rsidRDefault="007847C2" w:rsidP="00672B12">
      <w:pPr>
        <w:pStyle w:val="PlanIntegral"/>
      </w:pPr>
      <w:r>
        <w:br w:type="page"/>
      </w:r>
    </w:p>
    <w:p w14:paraId="4582B834" w14:textId="3DB286D6" w:rsidR="00D06408" w:rsidRPr="004A7747" w:rsidRDefault="00D06408" w:rsidP="00570906">
      <w:pPr>
        <w:pStyle w:val="TituloPI01"/>
        <w:rPr>
          <w:color w:val="2F5496"/>
          <w:sz w:val="28"/>
        </w:rPr>
      </w:pPr>
      <w:bookmarkStart w:id="2" w:name="_Hlk71286272"/>
      <w:r w:rsidRPr="004A7747">
        <w:rPr>
          <w:sz w:val="28"/>
        </w:rPr>
        <w:lastRenderedPageBreak/>
        <w:t>1.3 Recomendaciones del ICOMOS (Consejo Internacional de Monumentos y Sitios)</w:t>
      </w:r>
    </w:p>
    <w:p w14:paraId="41E8BFF3" w14:textId="2D4BF996" w:rsidR="002400AB" w:rsidRPr="002400AB" w:rsidRDefault="00DE00D9" w:rsidP="00672B12">
      <w:pPr>
        <w:pStyle w:val="PlanIntegral"/>
      </w:pPr>
      <w:r>
        <w:t>L</w:t>
      </w:r>
      <w:r w:rsidR="002400AB" w:rsidRPr="002400AB">
        <w:t xml:space="preserve">a incorporación del </w:t>
      </w:r>
      <w:r w:rsidR="009B7CE1">
        <w:t>P</w:t>
      </w:r>
      <w:r w:rsidR="002400AB" w:rsidRPr="002400AB">
        <w:t xml:space="preserve">aisaje </w:t>
      </w:r>
      <w:r w:rsidR="009B7CE1">
        <w:t>C</w:t>
      </w:r>
      <w:r w:rsidR="002400AB" w:rsidRPr="002400AB">
        <w:t xml:space="preserve">ultural </w:t>
      </w:r>
      <w:r w:rsidR="002400AB">
        <w:t xml:space="preserve">RCMSGC </w:t>
      </w:r>
      <w:r w:rsidR="002400AB" w:rsidRPr="002400AB">
        <w:t xml:space="preserve">a la </w:t>
      </w:r>
      <w:r w:rsidR="002400AB">
        <w:t>l</w:t>
      </w:r>
      <w:r w:rsidR="002400AB" w:rsidRPr="002400AB">
        <w:t>ista de patrimonio Mundial</w:t>
      </w:r>
      <w:r>
        <w:t xml:space="preserve"> apareja </w:t>
      </w:r>
      <w:r w:rsidR="002400AB" w:rsidRPr="002400AB">
        <w:t xml:space="preserve">una serie de recomendaciones </w:t>
      </w:r>
      <w:r>
        <w:t xml:space="preserve">para </w:t>
      </w:r>
      <w:r w:rsidR="002400AB" w:rsidRPr="002400AB">
        <w:t>el sitio</w:t>
      </w:r>
      <w:r>
        <w:t xml:space="preserve"> formuladas por ICOMOS</w:t>
      </w:r>
      <w:r w:rsidR="002400AB" w:rsidRPr="002400AB">
        <w:t xml:space="preserve"> con el fin de lograr una consolidación plena del </w:t>
      </w:r>
      <w:r w:rsidR="002400AB">
        <w:t>bien inscrito</w:t>
      </w:r>
      <w:r w:rsidR="002400AB" w:rsidRPr="002400AB">
        <w:t>, habiéndose dado cumplimiento ya a algunas y otras encontrándose en estado de ejecución</w:t>
      </w:r>
      <w:r>
        <w:t>, siendo todas ellas recogidas en este plan.</w:t>
      </w:r>
    </w:p>
    <w:p w14:paraId="013F6F2A" w14:textId="733682F2" w:rsidR="00920085" w:rsidRPr="00920085" w:rsidRDefault="00920085" w:rsidP="00672B12">
      <w:pPr>
        <w:pStyle w:val="PlanIntegral"/>
        <w:rPr>
          <w:b/>
          <w:bCs/>
        </w:rPr>
      </w:pPr>
      <w:r>
        <w:rPr>
          <w:b/>
          <w:bCs/>
        </w:rPr>
        <w:t xml:space="preserve">A) </w:t>
      </w:r>
      <w:r w:rsidRPr="00920085">
        <w:rPr>
          <w:b/>
          <w:bCs/>
        </w:rPr>
        <w:t>CENTRO DE GESTIÓN, INVESTIGACIÓN Y SEGUIMIENTO</w:t>
      </w:r>
    </w:p>
    <w:p w14:paraId="02AD04FD" w14:textId="69F1EDDF" w:rsidR="00350029" w:rsidRDefault="007847C2" w:rsidP="00672B12">
      <w:pPr>
        <w:pStyle w:val="PlanIntegral"/>
      </w:pPr>
      <w:r>
        <w:t xml:space="preserve">Previo al diseño de esta actualización del plan de gestión, ya se contaba con la programación e inclusión en el mismo del Centro de Gestión. En 2021 se contará con la redacción del proyecto del centro, que iniciará su construcción en 2022, estando en marcha a pleno rendimiento en el año 2024. </w:t>
      </w:r>
    </w:p>
    <w:p w14:paraId="42A51369" w14:textId="2B7975EA" w:rsidR="00350029" w:rsidRPr="00570906" w:rsidRDefault="007847C2" w:rsidP="00672B12">
      <w:pPr>
        <w:pStyle w:val="PlanIntegral"/>
        <w:rPr>
          <w:strike/>
        </w:rPr>
      </w:pPr>
      <w:r>
        <w:t>Mientras tanto, se cuenta con u</w:t>
      </w:r>
      <w:r w:rsidR="001D49AE">
        <w:t xml:space="preserve">n Centro de Gestión Provisional, </w:t>
      </w:r>
      <w:r w:rsidR="001D49AE" w:rsidRPr="00570906">
        <w:t xml:space="preserve">así como un centro de </w:t>
      </w:r>
      <w:r w:rsidRPr="00570906">
        <w:t>información para el visitante</w:t>
      </w:r>
      <w:r w:rsidR="001D49AE" w:rsidRPr="00570906">
        <w:t xml:space="preserve"> en Tejeda</w:t>
      </w:r>
      <w:r w:rsidR="00570906" w:rsidRPr="00570906">
        <w:t>.</w:t>
      </w:r>
    </w:p>
    <w:p w14:paraId="108F8CA9" w14:textId="77777777" w:rsidR="00350029" w:rsidRDefault="007847C2" w:rsidP="00672B12">
      <w:pPr>
        <w:pStyle w:val="PlanIntegral"/>
      </w:pPr>
      <w:r>
        <w:t>El futuro centro tendrá una funcionalidad múltiple, encargándose como mínimo de lo siguiente:</w:t>
      </w:r>
    </w:p>
    <w:p w14:paraId="6E13D84E" w14:textId="77777777" w:rsidR="00350029" w:rsidRDefault="007847C2" w:rsidP="00520575">
      <w:pPr>
        <w:pStyle w:val="PlanIntegral"/>
        <w:numPr>
          <w:ilvl w:val="0"/>
          <w:numId w:val="4"/>
        </w:numPr>
        <w:spacing w:after="0" w:line="240" w:lineRule="auto"/>
        <w:ind w:hanging="294"/>
      </w:pPr>
      <w:r>
        <w:t>Acogerá la sede física de la entidad de gestión y participación del Paisaje Cultural de RCMSGC.</w:t>
      </w:r>
    </w:p>
    <w:p w14:paraId="0A5E08EC" w14:textId="77777777" w:rsidR="00350029" w:rsidRDefault="007847C2" w:rsidP="00520575">
      <w:pPr>
        <w:pStyle w:val="PlanIntegral"/>
        <w:numPr>
          <w:ilvl w:val="0"/>
          <w:numId w:val="4"/>
        </w:numPr>
        <w:spacing w:after="0" w:line="240" w:lineRule="auto"/>
        <w:ind w:hanging="294"/>
      </w:pPr>
      <w:r>
        <w:t>Será también un centro de información e interpretación del paisaje cultural que se unirá al resto de centros existentes.</w:t>
      </w:r>
    </w:p>
    <w:p w14:paraId="5488FE74" w14:textId="77777777" w:rsidR="00350029" w:rsidRDefault="007847C2" w:rsidP="00520575">
      <w:pPr>
        <w:pStyle w:val="PlanIntegral"/>
        <w:numPr>
          <w:ilvl w:val="0"/>
          <w:numId w:val="4"/>
        </w:numPr>
        <w:spacing w:after="0" w:line="240" w:lineRule="auto"/>
        <w:ind w:hanging="294"/>
      </w:pPr>
      <w:r>
        <w:t>Controlará el flujo de visitantes al lugar y la monitorización del estado del bien.</w:t>
      </w:r>
    </w:p>
    <w:p w14:paraId="2696953D" w14:textId="03133B9D" w:rsidR="00350029" w:rsidRDefault="001A6E9A" w:rsidP="00520575">
      <w:pPr>
        <w:pStyle w:val="PlanIntegral"/>
        <w:numPr>
          <w:ilvl w:val="0"/>
          <w:numId w:val="4"/>
        </w:numPr>
        <w:spacing w:after="0" w:line="240" w:lineRule="auto"/>
        <w:ind w:hanging="294"/>
      </w:pPr>
      <w:r>
        <w:t>A</w:t>
      </w:r>
      <w:r w:rsidR="007847C2">
        <w:t>coger</w:t>
      </w:r>
      <w:r>
        <w:t>á</w:t>
      </w:r>
      <w:r w:rsidR="007847C2">
        <w:t xml:space="preserve"> el </w:t>
      </w:r>
      <w:r w:rsidR="007847C2" w:rsidRPr="001A6E9A">
        <w:t>Aula de Investigaci</w:t>
      </w:r>
      <w:r w:rsidRPr="001A6E9A">
        <w:t>ó</w:t>
      </w:r>
      <w:r>
        <w:t>n.</w:t>
      </w:r>
      <w:r w:rsidR="007847C2">
        <w:t xml:space="preserve"> </w:t>
      </w:r>
      <w:r w:rsidR="007432FB" w:rsidRPr="000946AC">
        <w:t>Además, formará parte de él un centro de interpretación que musealizará conjuntamente los valores de la Reserva de la Biosfera y los atributos específicos del Paisaje Cultural interrelacionados con los valores naturales y los usos tradicionales, algunos de los cuales son atributos del PM. Los atributos arqueológicos estarán sobre todo representados en el Centro de interpretación de Artenara y del Bentayga</w:t>
      </w:r>
      <w:r w:rsidR="007432FB">
        <w:t>.</w:t>
      </w:r>
    </w:p>
    <w:p w14:paraId="13E2B32E" w14:textId="77777777" w:rsidR="00C22DF2" w:rsidRDefault="00C22DF2" w:rsidP="00C22DF2">
      <w:pPr>
        <w:pStyle w:val="PlanIntegral"/>
        <w:spacing w:after="0" w:line="240" w:lineRule="auto"/>
        <w:ind w:left="720"/>
      </w:pPr>
    </w:p>
    <w:p w14:paraId="55EC37D9" w14:textId="1DC6158B" w:rsidR="00350029" w:rsidRDefault="00920085" w:rsidP="00672B12">
      <w:pPr>
        <w:pStyle w:val="PlanIntegral"/>
        <w:rPr>
          <w:b/>
        </w:rPr>
      </w:pPr>
      <w:r>
        <w:rPr>
          <w:b/>
        </w:rPr>
        <w:t xml:space="preserve">B) </w:t>
      </w:r>
      <w:r w:rsidR="007847C2">
        <w:rPr>
          <w:b/>
        </w:rPr>
        <w:t>PUESTA EN MARCHA DE LA ENTIDAD DE GESTIÓN Y CONSOLIDACIÓN DEL MODO DE GESTIÓN PARTICIPATIVA DE LA</w:t>
      </w:r>
      <w:r w:rsidR="004B621E">
        <w:rPr>
          <w:b/>
        </w:rPr>
        <w:t xml:space="preserve"> </w:t>
      </w:r>
      <w:r w:rsidR="007847C2">
        <w:rPr>
          <w:b/>
        </w:rPr>
        <w:t>PROPIEDAD</w:t>
      </w:r>
    </w:p>
    <w:p w14:paraId="622761C3" w14:textId="193ACE53" w:rsidR="00350029" w:rsidRDefault="007847C2" w:rsidP="00672B12">
      <w:pPr>
        <w:pStyle w:val="PlanIntegral"/>
      </w:pPr>
      <w:r>
        <w:t xml:space="preserve">Durante este tiempo ha tomado forma la entidad que gestionará el Paisaje Cultural RCMSGC, que también gestionará la Reserva de la Biosfera de Gran Canaria, y se ha constituido la misma, la cual pasa a ser el </w:t>
      </w:r>
      <w:r>
        <w:rPr>
          <w:b/>
        </w:rPr>
        <w:t>Instituto Insular para la gestión integrada del Patrimonio Mundial y la Reserva de la Biosfera de Gran Canaria</w:t>
      </w:r>
      <w:r>
        <w:t xml:space="preserve"> (IIPMRBGC),</w:t>
      </w:r>
      <w:r w:rsidR="007432FB">
        <w:t xml:space="preserve"> </w:t>
      </w:r>
      <w:r w:rsidR="007432FB" w:rsidRPr="004B621E">
        <w:t xml:space="preserve">siendo un órgano diferenciado dentro de la estructura </w:t>
      </w:r>
      <w:r w:rsidR="004A1C08" w:rsidRPr="004B621E">
        <w:t>administrativa</w:t>
      </w:r>
      <w:r w:rsidR="007432FB" w:rsidRPr="004B621E">
        <w:t xml:space="preserve"> del Cabildo y específico para la gestión del Patrimonio Mundial y la R</w:t>
      </w:r>
      <w:r w:rsidR="004A1C08" w:rsidRPr="004B621E">
        <w:t>eserva d</w:t>
      </w:r>
      <w:r w:rsidR="007432FB" w:rsidRPr="004B621E">
        <w:t>e</w:t>
      </w:r>
      <w:r w:rsidR="004A1C08" w:rsidRPr="004B621E">
        <w:t xml:space="preserve"> </w:t>
      </w:r>
      <w:r w:rsidR="007432FB" w:rsidRPr="004B621E">
        <w:t xml:space="preserve">la Biosfera, con presupuesto </w:t>
      </w:r>
      <w:r w:rsidR="007432FB">
        <w:t xml:space="preserve">y personal propio, contando ya </w:t>
      </w:r>
      <w:r>
        <w:t xml:space="preserve"> </w:t>
      </w:r>
      <w:r w:rsidR="004A1C08">
        <w:t xml:space="preserve">con </w:t>
      </w:r>
      <w:r w:rsidR="007432FB">
        <w:t xml:space="preserve">un </w:t>
      </w:r>
      <w:r>
        <w:t xml:space="preserve">reglamento </w:t>
      </w:r>
      <w:sdt>
        <w:sdtPr>
          <w:id w:val="1276141654"/>
          <w:citation/>
        </w:sdtPr>
        <w:sdtEndPr/>
        <w:sdtContent>
          <w:r w:rsidR="00AD2328">
            <w:fldChar w:fldCharType="begin"/>
          </w:r>
          <w:r w:rsidR="00A352DC">
            <w:instrText xml:space="preserve">CITATION Cabildo20 \l 3082 </w:instrText>
          </w:r>
          <w:r w:rsidR="00AD2328">
            <w:fldChar w:fldCharType="separate"/>
          </w:r>
          <w:r w:rsidR="006C21AD" w:rsidRPr="006C21AD">
            <w:rPr>
              <w:noProof/>
            </w:rPr>
            <w:t>(Cabildo de Gran Canaria, 2020)</w:t>
          </w:r>
          <w:r w:rsidR="00AD2328">
            <w:fldChar w:fldCharType="end"/>
          </w:r>
        </w:sdtContent>
      </w:sdt>
      <w:r>
        <w:t>.</w:t>
      </w:r>
    </w:p>
    <w:p w14:paraId="1BDE5F31" w14:textId="4549C40D" w:rsidR="00350029" w:rsidRDefault="007847C2" w:rsidP="00672B12">
      <w:pPr>
        <w:pStyle w:val="PlanIntegral"/>
      </w:pPr>
      <w:r>
        <w:t xml:space="preserve">Esta entidad pretende cumplir, además, con las Directrices prácticas para la aplicación de la Convención del Patrimonio Mundial, que respecto a los sistemas de gestión recoge en su punto 108 que el bien deberá contar con un plan o sistema de gestión que especifique cómo se conservará el VUE, siendo preferiblemente por medios participativos. </w:t>
      </w:r>
    </w:p>
    <w:p w14:paraId="1C66DD78" w14:textId="524C2FF6" w:rsidR="008C73E0" w:rsidRDefault="008C73E0" w:rsidP="00672B12">
      <w:pPr>
        <w:pStyle w:val="PlanIntegral"/>
        <w:rPr>
          <w:color w:val="4472C4" w:themeColor="accent1"/>
        </w:rPr>
      </w:pPr>
      <w:r>
        <w:t>En este sentido, la participación es clave también para la entidad de gestión que recoge, en el citado reglamento, la Comisión de Seguimiento del Paisaje Cultural RCMSGC como instrumento de participación formal en el Instituto Insula</w:t>
      </w:r>
      <w:r w:rsidR="004A1C08">
        <w:t xml:space="preserve">r, </w:t>
      </w:r>
      <w:r w:rsidR="004A1C08" w:rsidRPr="004B621E">
        <w:t>así como la Comisión Ciudadana de Participación</w:t>
      </w:r>
      <w:r w:rsidR="004A1C08" w:rsidRPr="004A1C08">
        <w:rPr>
          <w:color w:val="4472C4" w:themeColor="accent1"/>
        </w:rPr>
        <w:t>.</w:t>
      </w:r>
    </w:p>
    <w:p w14:paraId="4FD8D48C" w14:textId="77777777" w:rsidR="004B621E" w:rsidRPr="004A1C08" w:rsidRDefault="004B621E" w:rsidP="00672B12">
      <w:pPr>
        <w:pStyle w:val="PlanIntegral"/>
        <w:rPr>
          <w:color w:val="4472C4" w:themeColor="accent1"/>
        </w:rPr>
      </w:pPr>
    </w:p>
    <w:p w14:paraId="53421A1D" w14:textId="0973C337" w:rsidR="00920085" w:rsidRPr="00920085" w:rsidRDefault="00920085" w:rsidP="00672B12">
      <w:pPr>
        <w:pStyle w:val="PlanIntegral"/>
        <w:rPr>
          <w:b/>
          <w:bCs/>
        </w:rPr>
      </w:pPr>
      <w:r>
        <w:rPr>
          <w:b/>
          <w:bCs/>
        </w:rPr>
        <w:t xml:space="preserve">C) </w:t>
      </w:r>
      <w:r w:rsidRPr="00920085">
        <w:rPr>
          <w:b/>
          <w:bCs/>
        </w:rPr>
        <w:t>PLAN DE RIESGOS Y CAMBIO CLIMÁTICO, QUE CUBRA INCENDIOS</w:t>
      </w:r>
    </w:p>
    <w:p w14:paraId="73AFEDAC" w14:textId="363B57B4" w:rsidR="00350029" w:rsidRDefault="004E73A7" w:rsidP="00672B12">
      <w:pPr>
        <w:pStyle w:val="PlanIntegral"/>
      </w:pPr>
      <w:r>
        <w:rPr>
          <w:noProof/>
        </w:rPr>
        <w:lastRenderedPageBreak/>
        <w:drawing>
          <wp:anchor distT="0" distB="0" distL="114300" distR="114300" simplePos="0" relativeHeight="251721728" behindDoc="1" locked="0" layoutInCell="1" allowOverlap="1" wp14:anchorId="70C83B11" wp14:editId="6D752C2C">
            <wp:simplePos x="0" y="0"/>
            <wp:positionH relativeFrom="margin">
              <wp:align>right</wp:align>
            </wp:positionH>
            <wp:positionV relativeFrom="paragraph">
              <wp:posOffset>549217</wp:posOffset>
            </wp:positionV>
            <wp:extent cx="2333625" cy="2305050"/>
            <wp:effectExtent l="0" t="0" r="9525" b="0"/>
            <wp:wrapTight wrapText="bothSides">
              <wp:wrapPolygon edited="0">
                <wp:start x="0" y="0"/>
                <wp:lineTo x="0" y="21421"/>
                <wp:lineTo x="21512" y="21421"/>
                <wp:lineTo x="2151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2305050"/>
                    </a:xfrm>
                    <a:prstGeom prst="rect">
                      <a:avLst/>
                    </a:prstGeom>
                    <a:noFill/>
                  </pic:spPr>
                </pic:pic>
              </a:graphicData>
            </a:graphic>
            <wp14:sizeRelH relativeFrom="page">
              <wp14:pctWidth>0</wp14:pctWidth>
            </wp14:sizeRelH>
            <wp14:sizeRelV relativeFrom="page">
              <wp14:pctHeight>0</wp14:pctHeight>
            </wp14:sizeRelV>
          </wp:anchor>
        </w:drawing>
      </w:r>
      <w:r w:rsidR="007847C2">
        <w:t xml:space="preserve">Existe una buena y coordinada planificación de emergencias a nivel regional e insular que cubre el ámbito del paisaje cultural, contándose con los siguientes planes de emergencias que incluyen el riesgo de incendios, valorada gran parte del ámbito como Zona de Altor Riesgo de Incendio Forestal (ZARI), según se observa en la cartografía de ZARI en Canarias publicada por la Consejería de Transición Ecológica, Lucha contra el Cambio Climático y Planificación Territorial: </w:t>
      </w:r>
    </w:p>
    <w:p w14:paraId="3F3DD995" w14:textId="02048610" w:rsidR="00350029" w:rsidRDefault="007847C2" w:rsidP="00520575">
      <w:pPr>
        <w:pStyle w:val="PlanIntegral"/>
        <w:numPr>
          <w:ilvl w:val="0"/>
          <w:numId w:val="3"/>
        </w:numPr>
        <w:spacing w:after="0" w:line="240" w:lineRule="auto"/>
        <w:ind w:hanging="294"/>
      </w:pPr>
      <w:r>
        <w:t>Plan Especial de Protección Civil y Atención de Emergencias por Incendios Forestales de la Comunidad Autónoma de Canarias (INFOCA)</w:t>
      </w:r>
    </w:p>
    <w:p w14:paraId="42D0EF30" w14:textId="77777777" w:rsidR="00350029" w:rsidRDefault="007847C2" w:rsidP="00520575">
      <w:pPr>
        <w:pStyle w:val="PlanIntegral"/>
        <w:numPr>
          <w:ilvl w:val="0"/>
          <w:numId w:val="3"/>
        </w:numPr>
        <w:spacing w:after="0" w:line="240" w:lineRule="auto"/>
        <w:ind w:hanging="294"/>
      </w:pPr>
      <w:r>
        <w:t>Plan Territorial de Emergencias de Protección de Civil de la Comunidad Autónoma de Canarias (PLATECA)</w:t>
      </w:r>
    </w:p>
    <w:p w14:paraId="02AD2AB2" w14:textId="490E455C" w:rsidR="00BB4CD1" w:rsidRDefault="007847C2" w:rsidP="00520575">
      <w:pPr>
        <w:pStyle w:val="PlanIntegral"/>
        <w:numPr>
          <w:ilvl w:val="0"/>
          <w:numId w:val="3"/>
        </w:numPr>
        <w:spacing w:after="0" w:line="240" w:lineRule="auto"/>
        <w:ind w:hanging="294"/>
      </w:pPr>
      <w:r w:rsidRPr="00BB4CD1">
        <w:t>Plan de Emergencias Insular de Protección Civil (PEIN Gran Canaria)</w:t>
      </w:r>
    </w:p>
    <w:p w14:paraId="4387B071" w14:textId="77777777" w:rsidR="00C22DF2" w:rsidRDefault="00C22DF2" w:rsidP="00C22DF2">
      <w:pPr>
        <w:pStyle w:val="PlanIntegral"/>
        <w:spacing w:after="0" w:line="240" w:lineRule="auto"/>
        <w:ind w:left="720"/>
      </w:pPr>
    </w:p>
    <w:p w14:paraId="5B189791" w14:textId="1DA069F6" w:rsidR="004B621E" w:rsidRDefault="004B621E" w:rsidP="004B621E">
      <w:pPr>
        <w:pStyle w:val="PlanIntegral"/>
      </w:pPr>
      <w:r>
        <w:rPr>
          <w:noProof/>
        </w:rPr>
        <mc:AlternateContent>
          <mc:Choice Requires="wps">
            <w:drawing>
              <wp:anchor distT="0" distB="0" distL="114300" distR="114300" simplePos="0" relativeHeight="251723776" behindDoc="1" locked="0" layoutInCell="1" allowOverlap="1" wp14:anchorId="371EFD47" wp14:editId="432C8307">
                <wp:simplePos x="0" y="0"/>
                <wp:positionH relativeFrom="column">
                  <wp:posOffset>3517265</wp:posOffset>
                </wp:positionH>
                <wp:positionV relativeFrom="paragraph">
                  <wp:posOffset>146685</wp:posOffset>
                </wp:positionV>
                <wp:extent cx="2333625" cy="284480"/>
                <wp:effectExtent l="0" t="0" r="9525" b="1270"/>
                <wp:wrapTight wrapText="bothSides">
                  <wp:wrapPolygon edited="0">
                    <wp:start x="0" y="0"/>
                    <wp:lineTo x="0" y="20250"/>
                    <wp:lineTo x="21512" y="20250"/>
                    <wp:lineTo x="21512" y="0"/>
                    <wp:lineTo x="0" y="0"/>
                  </wp:wrapPolygon>
                </wp:wrapTight>
                <wp:docPr id="3" name="Cuadro de texto 3"/>
                <wp:cNvGraphicFramePr/>
                <a:graphic xmlns:a="http://schemas.openxmlformats.org/drawingml/2006/main">
                  <a:graphicData uri="http://schemas.microsoft.com/office/word/2010/wordprocessingShape">
                    <wps:wsp>
                      <wps:cNvSpPr txBox="1"/>
                      <wps:spPr>
                        <a:xfrm>
                          <a:off x="0" y="0"/>
                          <a:ext cx="2333625" cy="284480"/>
                        </a:xfrm>
                        <a:prstGeom prst="rect">
                          <a:avLst/>
                        </a:prstGeom>
                        <a:solidFill>
                          <a:prstClr val="white"/>
                        </a:solidFill>
                        <a:ln>
                          <a:noFill/>
                        </a:ln>
                      </wps:spPr>
                      <wps:txbx>
                        <w:txbxContent>
                          <w:p w14:paraId="6852599C" w14:textId="2C66C99B" w:rsidR="00AA4A5D" w:rsidRPr="004B621E" w:rsidRDefault="00AA4A5D" w:rsidP="004E73A7">
                            <w:pPr>
                              <w:pStyle w:val="Descripcin"/>
                              <w:rPr>
                                <w:rFonts w:asciiTheme="majorHAnsi" w:eastAsia="Arial" w:hAnsiTheme="majorHAnsi" w:cs="Arial"/>
                                <w:noProof/>
                                <w:sz w:val="16"/>
                              </w:rPr>
                            </w:pPr>
                            <w:r>
                              <w:rPr>
                                <w:sz w:val="16"/>
                              </w:rPr>
                              <w:t>F</w:t>
                            </w:r>
                            <w:r w:rsidRPr="004B621E">
                              <w:rPr>
                                <w:sz w:val="16"/>
                              </w:rPr>
                              <w:t>uente:</w:t>
                            </w:r>
                            <w:r>
                              <w:rPr>
                                <w:sz w:val="16"/>
                              </w:rPr>
                              <w:t xml:space="preserve"> </w:t>
                            </w:r>
                            <w:r w:rsidRPr="004B621E">
                              <w:rPr>
                                <w:sz w:val="16"/>
                              </w:rPr>
                              <w:t>Cartografía de las zonas de Alto Riesgo de Incendio Forestal en Canarias. Visor IDE Canarias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1EFD47" id="_x0000_t202" coordsize="21600,21600" o:spt="202" path="m,l,21600r21600,l21600,xe">
                <v:stroke joinstyle="miter"/>
                <v:path gradientshapeok="t" o:connecttype="rect"/>
              </v:shapetype>
              <v:shape id="Cuadro de texto 3" o:spid="_x0000_s1032" type="#_x0000_t202" style="position:absolute;left:0;text-align:left;margin-left:276.95pt;margin-top:11.55pt;width:183.75pt;height:22.4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" stroked="f">
                <v:textbox inset="0,0,0,0">
                  <w:txbxContent>
                    <w:p w14:paraId="6852599C" w14:textId="2C66C99B" w:rsidR="00AA4A5D" w:rsidRPr="004B621E" w:rsidRDefault="00AA4A5D" w:rsidP="004E73A7">
                      <w:pPr>
                        <w:pStyle w:val="Descripcin"/>
                        <w:rPr>
                          <w:rFonts w:asciiTheme="majorHAnsi" w:eastAsia="Arial" w:hAnsiTheme="majorHAnsi" w:cs="Arial"/>
                          <w:noProof/>
                          <w:sz w:val="16"/>
                        </w:rPr>
                      </w:pPr>
                      <w:r>
                        <w:rPr>
                          <w:sz w:val="16"/>
                        </w:rPr>
                        <w:t>F</w:t>
                      </w:r>
                      <w:r w:rsidRPr="004B621E">
                        <w:rPr>
                          <w:sz w:val="16"/>
                        </w:rPr>
                        <w:t>uente:</w:t>
                      </w:r>
                      <w:r>
                        <w:rPr>
                          <w:sz w:val="16"/>
                        </w:rPr>
                        <w:t xml:space="preserve"> </w:t>
                      </w:r>
                      <w:r w:rsidRPr="004B621E">
                        <w:rPr>
                          <w:sz w:val="16"/>
                        </w:rPr>
                        <w:t>Cartografía de las zonas de Alto Riesgo de Incendio Forestal en Canarias. Visor IDE Canarias</w:t>
                      </w:r>
                    </w:p>
                  </w:txbxContent>
                </v:textbox>
                <w10:wrap type="tight"/>
              </v:shape>
            </w:pict>
          </mc:Fallback>
        </mc:AlternateContent>
      </w:r>
      <w:r w:rsidR="007847C2">
        <w:t>Para la prevención de incendios forestales, el Cabildo de Gran Canaria, además, cuenta con:</w:t>
      </w:r>
    </w:p>
    <w:p w14:paraId="0A4B69C1" w14:textId="285A16BB" w:rsidR="00350029" w:rsidRDefault="007847C2" w:rsidP="004B621E">
      <w:pPr>
        <w:pStyle w:val="PlanIntegral"/>
      </w:pPr>
      <w:r>
        <w:t xml:space="preserve">la </w:t>
      </w:r>
      <w:r w:rsidRPr="000946AC">
        <w:t>Unidad Operativa de Fuegos Forestales (UOFF)</w:t>
      </w:r>
      <w:r>
        <w:t>,</w:t>
      </w:r>
      <w:r w:rsidR="004B621E">
        <w:t xml:space="preserve"> co</w:t>
      </w:r>
      <w:r w:rsidRPr="00B712AE">
        <w:t>mpuesta por Brigadas Forestales, Equipos Presa, Vigilantes, Gestores de CECOPIN, Agentes de Medio Ambiente, Encargados e Ingenieros Forestales/Montes. Desde una visión temporal, las soluciones vienen dadas desde la prevención y la extinción de los incendios en dos épocas o campañas, en verano y en invierno.</w:t>
      </w:r>
    </w:p>
    <w:p w14:paraId="0A24D54D" w14:textId="0AC1E86C" w:rsidR="00350029" w:rsidRPr="00B712AE" w:rsidRDefault="007847C2" w:rsidP="00520575">
      <w:pPr>
        <w:pStyle w:val="PlanIntegral"/>
        <w:numPr>
          <w:ilvl w:val="0"/>
          <w:numId w:val="3"/>
        </w:numPr>
        <w:spacing w:line="240" w:lineRule="auto"/>
        <w:ind w:hanging="294"/>
      </w:pPr>
      <w:r w:rsidRPr="00B712AE">
        <w:t>Pastoreo como herramienta de prevención de incendios, que consiste en el pastoreo controlado como solución a los Grandes Incendios Forestales (GIF), cuya problemática radica en un exceso de carga de combustible forestal por el abandono de las actividades tradicionales. Por tanto, con la colaboración de pastores de la isla se están controlando las cargas de combustibles y se modifican las estructuras de vegetación, creándose con esta actividad áreas de baja carga muy resistentes a la propagación de incendios forestales. Además, esta práctica tradicional con valor histórico y etnográfico, que incluso conforma uno de los atributos del paisaje cultural, favorece el desarrollo y economía de las zonas rurales, conserva el patrimonio y el paisaje, y genera productos, como el queso, leche, carne, lana…, de calidad, sostenibles y de cercanía</w:t>
      </w:r>
      <w:r w:rsidR="00454CD4" w:rsidRPr="00B712AE">
        <w:t xml:space="preserve"> </w:t>
      </w:r>
      <w:r w:rsidR="00454CD4" w:rsidRPr="00454CD4">
        <w:t>(Prevención de incendios, 2013)</w:t>
      </w:r>
      <w:r w:rsidRPr="00B712AE">
        <w:t>.</w:t>
      </w:r>
    </w:p>
    <w:p w14:paraId="4BFE2D68" w14:textId="77F0B404" w:rsidR="00C5246A" w:rsidRPr="00BA52E6" w:rsidRDefault="00C5246A" w:rsidP="00520575">
      <w:pPr>
        <w:pStyle w:val="PlanIntegral"/>
        <w:numPr>
          <w:ilvl w:val="0"/>
          <w:numId w:val="3"/>
        </w:numPr>
        <w:spacing w:line="240" w:lineRule="auto"/>
        <w:ind w:hanging="294"/>
        <w:rPr>
          <w:color w:val="4472C4" w:themeColor="accent1"/>
          <w:highlight w:val="white"/>
        </w:rPr>
      </w:pPr>
      <w:r w:rsidRPr="00B712AE">
        <w:t xml:space="preserve">Alertagran, en este año 2022 el Cabildo de Gran Canaria ha puesto en marcha tres nuevos sistemas inteligentes que servirán para mejorar </w:t>
      </w:r>
      <w:r w:rsidR="00BA52E6" w:rsidRPr="00B712AE">
        <w:t xml:space="preserve">la </w:t>
      </w:r>
      <w:r w:rsidRPr="00B712AE">
        <w:t>gestión de las emergencias producidas por</w:t>
      </w:r>
      <w:r w:rsidRPr="000946AC">
        <w:t xml:space="preserve"> incendios forestales o fenómenos meteor</w:t>
      </w:r>
      <w:r w:rsidR="00BA52E6" w:rsidRPr="000946AC">
        <w:t>ológicos adversos, permitiendo la detección precoz de los incendios por medio de un conjunto de cámaras infrarrojas distribuidas por el territorio</w:t>
      </w:r>
      <w:r w:rsidR="00BA52E6" w:rsidRPr="00BA52E6">
        <w:rPr>
          <w:color w:val="4472C4" w:themeColor="accent1"/>
          <w:highlight w:val="white"/>
        </w:rPr>
        <w:t>.</w:t>
      </w:r>
      <w:r w:rsidRPr="00BA52E6">
        <w:rPr>
          <w:b/>
          <w:color w:val="4472C4" w:themeColor="accent1"/>
          <w:highlight w:val="white"/>
        </w:rPr>
        <w:t xml:space="preserve"> </w:t>
      </w:r>
    </w:p>
    <w:p w14:paraId="4217A9B0" w14:textId="77777777" w:rsidR="00350029" w:rsidRDefault="007847C2" w:rsidP="00672B12">
      <w:pPr>
        <w:pStyle w:val="PlanIntegral"/>
      </w:pPr>
      <w:r>
        <w:t>En cuanto a los riesgos derivados del cambio climático, en el ámbito insular se cuenta con relevantes avances en la materia, disponiéndose de lo siguiente:</w:t>
      </w:r>
    </w:p>
    <w:p w14:paraId="20D5A00D" w14:textId="77777777" w:rsidR="00350029" w:rsidRDefault="007847C2" w:rsidP="00520575">
      <w:pPr>
        <w:pStyle w:val="PlanIntegral"/>
        <w:numPr>
          <w:ilvl w:val="0"/>
          <w:numId w:val="3"/>
        </w:numPr>
        <w:spacing w:after="0" w:line="240" w:lineRule="auto"/>
        <w:ind w:hanging="294"/>
      </w:pPr>
      <w:r w:rsidRPr="00B712AE">
        <w:t>Diagnóstico de riesgos y vulnerabilidades y adaptación al cambio climático en la isla de Gran Canaria</w:t>
      </w:r>
      <w:r>
        <w:t xml:space="preserve">, elaborado por el Consejo Insular de la Energía de Gran Canaria que recoge la base para una próxima estrategia que enfrente las consecuencias del cambio climático en la isla y que es, asimismo, útil para el establecimiento de una línea de medidas propia para la conservación del Patrimonio Mundial. </w:t>
      </w:r>
    </w:p>
    <w:p w14:paraId="3E69E7C4" w14:textId="460597CF" w:rsidR="00350029" w:rsidRDefault="007847C2" w:rsidP="00520575">
      <w:pPr>
        <w:pStyle w:val="PlanIntegral"/>
        <w:numPr>
          <w:ilvl w:val="0"/>
          <w:numId w:val="3"/>
        </w:numPr>
        <w:spacing w:line="240" w:lineRule="auto"/>
        <w:ind w:hanging="294"/>
      </w:pPr>
      <w:r w:rsidRPr="00B712AE">
        <w:t>Inventario de vulnerabilidad y riesgos de la biodiversidad de Gran Canaria frente al cambio climático</w:t>
      </w:r>
      <w:r>
        <w:t xml:space="preserve">, enmarcado en el documento anterior y, por tanto, también elaborado por el Consejo Insular de la Energía con el apoyo de la Fundación Biodiversidad, del Ministerio de Agricultura </w:t>
      </w:r>
      <w:r>
        <w:lastRenderedPageBreak/>
        <w:t>y Pesca, Alimentación y Medio Ambiente. Este inventario considera tanto las especies exóticas invasoras como la gestión del riesgo de incendios forestales, ambas amenazas derivadas del calentamiento global según el mencionado diagnóstico.</w:t>
      </w:r>
    </w:p>
    <w:p w14:paraId="7FBA4633" w14:textId="2F23C8D0" w:rsidR="00757897" w:rsidRDefault="00182E3B" w:rsidP="00520575">
      <w:pPr>
        <w:pStyle w:val="PlanIntegral"/>
        <w:numPr>
          <w:ilvl w:val="0"/>
          <w:numId w:val="3"/>
        </w:numPr>
        <w:spacing w:after="0" w:line="240" w:lineRule="auto"/>
        <w:ind w:hanging="294"/>
      </w:pPr>
      <w:r w:rsidRPr="00B712AE">
        <w:t>Estrategia insular de adaptación al cambio climático e impulso de la economía baja en carbono</w:t>
      </w:r>
      <w:r w:rsidR="00C5246A" w:rsidRPr="00B712AE">
        <w:t>, La Estrategia, objeto de este documento, se enmarca como parte del desarrollo del proyecto MAC-CLIMA y su elaboración surge de las recomendaciones realizadas en el Informe de Fiscalización Operativa de la Adaptación de los Cabildos Insulares al Cambio Climático</w:t>
      </w:r>
    </w:p>
    <w:p w14:paraId="4356A182" w14:textId="53BCDD88" w:rsidR="00350029" w:rsidRPr="00757897" w:rsidRDefault="00757897" w:rsidP="00672B12">
      <w:pPr>
        <w:pStyle w:val="PlanIntegral"/>
        <w:rPr>
          <w:color w:val="FF0000"/>
        </w:rPr>
      </w:pPr>
      <w:r>
        <w:rPr>
          <w:color w:val="FF0000"/>
        </w:rPr>
        <w:t xml:space="preserve"> </w:t>
      </w:r>
    </w:p>
    <w:p w14:paraId="6D7EDAD4" w14:textId="29DE1FAB" w:rsidR="00350029" w:rsidRPr="00F93FC1" w:rsidRDefault="00920085" w:rsidP="00672B12">
      <w:pPr>
        <w:pStyle w:val="PlanIntegral"/>
        <w:rPr>
          <w:b/>
        </w:rPr>
      </w:pPr>
      <w:r w:rsidRPr="00F93FC1">
        <w:rPr>
          <w:b/>
        </w:rPr>
        <w:t xml:space="preserve">D) </w:t>
      </w:r>
      <w:r w:rsidR="007847C2" w:rsidRPr="00F93FC1">
        <w:rPr>
          <w:b/>
        </w:rPr>
        <w:t>NUEVA ESTRATEGIA TURÍSTICA</w:t>
      </w:r>
    </w:p>
    <w:p w14:paraId="369DF8B8" w14:textId="57A206AB" w:rsidR="00350029" w:rsidRDefault="00B712AE" w:rsidP="00672B12">
      <w:pPr>
        <w:pStyle w:val="PlanIntegral"/>
      </w:pPr>
      <w:r>
        <w:rPr>
          <w:noProof/>
        </w:rPr>
        <w:drawing>
          <wp:anchor distT="0" distB="0" distL="114300" distR="114300" simplePos="0" relativeHeight="251725824" behindDoc="1" locked="0" layoutInCell="1" allowOverlap="1" wp14:anchorId="509E7D4C" wp14:editId="1DAB84E1">
            <wp:simplePos x="0" y="0"/>
            <wp:positionH relativeFrom="margin">
              <wp:align>right</wp:align>
            </wp:positionH>
            <wp:positionV relativeFrom="paragraph">
              <wp:posOffset>86533</wp:posOffset>
            </wp:positionV>
            <wp:extent cx="2272665" cy="1167130"/>
            <wp:effectExtent l="0" t="0" r="0" b="0"/>
            <wp:wrapTight wrapText="bothSides">
              <wp:wrapPolygon edited="0">
                <wp:start x="0" y="0"/>
                <wp:lineTo x="0" y="21153"/>
                <wp:lineTo x="21365" y="21153"/>
                <wp:lineTo x="21365"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2665" cy="1167130"/>
                    </a:xfrm>
                    <a:prstGeom prst="rect">
                      <a:avLst/>
                    </a:prstGeom>
                    <a:noFill/>
                  </pic:spPr>
                </pic:pic>
              </a:graphicData>
            </a:graphic>
            <wp14:sizeRelH relativeFrom="margin">
              <wp14:pctWidth>0</wp14:pctWidth>
            </wp14:sizeRelH>
            <wp14:sizeRelV relativeFrom="margin">
              <wp14:pctHeight>0</wp14:pctHeight>
            </wp14:sizeRelV>
          </wp:anchor>
        </w:drawing>
      </w:r>
      <w:r w:rsidR="007847C2">
        <w:t xml:space="preserve">Esta es una tarea que se ha desarrollado a lo largo de 2020 y que culmina con el documento denominado </w:t>
      </w:r>
      <w:r w:rsidR="007847C2">
        <w:rPr>
          <w:b/>
        </w:rPr>
        <w:t>Estrategia de Sostenibilidad Turística del Paisaje Cultural de Risco Caído y las Montañas Sagradas de Gran Canaria</w:t>
      </w:r>
      <w:r w:rsidR="006836A1">
        <w:rPr>
          <w:b/>
        </w:rPr>
        <w:t xml:space="preserve"> </w:t>
      </w:r>
      <w:sdt>
        <w:sdtPr>
          <w:rPr>
            <w:b/>
          </w:rPr>
          <w:id w:val="-830444090"/>
          <w:citation/>
        </w:sdtPr>
        <w:sdtEndPr/>
        <w:sdtContent>
          <w:r w:rsidR="006836A1">
            <w:rPr>
              <w:b/>
            </w:rPr>
            <w:fldChar w:fldCharType="begin"/>
          </w:r>
          <w:r w:rsidR="006836A1">
            <w:rPr>
              <w:b/>
            </w:rPr>
            <w:instrText xml:space="preserve"> CITATION estrategia-de-sostenibilidad-turística-paisaje-cultural-de-risco-caído-y-las-montañas-sagradas-de-gran-canaria \l 3082 </w:instrText>
          </w:r>
          <w:r w:rsidR="006836A1">
            <w:rPr>
              <w:b/>
            </w:rPr>
            <w:fldChar w:fldCharType="separate"/>
          </w:r>
          <w:r w:rsidR="006C21AD" w:rsidRPr="006C21AD">
            <w:rPr>
              <w:noProof/>
            </w:rPr>
            <w:t>(Marín C, 2020)</w:t>
          </w:r>
          <w:r w:rsidR="006836A1">
            <w:rPr>
              <w:b/>
            </w:rPr>
            <w:fldChar w:fldCharType="end"/>
          </w:r>
        </w:sdtContent>
      </w:sdt>
      <w:r w:rsidR="006836A1">
        <w:t xml:space="preserve">, </w:t>
      </w:r>
      <w:r w:rsidR="007847C2">
        <w:t xml:space="preserve">que dicta las directrices a seguir en la planificación turística del lugar. </w:t>
      </w:r>
    </w:p>
    <w:p w14:paraId="655B6E81" w14:textId="513E2803" w:rsidR="00350029" w:rsidRDefault="007847C2" w:rsidP="00672B12">
      <w:pPr>
        <w:pStyle w:val="PlanIntegral"/>
      </w:pPr>
      <w:r>
        <w:t xml:space="preserve">En la línea de esta estrategia turística se circunscribe el Plan de Patrimonio Mundial y Reserva de la Biosfera de Gran Canaria del Programa de Planes de Sostenibilidad Turística de Destinos, que gestionará el Instituto Insular y que describe acciones que se enmarcan dentro de la misma y que atienden </w:t>
      </w:r>
      <w:r w:rsidRPr="004B621E">
        <w:t xml:space="preserve">a la necesidad de </w:t>
      </w:r>
      <w:r w:rsidR="00FB6A88" w:rsidRPr="004B621E">
        <w:t xml:space="preserve">aporta soluciones a </w:t>
      </w:r>
      <w:r w:rsidRPr="004B621E">
        <w:t xml:space="preserve">problemas socioeconómicos del territorio desde su propio </w:t>
      </w:r>
      <w:r>
        <w:t>potencial para impulsar iniciativas locales sostenibles, en particular de nuevos productos turísticos que se pueden desarrollar bajo la multidesignación de la UNESCO y, consecuentemente, fijar a la población al territorio y mejorar los índices de calidad de vida.</w:t>
      </w:r>
    </w:p>
    <w:p w14:paraId="7FAB2586" w14:textId="052C9935" w:rsidR="00350029" w:rsidRDefault="007847C2" w:rsidP="00C22DF2">
      <w:pPr>
        <w:pStyle w:val="PlanIntegral"/>
      </w:pPr>
      <w:r>
        <w:t>Esta actualización del PIG considera las acciones del citado plan y propone otras en consonancia con la nueva estrategia turística, sus principios y líneas a seguir.</w:t>
      </w:r>
    </w:p>
    <w:p w14:paraId="266EB476" w14:textId="44FDD6D2" w:rsidR="00920085" w:rsidRPr="00F93FC1" w:rsidRDefault="00920085" w:rsidP="00672B12">
      <w:pPr>
        <w:pStyle w:val="PlanIntegral"/>
        <w:rPr>
          <w:b/>
        </w:rPr>
      </w:pPr>
      <w:r w:rsidRPr="00F93FC1">
        <w:rPr>
          <w:b/>
        </w:rPr>
        <w:t>E) PLAN DE INVESTIGACIÓN ARQUEOLÓGICO EN CONSONANCIA CON LA CONSERVACIÓN</w:t>
      </w:r>
    </w:p>
    <w:p w14:paraId="5DD7E537" w14:textId="49719BB1" w:rsidR="00350029" w:rsidRDefault="007847C2" w:rsidP="00672B12">
      <w:pPr>
        <w:pStyle w:val="PlanIntegral"/>
      </w:pPr>
      <w:r>
        <w:t>La unidad técnica de Patrimonio Mundial ha diseñado el Marco General de Investigación Científica del Paisaje Cultural RCMSGC, cuyo objetivo es sistematizar los planes de investigación que deben redactarse y ejecutarse asociados a cada uno de los programas de investigación fijados en él y, por lo tanto, aborda un conjunto de actuaciones de investigación y conservación de los componentes y atributos del bien. El marco proyectado es el siguiente:</w:t>
      </w:r>
    </w:p>
    <w:tbl>
      <w:tblPr>
        <w:tblStyle w:val="TabladePI011"/>
        <w:tblpPr w:leftFromText="141" w:rightFromText="141" w:vertAnchor="page" w:horzAnchor="margin" w:tblpXSpec="center" w:tblpY="2507"/>
        <w:tblW w:w="7369" w:type="dxa"/>
        <w:tblLayout w:type="fixed"/>
        <w:tblLook w:val="0620" w:firstRow="1" w:lastRow="0" w:firstColumn="0" w:lastColumn="0" w:noHBand="1" w:noVBand="1"/>
      </w:tblPr>
      <w:tblGrid>
        <w:gridCol w:w="7369"/>
      </w:tblGrid>
      <w:tr w:rsidR="00047D36" w:rsidRPr="00047D36" w14:paraId="6AC92811" w14:textId="77777777" w:rsidTr="00047D36">
        <w:trPr>
          <w:cnfStyle w:val="100000000000" w:firstRow="1" w:lastRow="0" w:firstColumn="0" w:lastColumn="0" w:oddVBand="0" w:evenVBand="0" w:oddHBand="0" w:evenHBand="0" w:firstRowFirstColumn="0" w:firstRowLastColumn="0" w:lastRowFirstColumn="0" w:lastRowLastColumn="0"/>
          <w:trHeight w:val="238"/>
        </w:trPr>
        <w:tc>
          <w:tcPr>
            <w:tcW w:w="7369" w:type="dxa"/>
          </w:tcPr>
          <w:p w14:paraId="5AD2F9E2" w14:textId="77777777" w:rsidR="00047D36" w:rsidRPr="00047D36" w:rsidRDefault="00047D36" w:rsidP="00047D36">
            <w:pPr>
              <w:widowControl w:val="0"/>
              <w:pBdr>
                <w:top w:val="nil"/>
                <w:left w:val="nil"/>
                <w:bottom w:val="nil"/>
                <w:right w:val="nil"/>
                <w:between w:val="nil"/>
              </w:pBdr>
              <w:jc w:val="center"/>
              <w:rPr>
                <w:rFonts w:eastAsia="Arial" w:cs="Arial"/>
                <w:szCs w:val="20"/>
              </w:rPr>
            </w:pPr>
            <w:r w:rsidRPr="00047D36">
              <w:rPr>
                <w:rFonts w:eastAsia="Arial" w:cs="Arial"/>
                <w:szCs w:val="20"/>
              </w:rPr>
              <w:lastRenderedPageBreak/>
              <w:t>MARCO GENERAL DE INVESTIGACIÓN CIENTÍFICA DEL PAISAJE CULTURAL DE RCMSGC</w:t>
            </w:r>
          </w:p>
        </w:tc>
      </w:tr>
      <w:tr w:rsidR="00047D36" w:rsidRPr="00047D36" w14:paraId="41642073" w14:textId="77777777" w:rsidTr="00047D36">
        <w:trPr>
          <w:trHeight w:val="641"/>
        </w:trPr>
        <w:tc>
          <w:tcPr>
            <w:tcW w:w="7369" w:type="dxa"/>
          </w:tcPr>
          <w:p w14:paraId="421313A1" w14:textId="77777777" w:rsidR="00047D36" w:rsidRPr="00047D36" w:rsidRDefault="00047D36" w:rsidP="00047D36">
            <w:pPr>
              <w:widowControl w:val="0"/>
              <w:pBdr>
                <w:top w:val="nil"/>
                <w:left w:val="nil"/>
                <w:bottom w:val="nil"/>
                <w:right w:val="nil"/>
                <w:between w:val="nil"/>
              </w:pBdr>
              <w:ind w:left="720"/>
              <w:rPr>
                <w:rFonts w:ascii="Calibri" w:eastAsia="Arial" w:hAnsi="Calibri" w:cs="Arial"/>
                <w:b/>
                <w:sz w:val="16"/>
                <w:szCs w:val="20"/>
              </w:rPr>
            </w:pPr>
          </w:p>
          <w:p w14:paraId="70E4E047" w14:textId="77777777" w:rsidR="00047D36" w:rsidRPr="00047D36" w:rsidRDefault="00047D36" w:rsidP="00520575">
            <w:pPr>
              <w:widowControl w:val="0"/>
              <w:numPr>
                <w:ilvl w:val="0"/>
                <w:numId w:val="7"/>
              </w:numPr>
              <w:pBdr>
                <w:top w:val="nil"/>
                <w:left w:val="nil"/>
                <w:bottom w:val="nil"/>
                <w:right w:val="nil"/>
                <w:between w:val="nil"/>
              </w:pBdr>
              <w:rPr>
                <w:rFonts w:ascii="Calibri" w:eastAsia="Arial" w:hAnsi="Calibri" w:cs="Arial"/>
                <w:b/>
                <w:sz w:val="16"/>
                <w:szCs w:val="20"/>
              </w:rPr>
            </w:pPr>
            <w:r w:rsidRPr="00047D36">
              <w:rPr>
                <w:rFonts w:ascii="Calibri" w:eastAsia="Arial" w:hAnsi="Calibri" w:cs="Arial"/>
                <w:b/>
                <w:sz w:val="16"/>
                <w:szCs w:val="20"/>
              </w:rPr>
              <w:t>PROGRAMA ARQUEOLOGÍA</w:t>
            </w:r>
          </w:p>
          <w:p w14:paraId="177CE700"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actualización del inventario arqueológico.</w:t>
            </w:r>
          </w:p>
          <w:p w14:paraId="2DB6B15C"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arqueoastronomía y arqueología de lo sagrado.</w:t>
            </w:r>
          </w:p>
          <w:p w14:paraId="54BEDF67"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poblamiento, colonización y desarrollo humano en espacios de montaña</w:t>
            </w:r>
          </w:p>
          <w:p w14:paraId="398D491C"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estudios de manifestaciones rupestres.</w:t>
            </w:r>
          </w:p>
          <w:p w14:paraId="7C3A9714"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arqueología de los espacios domésticos.</w:t>
            </w:r>
          </w:p>
          <w:p w14:paraId="6EC2C749"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arqueología histórica del Paisaje Cultural.</w:t>
            </w:r>
          </w:p>
        </w:tc>
      </w:tr>
      <w:tr w:rsidR="00047D36" w:rsidRPr="00047D36" w14:paraId="28FAD0B3" w14:textId="77777777" w:rsidTr="00047D36">
        <w:trPr>
          <w:trHeight w:val="377"/>
        </w:trPr>
        <w:tc>
          <w:tcPr>
            <w:tcW w:w="7369" w:type="dxa"/>
          </w:tcPr>
          <w:p w14:paraId="393DA907" w14:textId="77777777" w:rsidR="00047D36" w:rsidRPr="00047D36" w:rsidRDefault="00047D36" w:rsidP="00520575">
            <w:pPr>
              <w:widowControl w:val="0"/>
              <w:numPr>
                <w:ilvl w:val="0"/>
                <w:numId w:val="7"/>
              </w:numPr>
              <w:pBdr>
                <w:top w:val="nil"/>
                <w:left w:val="nil"/>
                <w:bottom w:val="nil"/>
                <w:right w:val="nil"/>
                <w:between w:val="nil"/>
              </w:pBdr>
              <w:rPr>
                <w:rFonts w:ascii="Calibri" w:eastAsia="Arial" w:hAnsi="Calibri" w:cs="Arial"/>
                <w:b/>
                <w:sz w:val="16"/>
                <w:szCs w:val="20"/>
              </w:rPr>
            </w:pPr>
            <w:r w:rsidRPr="00047D36">
              <w:rPr>
                <w:rFonts w:ascii="Calibri" w:eastAsia="Arial" w:hAnsi="Calibri" w:cs="Arial"/>
                <w:b/>
                <w:sz w:val="16"/>
                <w:szCs w:val="20"/>
              </w:rPr>
              <w:t>PROGRAMA EVOLUCIÓN HISTÓRICA DEL PAISAJE</w:t>
            </w:r>
          </w:p>
          <w:p w14:paraId="0D8A55CD"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sistemas trogloditas para captación, almacenamiento y distribución de aguas.</w:t>
            </w:r>
          </w:p>
          <w:p w14:paraId="0F0A4E4D"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evolución histórica de los asentamientos trogloditas. Modelos de asentamiento.</w:t>
            </w:r>
          </w:p>
          <w:p w14:paraId="196A95A0"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estudio de patrones de asentamiento, densidad de ocupación, evolución y sistema territorial.</w:t>
            </w:r>
          </w:p>
        </w:tc>
      </w:tr>
      <w:tr w:rsidR="00047D36" w:rsidRPr="00047D36" w14:paraId="480E7EC2" w14:textId="77777777" w:rsidTr="00047D36">
        <w:trPr>
          <w:trHeight w:val="280"/>
        </w:trPr>
        <w:tc>
          <w:tcPr>
            <w:tcW w:w="7369" w:type="dxa"/>
          </w:tcPr>
          <w:p w14:paraId="392537FF" w14:textId="77777777" w:rsidR="00047D36" w:rsidRPr="00047D36" w:rsidRDefault="00047D36" w:rsidP="00520575">
            <w:pPr>
              <w:widowControl w:val="0"/>
              <w:numPr>
                <w:ilvl w:val="0"/>
                <w:numId w:val="7"/>
              </w:numPr>
              <w:pBdr>
                <w:top w:val="nil"/>
                <w:left w:val="nil"/>
                <w:bottom w:val="nil"/>
                <w:right w:val="nil"/>
                <w:between w:val="nil"/>
              </w:pBdr>
              <w:rPr>
                <w:rFonts w:ascii="Calibri" w:eastAsia="Arial" w:hAnsi="Calibri" w:cs="Arial"/>
                <w:b/>
                <w:sz w:val="16"/>
                <w:szCs w:val="20"/>
              </w:rPr>
            </w:pPr>
            <w:r w:rsidRPr="00047D36">
              <w:rPr>
                <w:rFonts w:ascii="Calibri" w:eastAsia="Arial" w:hAnsi="Calibri" w:cs="Arial"/>
                <w:b/>
                <w:sz w:val="16"/>
                <w:szCs w:val="20"/>
              </w:rPr>
              <w:t>PROGRAMA PATRIMONIO RURAL</w:t>
            </w:r>
          </w:p>
          <w:p w14:paraId="63E20AB9"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actualización del inventario etnográfico.</w:t>
            </w:r>
          </w:p>
          <w:p w14:paraId="71C25A48"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documentación del patrimonio inmaterial.</w:t>
            </w:r>
          </w:p>
        </w:tc>
      </w:tr>
      <w:tr w:rsidR="00047D36" w:rsidRPr="00047D36" w14:paraId="791DD5A2" w14:textId="77777777" w:rsidTr="00047D36">
        <w:trPr>
          <w:trHeight w:val="280"/>
        </w:trPr>
        <w:tc>
          <w:tcPr>
            <w:tcW w:w="7369" w:type="dxa"/>
          </w:tcPr>
          <w:p w14:paraId="6F21A307" w14:textId="77777777" w:rsidR="00047D36" w:rsidRPr="00047D36" w:rsidRDefault="00047D36" w:rsidP="00520575">
            <w:pPr>
              <w:widowControl w:val="0"/>
              <w:numPr>
                <w:ilvl w:val="0"/>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b/>
                <w:sz w:val="16"/>
                <w:szCs w:val="20"/>
              </w:rPr>
              <w:t>PROGRAMA CONSERVACIÓN</w:t>
            </w:r>
            <w:r w:rsidRPr="00047D36">
              <w:rPr>
                <w:rFonts w:ascii="Calibri" w:eastAsia="Arial" w:hAnsi="Calibri" w:cs="Arial"/>
                <w:b/>
                <w:sz w:val="16"/>
                <w:szCs w:val="20"/>
              </w:rPr>
              <w:tab/>
            </w:r>
            <w:r w:rsidRPr="00047D36">
              <w:rPr>
                <w:rFonts w:ascii="Calibri" w:eastAsia="Arial" w:hAnsi="Calibri" w:cs="Arial"/>
                <w:sz w:val="16"/>
                <w:szCs w:val="20"/>
              </w:rPr>
              <w:tab/>
            </w:r>
          </w:p>
          <w:p w14:paraId="7878397A"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seguimiento y control de cuevas con manifestaciones rupestres.</w:t>
            </w:r>
          </w:p>
          <w:p w14:paraId="3741F9ED" w14:textId="77777777" w:rsidR="00047D36" w:rsidRPr="00047D36" w:rsidRDefault="00047D36" w:rsidP="00520575">
            <w:pPr>
              <w:widowControl w:val="0"/>
              <w:numPr>
                <w:ilvl w:val="1"/>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sz w:val="16"/>
                <w:szCs w:val="20"/>
              </w:rPr>
              <w:t>Plan de estudio y evolución geológica de los conjuntos trogloditas.</w:t>
            </w:r>
            <w:r w:rsidRPr="00047D36">
              <w:rPr>
                <w:rFonts w:ascii="Calibri" w:eastAsia="Arial" w:hAnsi="Calibri" w:cs="Arial"/>
                <w:sz w:val="16"/>
                <w:szCs w:val="20"/>
              </w:rPr>
              <w:tab/>
            </w:r>
          </w:p>
        </w:tc>
      </w:tr>
      <w:tr w:rsidR="00047D36" w:rsidRPr="00047D36" w14:paraId="131EE155" w14:textId="77777777" w:rsidTr="00047D36">
        <w:trPr>
          <w:trHeight w:val="96"/>
        </w:trPr>
        <w:tc>
          <w:tcPr>
            <w:tcW w:w="7369" w:type="dxa"/>
          </w:tcPr>
          <w:p w14:paraId="08998E35" w14:textId="77777777" w:rsidR="00047D36" w:rsidRPr="00047D36" w:rsidRDefault="00047D36" w:rsidP="00520575">
            <w:pPr>
              <w:widowControl w:val="0"/>
              <w:numPr>
                <w:ilvl w:val="0"/>
                <w:numId w:val="7"/>
              </w:numPr>
              <w:pBdr>
                <w:top w:val="nil"/>
                <w:left w:val="nil"/>
                <w:bottom w:val="nil"/>
                <w:right w:val="nil"/>
                <w:between w:val="nil"/>
              </w:pBdr>
              <w:rPr>
                <w:rFonts w:ascii="Calibri" w:eastAsia="Arial" w:hAnsi="Calibri" w:cs="Arial"/>
                <w:sz w:val="16"/>
                <w:szCs w:val="20"/>
              </w:rPr>
            </w:pPr>
            <w:r w:rsidRPr="00047D36">
              <w:rPr>
                <w:rFonts w:ascii="Calibri" w:eastAsia="Arial" w:hAnsi="Calibri" w:cs="Arial"/>
                <w:b/>
                <w:sz w:val="16"/>
                <w:szCs w:val="20"/>
              </w:rPr>
              <w:t>PROGRAMA DIFUSIÓN Y PRESENTACIÓN PÚBLICA</w:t>
            </w:r>
            <w:r w:rsidRPr="00047D36">
              <w:rPr>
                <w:rFonts w:ascii="Calibri" w:eastAsia="Arial" w:hAnsi="Calibri" w:cs="Arial"/>
                <w:sz w:val="16"/>
                <w:szCs w:val="20"/>
              </w:rPr>
              <w:t>. Inherente a cada plan.</w:t>
            </w:r>
          </w:p>
          <w:p w14:paraId="05F13F87" w14:textId="77777777" w:rsidR="00047D36" w:rsidRPr="00047D36" w:rsidRDefault="00047D36" w:rsidP="00047D36">
            <w:pPr>
              <w:widowControl w:val="0"/>
              <w:pBdr>
                <w:top w:val="nil"/>
                <w:left w:val="nil"/>
                <w:bottom w:val="nil"/>
                <w:right w:val="nil"/>
                <w:between w:val="nil"/>
              </w:pBdr>
              <w:ind w:left="720"/>
              <w:rPr>
                <w:rFonts w:ascii="Calibri" w:eastAsia="Arial" w:hAnsi="Calibri" w:cs="Arial"/>
                <w:sz w:val="16"/>
                <w:szCs w:val="20"/>
              </w:rPr>
            </w:pPr>
          </w:p>
        </w:tc>
      </w:tr>
    </w:tbl>
    <w:p w14:paraId="78767B5B" w14:textId="12D57A64" w:rsidR="00047D36" w:rsidRDefault="00047D36" w:rsidP="00C22DF2">
      <w:pPr>
        <w:pStyle w:val="PlanIntegral"/>
        <w:rPr>
          <w:b/>
        </w:rPr>
      </w:pPr>
    </w:p>
    <w:p w14:paraId="22C50B06" w14:textId="70BE07B7" w:rsidR="00047D36" w:rsidRDefault="00047D36" w:rsidP="00C22DF2">
      <w:pPr>
        <w:pStyle w:val="PlanIntegral"/>
        <w:rPr>
          <w:b/>
        </w:rPr>
      </w:pPr>
    </w:p>
    <w:p w14:paraId="453AF61C" w14:textId="77777777" w:rsidR="00047D36" w:rsidRDefault="00047D36" w:rsidP="00C22DF2">
      <w:pPr>
        <w:pStyle w:val="PlanIntegral"/>
        <w:rPr>
          <w:b/>
        </w:rPr>
      </w:pPr>
    </w:p>
    <w:p w14:paraId="767AEA89" w14:textId="77777777" w:rsidR="00047D36" w:rsidRDefault="00047D36" w:rsidP="00C22DF2">
      <w:pPr>
        <w:pStyle w:val="PlanIntegral"/>
        <w:rPr>
          <w:b/>
        </w:rPr>
      </w:pPr>
    </w:p>
    <w:p w14:paraId="605137E3" w14:textId="77777777" w:rsidR="00047D36" w:rsidRDefault="00047D36" w:rsidP="00C22DF2">
      <w:pPr>
        <w:pStyle w:val="PlanIntegral"/>
        <w:rPr>
          <w:b/>
        </w:rPr>
      </w:pPr>
    </w:p>
    <w:p w14:paraId="2036CC5F" w14:textId="77777777" w:rsidR="00047D36" w:rsidRDefault="00047D36" w:rsidP="00C22DF2">
      <w:pPr>
        <w:pStyle w:val="PlanIntegral"/>
        <w:rPr>
          <w:b/>
        </w:rPr>
      </w:pPr>
    </w:p>
    <w:p w14:paraId="337AB181" w14:textId="77777777" w:rsidR="00047D36" w:rsidRDefault="00047D36" w:rsidP="00C22DF2">
      <w:pPr>
        <w:pStyle w:val="PlanIntegral"/>
        <w:rPr>
          <w:b/>
        </w:rPr>
      </w:pPr>
    </w:p>
    <w:p w14:paraId="21E60208" w14:textId="77777777" w:rsidR="00047D36" w:rsidRDefault="00047D36" w:rsidP="00C22DF2">
      <w:pPr>
        <w:pStyle w:val="PlanIntegral"/>
        <w:rPr>
          <w:b/>
        </w:rPr>
      </w:pPr>
    </w:p>
    <w:p w14:paraId="5646923E" w14:textId="53311F09" w:rsidR="00047D36" w:rsidRDefault="00047D36" w:rsidP="00C22DF2">
      <w:pPr>
        <w:pStyle w:val="PlanIntegral"/>
        <w:rPr>
          <w:b/>
        </w:rPr>
      </w:pPr>
    </w:p>
    <w:p w14:paraId="1E8084A6" w14:textId="239372D8" w:rsidR="00047D36" w:rsidRDefault="00047D36" w:rsidP="00C22DF2">
      <w:pPr>
        <w:pStyle w:val="PlanIntegral"/>
        <w:rPr>
          <w:b/>
        </w:rPr>
      </w:pPr>
    </w:p>
    <w:p w14:paraId="6AA97FB0" w14:textId="5E58E8ED" w:rsidR="00047D36" w:rsidRDefault="00047D36" w:rsidP="00C22DF2">
      <w:pPr>
        <w:pStyle w:val="PlanIntegral"/>
        <w:rPr>
          <w:b/>
        </w:rPr>
      </w:pPr>
    </w:p>
    <w:p w14:paraId="13ECB4DA" w14:textId="1403207E" w:rsidR="00047D36" w:rsidRDefault="00047D36" w:rsidP="00C22DF2">
      <w:pPr>
        <w:pStyle w:val="PlanIntegral"/>
        <w:rPr>
          <w:b/>
        </w:rPr>
      </w:pPr>
    </w:p>
    <w:p w14:paraId="570247AE" w14:textId="795FDBBC" w:rsidR="00047D36" w:rsidRDefault="00047D36" w:rsidP="00C22DF2">
      <w:pPr>
        <w:pStyle w:val="PlanIntegral"/>
        <w:rPr>
          <w:b/>
        </w:rPr>
      </w:pPr>
    </w:p>
    <w:p w14:paraId="14B1C0A8" w14:textId="5C5E6AC6" w:rsidR="00350029" w:rsidRPr="000946AC" w:rsidRDefault="00D0367F" w:rsidP="00C22DF2">
      <w:pPr>
        <w:pStyle w:val="PlanIntegral"/>
        <w:rPr>
          <w:b/>
        </w:rPr>
      </w:pPr>
      <w:r w:rsidRPr="000946AC">
        <w:rPr>
          <w:b/>
        </w:rPr>
        <w:t>F)</w:t>
      </w:r>
      <w:r w:rsidR="00047D36">
        <w:rPr>
          <w:b/>
        </w:rPr>
        <w:t xml:space="preserve"> </w:t>
      </w:r>
      <w:r w:rsidR="007847C2" w:rsidRPr="000946AC">
        <w:rPr>
          <w:b/>
        </w:rPr>
        <w:t>IMPLEMENTACIÓN DEL PLAN HIDROLÓGICO TERRITORIAL QUE GARANTICE EL ADECUADO SUMINISTRO DE AGUA PARA LA ACTIVIDADA AGRARIA</w:t>
      </w:r>
    </w:p>
    <w:p w14:paraId="0238AA54" w14:textId="4885712C" w:rsidR="00350029" w:rsidRDefault="007847C2" w:rsidP="00C22DF2">
      <w:pPr>
        <w:pStyle w:val="PlanIntegral"/>
      </w:pPr>
      <w:r>
        <w:t>Gran Canaria cuenta con el Plan Territorial Especial Hidrológico de Gran Canaria (PTE-04), entre cuyos objetivos se encuentra la satisfacción de las demandas hidráulicas, siendo sus condicionantes</w:t>
      </w:r>
      <w:r w:rsidR="008C73E0">
        <w:t xml:space="preserve"> </w:t>
      </w:r>
      <w:sdt>
        <w:sdtPr>
          <w:id w:val="1635674993"/>
          <w:citation/>
        </w:sdtPr>
        <w:sdtEndPr/>
        <w:sdtContent>
          <w:r w:rsidR="008C73E0">
            <w:fldChar w:fldCharType="begin"/>
          </w:r>
          <w:r w:rsidR="00267864">
            <w:instrText xml:space="preserve">CITATION San15 \l 3082 </w:instrText>
          </w:r>
          <w:r w:rsidR="008C73E0">
            <w:fldChar w:fldCharType="separate"/>
          </w:r>
          <w:r w:rsidR="006C21AD" w:rsidRPr="006C21AD">
            <w:rPr>
              <w:noProof/>
            </w:rPr>
            <w:t>(Santana &amp; Moreno, 2015)</w:t>
          </w:r>
          <w:r w:rsidR="008C73E0">
            <w:fldChar w:fldCharType="end"/>
          </w:r>
        </w:sdtContent>
      </w:sdt>
      <w:r>
        <w:t>:</w:t>
      </w:r>
    </w:p>
    <w:p w14:paraId="52EAFBF5" w14:textId="77777777" w:rsidR="00350029" w:rsidRDefault="007847C2" w:rsidP="00520575">
      <w:pPr>
        <w:pStyle w:val="PlanIntegral"/>
        <w:numPr>
          <w:ilvl w:val="0"/>
          <w:numId w:val="3"/>
        </w:numPr>
        <w:spacing w:after="0" w:line="240" w:lineRule="auto"/>
        <w:ind w:hanging="294"/>
      </w:pPr>
      <w:r>
        <w:t>Buscar el incremento de las disponibilidades del recurso.</w:t>
      </w:r>
    </w:p>
    <w:p w14:paraId="1BD0BCA0" w14:textId="77777777" w:rsidR="00350029" w:rsidRDefault="007847C2" w:rsidP="00520575">
      <w:pPr>
        <w:pStyle w:val="PlanIntegral"/>
        <w:numPr>
          <w:ilvl w:val="0"/>
          <w:numId w:val="3"/>
        </w:numPr>
        <w:spacing w:after="0" w:line="240" w:lineRule="auto"/>
        <w:ind w:hanging="294"/>
      </w:pPr>
      <w:r>
        <w:t>Lograr la protección de la calidad del agua.</w:t>
      </w:r>
    </w:p>
    <w:p w14:paraId="31E10FB5" w14:textId="77777777" w:rsidR="00350029" w:rsidRDefault="007847C2" w:rsidP="00520575">
      <w:pPr>
        <w:pStyle w:val="PlanIntegral"/>
        <w:numPr>
          <w:ilvl w:val="0"/>
          <w:numId w:val="3"/>
        </w:numPr>
        <w:spacing w:after="0" w:line="240" w:lineRule="auto"/>
        <w:ind w:hanging="294"/>
      </w:pPr>
      <w:r>
        <w:t>Lograr la eficiencia y la viabilidad en el uso del recurso.</w:t>
      </w:r>
    </w:p>
    <w:p w14:paraId="22245478" w14:textId="77777777" w:rsidR="00350029" w:rsidRDefault="007847C2" w:rsidP="00520575">
      <w:pPr>
        <w:pStyle w:val="PlanIntegral"/>
        <w:numPr>
          <w:ilvl w:val="0"/>
          <w:numId w:val="3"/>
        </w:numPr>
        <w:spacing w:after="0" w:line="240" w:lineRule="auto"/>
        <w:ind w:hanging="294"/>
      </w:pPr>
      <w:r>
        <w:t>Concienciar sobre la racionalidad de sus usos (para reducción de pérdidas).</w:t>
      </w:r>
    </w:p>
    <w:p w14:paraId="66C93E88" w14:textId="3712F1DB" w:rsidR="00350029" w:rsidRDefault="007847C2" w:rsidP="00520575">
      <w:pPr>
        <w:pStyle w:val="PlanIntegral"/>
        <w:numPr>
          <w:ilvl w:val="0"/>
          <w:numId w:val="3"/>
        </w:numPr>
        <w:spacing w:after="0" w:line="240" w:lineRule="auto"/>
        <w:ind w:hanging="294"/>
      </w:pPr>
      <w:r>
        <w:t>Alcanzar la sostenibilidad del recurso.</w:t>
      </w:r>
    </w:p>
    <w:p w14:paraId="6CD52EA8" w14:textId="77777777" w:rsidR="00C22DF2" w:rsidRDefault="00C22DF2" w:rsidP="000946AC">
      <w:pPr>
        <w:pStyle w:val="PlanIntegral"/>
        <w:spacing w:after="0" w:line="240" w:lineRule="auto"/>
        <w:ind w:left="720"/>
      </w:pPr>
    </w:p>
    <w:p w14:paraId="71039A28" w14:textId="43397E0F" w:rsidR="00350029" w:rsidRDefault="007847C2" w:rsidP="00C22DF2">
      <w:pPr>
        <w:pStyle w:val="PlanIntegral"/>
      </w:pPr>
      <w:r w:rsidRPr="00C22DF2">
        <w:t>Bajo ese marco, el Cabildo de Gran Canaria, a través del Consejo Insular de Aguas de Gran Canaria, ha formulado un Plan de Potenciación del Sector Primario para la zona de Medianías y Cumbres de Gran Canaria</w:t>
      </w:r>
      <w:r w:rsidR="00DC6933" w:rsidRPr="00C22DF2">
        <w:t xml:space="preserve"> </w:t>
      </w:r>
      <w:sdt>
        <w:sdtPr>
          <w:id w:val="-44758289"/>
          <w:citation/>
        </w:sdtPr>
        <w:sdtEndPr/>
        <w:sdtContent>
          <w:r w:rsidR="0013489C" w:rsidRPr="00C22DF2">
            <w:fldChar w:fldCharType="begin"/>
          </w:r>
          <w:r w:rsidR="00A352DC" w:rsidRPr="00C22DF2">
            <w:instrText xml:space="preserve">CITATION Cab20 \l 3082 </w:instrText>
          </w:r>
          <w:r w:rsidR="0013489C" w:rsidRPr="00C22DF2">
            <w:fldChar w:fldCharType="separate"/>
          </w:r>
          <w:r w:rsidR="006C21AD" w:rsidRPr="00C22DF2">
            <w:t>(Cabildo de Gran Canaria, 2020)</w:t>
          </w:r>
          <w:r w:rsidR="0013489C" w:rsidRPr="00C22DF2">
            <w:fldChar w:fldCharType="end"/>
          </w:r>
        </w:sdtContent>
      </w:sdt>
      <w:r w:rsidRPr="00C22DF2">
        <w:t>, ámbito también del paisaje cultural, que pretende dinamizar la zona dotándola de los recursos hídricos suficientes para que puedan desarrollarse, en condiciones, todas aquellas actividades agrícolas y ganaderas que la ciudadanía quiera implantar.</w:t>
      </w:r>
    </w:p>
    <w:p w14:paraId="1074B593" w14:textId="5F4D4961" w:rsidR="006B08EA" w:rsidRPr="00C22DF2" w:rsidRDefault="00032261" w:rsidP="00C22DF2">
      <w:pPr>
        <w:pStyle w:val="PlanIntegral"/>
      </w:pPr>
      <w:r w:rsidRPr="00C22DF2">
        <w:t>La materialización</w:t>
      </w:r>
      <w:r w:rsidR="006B08EA" w:rsidRPr="00C22DF2">
        <w:t xml:space="preserve"> de algunas de estas recomendaciones se ha retrasado debido a la situación de pandemia, que ha impedido contar con la agilidad oportuna. Sin embargo, dada la necesidad de dar una respuesta urgente a los efectos del incendio y a la crisis derivada del COVID-19, se articularon una serie de actuaciones y medidas referidas al paisaje cultural entre las que cabe señalar:</w:t>
      </w:r>
    </w:p>
    <w:p w14:paraId="68667F79" w14:textId="54714A15" w:rsidR="006B08EA" w:rsidRPr="00047D36" w:rsidRDefault="006B08EA" w:rsidP="00520575">
      <w:pPr>
        <w:pStyle w:val="PlanIntegral"/>
        <w:numPr>
          <w:ilvl w:val="0"/>
          <w:numId w:val="3"/>
        </w:numPr>
        <w:spacing w:after="0" w:line="240" w:lineRule="auto"/>
        <w:ind w:hanging="294"/>
      </w:pPr>
      <w:r w:rsidRPr="00047D36">
        <w:t xml:space="preserve">Informe sobre los efectos del incendio en el </w:t>
      </w:r>
      <w:r w:rsidR="009B7CE1" w:rsidRPr="00047D36">
        <w:t>P</w:t>
      </w:r>
      <w:r w:rsidRPr="00047D36">
        <w:t xml:space="preserve">aisaje </w:t>
      </w:r>
      <w:r w:rsidR="009B7CE1" w:rsidRPr="00047D36">
        <w:t>C</w:t>
      </w:r>
      <w:r w:rsidRPr="00047D36">
        <w:t>ultural y sus bienes.</w:t>
      </w:r>
    </w:p>
    <w:p w14:paraId="3F353234" w14:textId="1217A250" w:rsidR="006B08EA" w:rsidRPr="00047D36" w:rsidRDefault="006B08EA" w:rsidP="00520575">
      <w:pPr>
        <w:pStyle w:val="PlanIntegral"/>
        <w:numPr>
          <w:ilvl w:val="0"/>
          <w:numId w:val="3"/>
        </w:numPr>
        <w:spacing w:after="0" w:line="240" w:lineRule="auto"/>
        <w:ind w:hanging="294"/>
      </w:pPr>
      <w:r w:rsidRPr="00047D36">
        <w:t>Plan de Rehabilitación Económica.</w:t>
      </w:r>
    </w:p>
    <w:p w14:paraId="76D3C848" w14:textId="37F2EE3D" w:rsidR="006B08EA" w:rsidRPr="00047D36" w:rsidRDefault="006B08EA" w:rsidP="00520575">
      <w:pPr>
        <w:pStyle w:val="PlanIntegral"/>
        <w:numPr>
          <w:ilvl w:val="0"/>
          <w:numId w:val="3"/>
        </w:numPr>
        <w:spacing w:after="0" w:line="240" w:lineRule="auto"/>
        <w:ind w:hanging="294"/>
      </w:pPr>
      <w:r w:rsidRPr="00047D36">
        <w:t>Programa la Cumbre Vive.</w:t>
      </w:r>
    </w:p>
    <w:p w14:paraId="7DAA7425" w14:textId="0E0CEC55" w:rsidR="00EA0260" w:rsidRPr="00047D36" w:rsidRDefault="00EA0260" w:rsidP="00520575">
      <w:pPr>
        <w:pStyle w:val="PlanIntegral"/>
        <w:numPr>
          <w:ilvl w:val="0"/>
          <w:numId w:val="3"/>
        </w:numPr>
        <w:spacing w:after="0" w:line="240" w:lineRule="auto"/>
        <w:ind w:hanging="294"/>
      </w:pPr>
      <w:r w:rsidRPr="00047D36">
        <w:t>Plan de potenciación del sector primario Medianías y Cumbres de Gran Canaria</w:t>
      </w:r>
    </w:p>
    <w:bookmarkEnd w:id="2"/>
    <w:p w14:paraId="0D68F9AD" w14:textId="549EEDC4" w:rsidR="00D06408" w:rsidRPr="00047D36" w:rsidRDefault="00032261" w:rsidP="00047D36">
      <w:pPr>
        <w:pStyle w:val="PlanIntegral"/>
        <w:rPr>
          <w:b/>
        </w:rPr>
      </w:pPr>
      <w:r w:rsidRPr="00C22DF2">
        <w:br w:type="page"/>
      </w:r>
      <w:r w:rsidR="00D06408" w:rsidRPr="004A7747">
        <w:rPr>
          <w:b/>
          <w:sz w:val="24"/>
        </w:rPr>
        <w:lastRenderedPageBreak/>
        <w:t xml:space="preserve">1.4 ENTIDAD DE GESTIÓN. Instituto Insular </w:t>
      </w:r>
      <w:r w:rsidR="005C1406" w:rsidRPr="004A7747">
        <w:rPr>
          <w:b/>
          <w:sz w:val="24"/>
        </w:rPr>
        <w:t>para la Gestión Integrada del Patrimonio Mundial y la Reserva de la Biosfera de Gran Canaria</w:t>
      </w:r>
    </w:p>
    <w:p w14:paraId="1323A0FB" w14:textId="1DBA6374" w:rsidR="009D1049" w:rsidRDefault="00692BEC" w:rsidP="00C22DF2">
      <w:pPr>
        <w:pStyle w:val="PlanIntegral"/>
      </w:pPr>
      <w:r>
        <w:rPr>
          <w:noProof/>
        </w:rPr>
        <w:drawing>
          <wp:anchor distT="0" distB="0" distL="114300" distR="114300" simplePos="0" relativeHeight="251731968" behindDoc="1" locked="0" layoutInCell="1" allowOverlap="1" wp14:anchorId="66D1A39A" wp14:editId="58155D57">
            <wp:simplePos x="0" y="0"/>
            <wp:positionH relativeFrom="column">
              <wp:posOffset>3429104</wp:posOffset>
            </wp:positionH>
            <wp:positionV relativeFrom="paragraph">
              <wp:posOffset>515413</wp:posOffset>
            </wp:positionV>
            <wp:extent cx="2454910" cy="2073275"/>
            <wp:effectExtent l="0" t="0" r="0" b="3175"/>
            <wp:wrapTight wrapText="bothSides">
              <wp:wrapPolygon edited="0">
                <wp:start x="9722" y="0"/>
                <wp:lineTo x="7878" y="198"/>
                <wp:lineTo x="6705" y="1389"/>
                <wp:lineTo x="6705" y="3374"/>
                <wp:lineTo x="5364" y="4366"/>
                <wp:lineTo x="2849" y="6549"/>
                <wp:lineTo x="2849" y="9725"/>
                <wp:lineTo x="1006" y="11313"/>
                <wp:lineTo x="1509" y="12900"/>
                <wp:lineTo x="2849" y="16076"/>
                <wp:lineTo x="4861" y="19251"/>
                <wp:lineTo x="5028" y="19847"/>
                <wp:lineTo x="7040" y="21435"/>
                <wp:lineTo x="7878" y="21435"/>
                <wp:lineTo x="10392" y="21435"/>
                <wp:lineTo x="11063" y="21435"/>
                <wp:lineTo x="11733" y="20244"/>
                <wp:lineTo x="11733" y="19251"/>
                <wp:lineTo x="17097" y="16076"/>
                <wp:lineTo x="18941" y="12107"/>
                <wp:lineTo x="19108" y="10320"/>
                <wp:lineTo x="18773" y="7542"/>
                <wp:lineTo x="18438" y="6549"/>
                <wp:lineTo x="17600" y="3374"/>
                <wp:lineTo x="17935" y="1786"/>
                <wp:lineTo x="16594" y="1191"/>
                <wp:lineTo x="10392" y="0"/>
                <wp:lineTo x="9722" y="0"/>
              </wp:wrapPolygon>
            </wp:wrapTight>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4910" cy="2073275"/>
                    </a:xfrm>
                    <a:prstGeom prst="rect">
                      <a:avLst/>
                    </a:prstGeom>
                    <a:noFill/>
                  </pic:spPr>
                </pic:pic>
              </a:graphicData>
            </a:graphic>
            <wp14:sizeRelH relativeFrom="margin">
              <wp14:pctWidth>0</wp14:pctWidth>
            </wp14:sizeRelH>
            <wp14:sizeRelV relativeFrom="margin">
              <wp14:pctHeight>0</wp14:pctHeight>
            </wp14:sizeRelV>
          </wp:anchor>
        </w:drawing>
      </w:r>
      <w:r w:rsidR="009D1049">
        <w:t>Gran Canaria cuenta con dos reconocimientos de la UNESCO: Reserva de la Biosfera y sitio del Patrimonio Mundial. Ambas declaraciones tienen superficies en parte coincidentes, lo que da lugar a un área de Designación Múltiple (ADIM) en el mismo territorio.</w:t>
      </w:r>
    </w:p>
    <w:p w14:paraId="2A799D25" w14:textId="14445D42" w:rsidR="009D1049" w:rsidRDefault="009D1049" w:rsidP="00C22DF2">
      <w:pPr>
        <w:pStyle w:val="PlanIntegral"/>
        <w:rPr>
          <w:rFonts w:ascii="HelveticaNeue-Light" w:eastAsia="HelveticaNeue-Light" w:cs="HelveticaNeue-Light"/>
          <w:szCs w:val="18"/>
        </w:rPr>
      </w:pPr>
      <w:r w:rsidRPr="00E84C90">
        <w:rPr>
          <w:rFonts w:eastAsia="HelveticaNeue-Light"/>
        </w:rPr>
        <w:t xml:space="preserve">La Resolución WCC-2012-Res-052-SP aprobada en el Congreso Mundial de la Naturaleza de la UICN de 2012 celebrado en la isla de Jeju, insta a crear un sistema de gestión integrada para las llamadas áreas protegidas por la UNESCO. Esta preocupación de la UNESCO con aquellas zonas en las que coinciden más de una designación queda manifiesta nuevamente con la publicación en el 2016 sobre la </w:t>
      </w:r>
      <w:r w:rsidRPr="00E84C90">
        <w:rPr>
          <w:rFonts w:eastAsia="HelveticaNeue-Light"/>
          <w:i/>
          <w:iCs/>
          <w:szCs w:val="18"/>
        </w:rPr>
        <w:t>Armonización de la gestión de áreas de designación internacional múltiple: sitios Ramsar, sitios del Patrimonio Mundial, Reservas de Biosfera y Geoparques Mundiales de la UNESCO</w:t>
      </w:r>
      <w:r w:rsidR="000B3C02" w:rsidRPr="00E84C90">
        <w:rPr>
          <w:rFonts w:eastAsia="HelveticaNeue-Light"/>
          <w:i/>
          <w:iCs/>
          <w:szCs w:val="18"/>
        </w:rPr>
        <w:t>.</w:t>
      </w:r>
      <w:r w:rsidRPr="00E84C90">
        <w:rPr>
          <w:rFonts w:ascii="HelveticaNeue-Light" w:eastAsia="HelveticaNeue-Light" w:cs="HelveticaNeue-Light"/>
          <w:szCs w:val="18"/>
        </w:rPr>
        <w:t xml:space="preserve"> </w:t>
      </w:r>
    </w:p>
    <w:p w14:paraId="2AC247C2" w14:textId="77777777" w:rsidR="00E84C90" w:rsidRPr="00E84C90" w:rsidRDefault="009D1049" w:rsidP="00C22DF2">
      <w:pPr>
        <w:pStyle w:val="PlanIntegral"/>
        <w:rPr>
          <w:rFonts w:eastAsia="HelveticaNeue-Light"/>
        </w:rPr>
      </w:pPr>
      <w:r w:rsidRPr="00E84C90">
        <w:rPr>
          <w:rFonts w:eastAsia="HelveticaNeue-Light"/>
        </w:rPr>
        <w:t>En dicha publicación se realiza un análisis de las situaciones que se producen en aquellas zonas en las que coinciden dos o más designaciones UNESCO, mostrando las distintas casuísticas que se generan</w:t>
      </w:r>
      <w:r w:rsidR="00E84C90" w:rsidRPr="00E84C90">
        <w:rPr>
          <w:rFonts w:eastAsia="HelveticaNeue-Light"/>
        </w:rPr>
        <w:t>.</w:t>
      </w:r>
      <w:r w:rsidR="000B3C02" w:rsidRPr="00E84C90">
        <w:rPr>
          <w:rFonts w:eastAsia="HelveticaNeue-Light"/>
        </w:rPr>
        <w:t xml:space="preserve"> </w:t>
      </w:r>
      <w:r w:rsidR="00E84C90" w:rsidRPr="00E84C90">
        <w:rPr>
          <w:rFonts w:eastAsia="HelveticaNeue-Light"/>
        </w:rPr>
        <w:t>P</w:t>
      </w:r>
      <w:r w:rsidR="000B3C02" w:rsidRPr="00E84C90">
        <w:rPr>
          <w:rFonts w:eastAsia="HelveticaNeue-Light"/>
        </w:rPr>
        <w:t xml:space="preserve">ara el caso </w:t>
      </w:r>
      <w:r w:rsidR="00E84C90" w:rsidRPr="00E84C90">
        <w:rPr>
          <w:rFonts w:eastAsia="HelveticaNeue-Light"/>
        </w:rPr>
        <w:t>insular,</w:t>
      </w:r>
      <w:r w:rsidR="000B3C02" w:rsidRPr="00E84C90">
        <w:rPr>
          <w:rFonts w:eastAsia="HelveticaNeue-Light"/>
        </w:rPr>
        <w:t xml:space="preserve"> la importancia de la designación múltiple ha generado un informe independiente para un análisis más exhaustivo denominado </w:t>
      </w:r>
      <w:r w:rsidR="000B3C02" w:rsidRPr="00E84C90">
        <w:rPr>
          <w:rFonts w:eastAsia="HelveticaNeue-Light"/>
          <w:i/>
          <w:iCs/>
        </w:rPr>
        <w:t>Estrategia de Multidesignación del Paisaje Cultural de Risco Caído y las Montañas Sagradas de Gran Canaria y la Reserva de la Biosfera de Gran Canaria</w:t>
      </w:r>
      <w:r w:rsidR="000B3C02" w:rsidRPr="00E84C90">
        <w:rPr>
          <w:rFonts w:eastAsia="HelveticaNeue-Light"/>
        </w:rPr>
        <w:t>.</w:t>
      </w:r>
      <w:r w:rsidRPr="00E84C90">
        <w:rPr>
          <w:rFonts w:eastAsia="HelveticaNeue-Light"/>
        </w:rPr>
        <w:t xml:space="preserve"> </w:t>
      </w:r>
    </w:p>
    <w:p w14:paraId="168E4C57" w14:textId="4F75EADE" w:rsidR="009D1049" w:rsidRPr="00E84C90" w:rsidRDefault="009D1049" w:rsidP="00C22DF2">
      <w:pPr>
        <w:pStyle w:val="PlanIntegral"/>
        <w:rPr>
          <w:rFonts w:eastAsia="HelveticaNeue-Light"/>
        </w:rPr>
      </w:pPr>
      <w:r w:rsidRPr="00E84C90">
        <w:rPr>
          <w:rFonts w:eastAsia="HelveticaNeue-Light"/>
        </w:rPr>
        <w:t xml:space="preserve">La siguiente tabla ilustra, a modo de resumen, </w:t>
      </w:r>
      <w:r w:rsidR="000B3C02" w:rsidRPr="00E84C90">
        <w:rPr>
          <w:rFonts w:eastAsia="HelveticaNeue-Light"/>
        </w:rPr>
        <w:t>los beneficios, desafíos y retos para alcanzar la armonización</w:t>
      </w:r>
      <w:r w:rsidR="00E84C90" w:rsidRPr="00E84C90">
        <w:rPr>
          <w:rFonts w:eastAsia="HelveticaNeue-Light"/>
        </w:rPr>
        <w:t xml:space="preserve"> </w:t>
      </w:r>
      <w:sdt>
        <w:sdtPr>
          <w:rPr>
            <w:rFonts w:eastAsia="HelveticaNeue-Light"/>
          </w:rPr>
          <w:id w:val="-961719450"/>
          <w:citation/>
        </w:sdtPr>
        <w:sdtEndPr/>
        <w:sdtContent>
          <w:r w:rsidR="000B3C02" w:rsidRPr="00E84C90">
            <w:rPr>
              <w:rFonts w:eastAsia="HelveticaNeue-Light"/>
            </w:rPr>
            <w:fldChar w:fldCharType="begin"/>
          </w:r>
          <w:r w:rsidR="000B3C02" w:rsidRPr="00E84C90">
            <w:rPr>
              <w:rFonts w:eastAsia="HelveticaNeue-Light"/>
            </w:rPr>
            <w:instrText xml:space="preserve"> CITATION gestión-de-adim-armonización-de-la-gestión-de-áreas-de-designación-internacional-múltiple:-sitios-ramsar,-sitios-del-patrimonio-mundial,-reservas-de-biosfera-y-geoparques-mundiales-de-la-unesco \l 3082 </w:instrText>
          </w:r>
          <w:r w:rsidR="000B3C02" w:rsidRPr="00E84C90">
            <w:rPr>
              <w:rFonts w:eastAsia="HelveticaNeue-Light"/>
            </w:rPr>
            <w:fldChar w:fldCharType="separate"/>
          </w:r>
          <w:r w:rsidR="006C21AD" w:rsidRPr="006C21AD">
            <w:rPr>
              <w:rFonts w:eastAsia="HelveticaNeue-Light"/>
              <w:noProof/>
            </w:rPr>
            <w:t>(Schaaf &amp; Rodrigues, 2016)</w:t>
          </w:r>
          <w:r w:rsidR="000B3C02" w:rsidRPr="00E84C90">
            <w:rPr>
              <w:rFonts w:eastAsia="HelveticaNeue-Light"/>
            </w:rPr>
            <w:fldChar w:fldCharType="end"/>
          </w:r>
        </w:sdtContent>
      </w:sdt>
      <w:r w:rsidR="00E84C90" w:rsidRPr="00E84C90">
        <w:rPr>
          <w:rFonts w:eastAsia="HelveticaNeue-Light"/>
        </w:rPr>
        <w:t>, aspectos considerados en el citado informe independiente para el sitio ADIM de la isla:</w:t>
      </w:r>
      <w:r w:rsidR="000B3C02" w:rsidRPr="00E84C90">
        <w:rPr>
          <w:rFonts w:eastAsia="HelveticaNeue-Light"/>
        </w:rPr>
        <w:t xml:space="preserve"> </w:t>
      </w:r>
    </w:p>
    <w:tbl>
      <w:tblPr>
        <w:tblStyle w:val="TabladePI011"/>
        <w:tblW w:w="9475" w:type="dxa"/>
        <w:tblBorders>
          <w:bottom w:val="single" w:sz="4" w:space="0" w:color="ED7D31"/>
          <w:insideH w:val="single" w:sz="4" w:space="0" w:color="ED7D31"/>
        </w:tblBorders>
        <w:tblLook w:val="04A0" w:firstRow="1" w:lastRow="0" w:firstColumn="1" w:lastColumn="0" w:noHBand="0" w:noVBand="1"/>
      </w:tblPr>
      <w:tblGrid>
        <w:gridCol w:w="2882"/>
        <w:gridCol w:w="3846"/>
        <w:gridCol w:w="2747"/>
      </w:tblGrid>
      <w:tr w:rsidR="008D14FD" w:rsidRPr="00B37502" w14:paraId="32454101" w14:textId="77777777" w:rsidTr="00A51D02">
        <w:trPr>
          <w:cnfStyle w:val="100000000000" w:firstRow="1" w:lastRow="0" w:firstColumn="0" w:lastColumn="0" w:oddVBand="0" w:evenVBand="0" w:oddHBand="0" w:evenHBand="0" w:firstRowFirstColumn="0" w:firstRowLastColumn="0" w:lastRowFirstColumn="0" w:lastRowLastColumn="0"/>
          <w:trHeight w:val="187"/>
        </w:trPr>
        <w:tc>
          <w:tcPr>
            <w:cnfStyle w:val="001000000100" w:firstRow="0" w:lastRow="0" w:firstColumn="1" w:lastColumn="0" w:oddVBand="0" w:evenVBand="0" w:oddHBand="0" w:evenHBand="0" w:firstRowFirstColumn="1" w:firstRowLastColumn="0" w:lastRowFirstColumn="0" w:lastRowLastColumn="0"/>
            <w:tcW w:w="2882" w:type="dxa"/>
            <w:tcBorders>
              <w:bottom w:val="single" w:sz="4" w:space="0" w:color="ED7D31"/>
            </w:tcBorders>
            <w:hideMark/>
          </w:tcPr>
          <w:p w14:paraId="521F5340" w14:textId="707891C0" w:rsidR="00B37502" w:rsidRPr="00B37502" w:rsidRDefault="00B37502" w:rsidP="00B37502">
            <w:pPr>
              <w:widowControl w:val="0"/>
              <w:tabs>
                <w:tab w:val="left" w:pos="-31680"/>
                <w:tab w:val="center" w:pos="1621"/>
              </w:tabs>
              <w:spacing w:line="285" w:lineRule="auto"/>
              <w:jc w:val="center"/>
              <w:rPr>
                <w:rFonts w:eastAsia="Times New Roman" w:cs="Calibri"/>
                <w:kern w:val="28"/>
                <w:szCs w:val="18"/>
                <w14:cntxtAlts/>
              </w:rPr>
            </w:pPr>
            <w:r w:rsidRPr="00B37502">
              <w:rPr>
                <w:rFonts w:ascii="Times New Roman" w:eastAsia="Times New Roman" w:hAnsi="Times New Roman" w:cs="Times New Roman"/>
                <w:noProof/>
                <w:sz w:val="24"/>
                <w:szCs w:val="24"/>
              </w:rPr>
              <mc:AlternateContent>
                <mc:Choice Requires="wps">
                  <w:drawing>
                    <wp:anchor distT="36576" distB="36576" distL="36576" distR="36576" simplePos="0" relativeHeight="251734016" behindDoc="0" locked="0" layoutInCell="1" allowOverlap="1" wp14:anchorId="74C344A9" wp14:editId="46AAB5E3">
                      <wp:simplePos x="0" y="0"/>
                      <wp:positionH relativeFrom="column">
                        <wp:posOffset>521335</wp:posOffset>
                      </wp:positionH>
                      <wp:positionV relativeFrom="paragraph">
                        <wp:posOffset>4445635</wp:posOffset>
                      </wp:positionV>
                      <wp:extent cx="6465570" cy="3580130"/>
                      <wp:effectExtent l="0" t="0" r="4445" b="3810"/>
                      <wp:wrapNone/>
                      <wp:docPr id="456"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65570" cy="35801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BDB7E" id="Control 8" o:spid="_x0000_s1026" style="position:absolute;margin-left:41.05pt;margin-top:350.05pt;width:509.1pt;height:281.9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" filled="f" stroked="f" strokeweight="2pt">
                      <v:shadow color="black [0]"/>
                      <o:lock v:ext="edit" shapetype="t"/>
                      <v:textbox inset="0,0,0,0"/>
                    </v:rect>
                  </w:pict>
                </mc:Fallback>
              </mc:AlternateContent>
            </w:r>
            <w:r w:rsidRPr="00B37502">
              <w:rPr>
                <w:rFonts w:eastAsia="Times New Roman" w:cs="Calibri"/>
                <w:kern w:val="28"/>
                <w:szCs w:val="18"/>
                <w14:cntxtAlts/>
              </w:rPr>
              <w:t>BENEFICIOS</w:t>
            </w:r>
          </w:p>
        </w:tc>
        <w:tc>
          <w:tcPr>
            <w:tcW w:w="3846" w:type="dxa"/>
            <w:tcBorders>
              <w:bottom w:val="single" w:sz="4" w:space="0" w:color="ED7D31"/>
            </w:tcBorders>
            <w:hideMark/>
          </w:tcPr>
          <w:p w14:paraId="16C9A92D" w14:textId="77777777" w:rsidR="00B37502" w:rsidRPr="00B37502" w:rsidRDefault="00B37502" w:rsidP="00B37502">
            <w:pPr>
              <w:widowControl w:val="0"/>
              <w:spacing w:line="285"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kern w:val="28"/>
                <w:szCs w:val="18"/>
                <w14:cntxtAlts/>
              </w:rPr>
            </w:pPr>
            <w:r w:rsidRPr="00B37502">
              <w:rPr>
                <w:rFonts w:eastAsia="Times New Roman" w:cs="Calibri"/>
                <w:kern w:val="28"/>
                <w:szCs w:val="18"/>
                <w14:cntxtAlts/>
              </w:rPr>
              <w:t>DESAFIOS</w:t>
            </w:r>
          </w:p>
        </w:tc>
        <w:tc>
          <w:tcPr>
            <w:tcW w:w="2747" w:type="dxa"/>
            <w:hideMark/>
          </w:tcPr>
          <w:p w14:paraId="516BDE8A" w14:textId="77777777" w:rsidR="00B37502" w:rsidRPr="00B37502" w:rsidRDefault="00B37502" w:rsidP="00B37502">
            <w:pPr>
              <w:widowControl w:val="0"/>
              <w:spacing w:line="285"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kern w:val="28"/>
                <w:szCs w:val="18"/>
                <w14:cntxtAlts/>
              </w:rPr>
            </w:pPr>
            <w:r w:rsidRPr="00B37502">
              <w:rPr>
                <w:rFonts w:eastAsia="Times New Roman" w:cs="Calibri"/>
                <w:kern w:val="28"/>
                <w:szCs w:val="18"/>
                <w14:cntxtAlts/>
              </w:rPr>
              <w:t>ARMONIZACIÓN</w:t>
            </w:r>
          </w:p>
        </w:tc>
      </w:tr>
      <w:tr w:rsidR="008D14FD" w:rsidRPr="00B37502" w14:paraId="6F719DE5" w14:textId="77777777" w:rsidTr="00A51D02">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2882" w:type="dxa"/>
            <w:tcBorders>
              <w:left w:val="single" w:sz="2" w:space="0" w:color="C00000"/>
              <w:right w:val="single" w:sz="2" w:space="0" w:color="C00000"/>
            </w:tcBorders>
            <w:hideMark/>
          </w:tcPr>
          <w:p w14:paraId="25DB9A48" w14:textId="77777777" w:rsidR="00B37502" w:rsidRPr="00B37502" w:rsidRDefault="00B37502" w:rsidP="00B37502">
            <w:pPr>
              <w:widowControl w:val="0"/>
              <w:spacing w:line="285" w:lineRule="auto"/>
              <w:rPr>
                <w:rFonts w:ascii="Calibri" w:eastAsia="Times New Roman" w:hAnsi="Calibri" w:cs="Calibri"/>
                <w:b w:val="0"/>
                <w:color w:val="000000"/>
                <w:kern w:val="28"/>
                <w:sz w:val="16"/>
                <w:szCs w:val="16"/>
                <w14:cntxtAlts/>
              </w:rPr>
            </w:pPr>
            <w:r w:rsidRPr="00B37502">
              <w:rPr>
                <w:rFonts w:ascii="Calibri" w:eastAsia="Times New Roman" w:hAnsi="Calibri" w:cs="Calibri"/>
                <w:b w:val="0"/>
                <w:color w:val="000000"/>
                <w:kern w:val="28"/>
                <w:sz w:val="16"/>
                <w:szCs w:val="16"/>
                <w14:cntxtAlts/>
              </w:rPr>
              <w:t> </w:t>
            </w:r>
          </w:p>
          <w:p w14:paraId="59B4DEE0" w14:textId="77777777" w:rsidR="008D14FD" w:rsidRPr="008D14FD" w:rsidRDefault="00B37502" w:rsidP="00520575">
            <w:pPr>
              <w:pStyle w:val="Prrafodelista"/>
              <w:widowControl w:val="0"/>
              <w:numPr>
                <w:ilvl w:val="0"/>
                <w:numId w:val="8"/>
              </w:numPr>
              <w:ind w:left="318" w:hanging="283"/>
              <w:rPr>
                <w:rFonts w:ascii="Calibri" w:eastAsia="Times New Roman" w:hAnsi="Calibri" w:cs="Calibri"/>
                <w:b w:val="0"/>
                <w:color w:val="000000"/>
                <w:kern w:val="28"/>
                <w:sz w:val="16"/>
                <w:szCs w:val="16"/>
                <w14:cntxtAlts/>
              </w:rPr>
            </w:pPr>
            <w:r w:rsidRPr="008D14FD">
              <w:rPr>
                <w:rFonts w:ascii="Calibri" w:eastAsia="Times New Roman" w:hAnsi="Calibri" w:cs="Calibri"/>
                <w:b w:val="0"/>
                <w:color w:val="000000"/>
                <w:kern w:val="28"/>
                <w:sz w:val="16"/>
                <w:szCs w:val="16"/>
                <w14:cntxtAlts/>
              </w:rPr>
              <w:t>Mayor capacidad de recuperación ante las amenazas y reforzamientos de la protección</w:t>
            </w:r>
          </w:p>
          <w:p w14:paraId="33643CF8" w14:textId="09A9D9ED" w:rsidR="00B37502" w:rsidRPr="008D14FD" w:rsidRDefault="00B37502" w:rsidP="00520575">
            <w:pPr>
              <w:pStyle w:val="Prrafodelista"/>
              <w:widowControl w:val="0"/>
              <w:numPr>
                <w:ilvl w:val="0"/>
                <w:numId w:val="8"/>
              </w:numPr>
              <w:ind w:left="318" w:hanging="283"/>
              <w:rPr>
                <w:rFonts w:ascii="Calibri" w:eastAsia="Times New Roman" w:hAnsi="Calibri" w:cs="Calibri"/>
                <w:b w:val="0"/>
                <w:color w:val="000000"/>
                <w:kern w:val="28"/>
                <w:sz w:val="16"/>
                <w:szCs w:val="16"/>
                <w14:cntxtAlts/>
              </w:rPr>
            </w:pPr>
            <w:r w:rsidRPr="008D14FD">
              <w:rPr>
                <w:rFonts w:ascii="Calibri" w:eastAsia="Times New Roman" w:hAnsi="Calibri" w:cs="Calibri"/>
                <w:b w:val="0"/>
                <w:color w:val="000000"/>
                <w:kern w:val="28"/>
                <w:sz w:val="16"/>
                <w:szCs w:val="16"/>
                <w14:cntxtAlts/>
              </w:rPr>
              <w:t>Vinculación entre la conservación y el desarrollo sostenible.</w:t>
            </w:r>
          </w:p>
          <w:p w14:paraId="2783B5DC" w14:textId="3D232DFF" w:rsidR="00B37502" w:rsidRPr="008D14FD" w:rsidRDefault="00B37502" w:rsidP="00520575">
            <w:pPr>
              <w:pStyle w:val="Prrafodelista"/>
              <w:widowControl w:val="0"/>
              <w:numPr>
                <w:ilvl w:val="0"/>
                <w:numId w:val="8"/>
              </w:numPr>
              <w:ind w:left="318" w:hanging="283"/>
              <w:rPr>
                <w:rFonts w:ascii="Calibri" w:eastAsia="Times New Roman" w:hAnsi="Calibri" w:cs="Calibri"/>
                <w:b w:val="0"/>
                <w:color w:val="000000"/>
                <w:kern w:val="28"/>
                <w:sz w:val="16"/>
                <w:szCs w:val="16"/>
                <w14:cntxtAlts/>
              </w:rPr>
            </w:pPr>
            <w:r w:rsidRPr="008D14FD">
              <w:rPr>
                <w:rFonts w:ascii="Calibri" w:eastAsia="Times New Roman" w:hAnsi="Calibri" w:cs="Calibri"/>
                <w:b w:val="0"/>
                <w:color w:val="000000"/>
                <w:kern w:val="28"/>
                <w:sz w:val="16"/>
                <w:szCs w:val="16"/>
                <w14:cntxtAlts/>
              </w:rPr>
              <w:t>Implicaciones de las comunidades locales en la conservación y el desarrollo sostenible.</w:t>
            </w:r>
          </w:p>
          <w:p w14:paraId="02E48281" w14:textId="1187633E" w:rsidR="00B37502" w:rsidRPr="008D14FD" w:rsidRDefault="00B37502" w:rsidP="00520575">
            <w:pPr>
              <w:pStyle w:val="Prrafodelista"/>
              <w:widowControl w:val="0"/>
              <w:numPr>
                <w:ilvl w:val="0"/>
                <w:numId w:val="8"/>
              </w:numPr>
              <w:ind w:left="318" w:hanging="283"/>
              <w:rPr>
                <w:rFonts w:ascii="Calibri" w:eastAsia="Times New Roman" w:hAnsi="Calibri" w:cs="Calibri"/>
                <w:b w:val="0"/>
                <w:color w:val="000000"/>
                <w:kern w:val="28"/>
                <w:sz w:val="16"/>
                <w:szCs w:val="16"/>
                <w14:cntxtAlts/>
              </w:rPr>
            </w:pPr>
            <w:r w:rsidRPr="008D14FD">
              <w:rPr>
                <w:rFonts w:ascii="Calibri" w:eastAsia="Times New Roman" w:hAnsi="Calibri" w:cs="Calibri"/>
                <w:b w:val="0"/>
                <w:color w:val="000000"/>
                <w:kern w:val="28"/>
                <w:sz w:val="16"/>
                <w:szCs w:val="16"/>
                <w14:cntxtAlts/>
              </w:rPr>
              <w:t>Mayor importancia para la investigación, la educación y la sensibilización pública.</w:t>
            </w:r>
          </w:p>
          <w:p w14:paraId="136F5094" w14:textId="36499DEC" w:rsidR="00B37502" w:rsidRPr="008D14FD" w:rsidRDefault="00B37502" w:rsidP="00520575">
            <w:pPr>
              <w:pStyle w:val="Prrafodelista"/>
              <w:widowControl w:val="0"/>
              <w:numPr>
                <w:ilvl w:val="0"/>
                <w:numId w:val="8"/>
              </w:numPr>
              <w:ind w:left="318" w:hanging="283"/>
              <w:rPr>
                <w:rFonts w:ascii="Calibri" w:eastAsia="Times New Roman" w:hAnsi="Calibri" w:cs="Calibri"/>
                <w:b w:val="0"/>
                <w:color w:val="000000"/>
                <w:kern w:val="28"/>
                <w:sz w:val="16"/>
                <w:szCs w:val="16"/>
                <w14:cntxtAlts/>
              </w:rPr>
            </w:pPr>
            <w:r w:rsidRPr="008D14FD">
              <w:rPr>
                <w:rFonts w:ascii="Calibri" w:eastAsia="Times New Roman" w:hAnsi="Calibri" w:cs="Calibri"/>
                <w:b w:val="0"/>
                <w:color w:val="000000"/>
                <w:kern w:val="28"/>
                <w:sz w:val="16"/>
                <w:szCs w:val="16"/>
                <w14:cntxtAlts/>
              </w:rPr>
              <w:t>Cooperación internacional e intercambio de conocimientos</w:t>
            </w:r>
          </w:p>
          <w:p w14:paraId="3072FCB6" w14:textId="2FD41ED1" w:rsidR="00B37502" w:rsidRPr="008D14FD" w:rsidRDefault="00B37502" w:rsidP="00520575">
            <w:pPr>
              <w:pStyle w:val="Prrafodelista"/>
              <w:widowControl w:val="0"/>
              <w:numPr>
                <w:ilvl w:val="0"/>
                <w:numId w:val="8"/>
              </w:numPr>
              <w:ind w:left="318" w:hanging="283"/>
              <w:rPr>
                <w:rFonts w:ascii="Calibri" w:eastAsia="Times New Roman" w:hAnsi="Calibri" w:cs="Calibri"/>
                <w:b w:val="0"/>
                <w:color w:val="000000"/>
                <w:kern w:val="28"/>
                <w:sz w:val="16"/>
                <w:szCs w:val="16"/>
                <w14:cntxtAlts/>
              </w:rPr>
            </w:pPr>
            <w:r w:rsidRPr="008D14FD">
              <w:rPr>
                <w:rFonts w:ascii="Calibri" w:eastAsia="Times New Roman" w:hAnsi="Calibri" w:cs="Calibri"/>
                <w:b w:val="0"/>
                <w:color w:val="000000"/>
                <w:kern w:val="28"/>
                <w:sz w:val="16"/>
                <w:szCs w:val="16"/>
                <w14:cntxtAlts/>
              </w:rPr>
              <w:t>Fortalecimientos de la coordinación internacional y las asociaciones.</w:t>
            </w:r>
          </w:p>
          <w:p w14:paraId="46558C69" w14:textId="66961276" w:rsidR="00B37502" w:rsidRPr="008D14FD" w:rsidRDefault="00B37502" w:rsidP="00520575">
            <w:pPr>
              <w:pStyle w:val="Prrafodelista"/>
              <w:widowControl w:val="0"/>
              <w:numPr>
                <w:ilvl w:val="0"/>
                <w:numId w:val="8"/>
              </w:numPr>
              <w:ind w:left="318" w:hanging="283"/>
              <w:rPr>
                <w:rFonts w:ascii="Calibri" w:eastAsia="Times New Roman" w:hAnsi="Calibri" w:cs="Calibri"/>
                <w:b w:val="0"/>
                <w:color w:val="000000"/>
                <w:kern w:val="28"/>
                <w:sz w:val="16"/>
                <w:szCs w:val="16"/>
                <w14:cntxtAlts/>
              </w:rPr>
            </w:pPr>
            <w:r w:rsidRPr="008D14FD">
              <w:rPr>
                <w:rFonts w:ascii="Calibri" w:eastAsia="Times New Roman" w:hAnsi="Calibri" w:cs="Calibri"/>
                <w:b w:val="0"/>
                <w:color w:val="000000"/>
                <w:kern w:val="28"/>
                <w:sz w:val="16"/>
                <w:szCs w:val="16"/>
                <w14:cntxtAlts/>
              </w:rPr>
              <w:t>Aseguramiento de financiación nacional e internacional</w:t>
            </w:r>
          </w:p>
          <w:p w14:paraId="5AF87E1F" w14:textId="65EC3336" w:rsidR="00B37502" w:rsidRPr="008D14FD" w:rsidRDefault="00B37502" w:rsidP="00520575">
            <w:pPr>
              <w:pStyle w:val="Prrafodelista"/>
              <w:widowControl w:val="0"/>
              <w:numPr>
                <w:ilvl w:val="0"/>
                <w:numId w:val="8"/>
              </w:numPr>
              <w:ind w:left="318" w:hanging="283"/>
              <w:rPr>
                <w:rFonts w:ascii="Calibri" w:eastAsia="Times New Roman" w:hAnsi="Calibri" w:cs="Calibri"/>
                <w:b w:val="0"/>
                <w:color w:val="000000"/>
                <w:kern w:val="28"/>
                <w:sz w:val="16"/>
                <w:szCs w:val="16"/>
                <w14:cntxtAlts/>
              </w:rPr>
            </w:pPr>
            <w:r w:rsidRPr="008D14FD">
              <w:rPr>
                <w:rFonts w:ascii="Calibri" w:eastAsia="Times New Roman" w:hAnsi="Calibri" w:cs="Calibri"/>
                <w:b w:val="0"/>
                <w:color w:val="000000"/>
                <w:kern w:val="28"/>
                <w:sz w:val="16"/>
                <w:szCs w:val="16"/>
                <w14:cntxtAlts/>
              </w:rPr>
              <w:t>Incremento de la visibilidad y el prestigio</w:t>
            </w:r>
          </w:p>
          <w:p w14:paraId="0A0B4D46" w14:textId="14909294" w:rsidR="00B37502" w:rsidRPr="008D14FD" w:rsidRDefault="00B37502" w:rsidP="00520575">
            <w:pPr>
              <w:pStyle w:val="Prrafodelista"/>
              <w:widowControl w:val="0"/>
              <w:numPr>
                <w:ilvl w:val="0"/>
                <w:numId w:val="8"/>
              </w:numPr>
              <w:ind w:left="318" w:hanging="283"/>
              <w:rPr>
                <w:rFonts w:ascii="Calibri" w:eastAsia="Times New Roman" w:hAnsi="Calibri" w:cs="Calibri"/>
                <w:b w:val="0"/>
                <w:color w:val="000000"/>
                <w:kern w:val="28"/>
                <w:sz w:val="16"/>
                <w:szCs w:val="16"/>
                <w14:cntxtAlts/>
              </w:rPr>
            </w:pPr>
            <w:r w:rsidRPr="008D14FD">
              <w:rPr>
                <w:rFonts w:ascii="Calibri" w:eastAsia="Times New Roman" w:hAnsi="Calibri" w:cs="Calibri"/>
                <w:b w:val="0"/>
                <w:color w:val="000000"/>
                <w:kern w:val="28"/>
                <w:sz w:val="16"/>
                <w:szCs w:val="16"/>
                <w14:cntxtAlts/>
              </w:rPr>
              <w:t>Promoción de sitios como destinos turísticos</w:t>
            </w:r>
          </w:p>
          <w:p w14:paraId="6EA01A05" w14:textId="1770917B" w:rsidR="00B37502" w:rsidRPr="008D14FD" w:rsidRDefault="00B37502" w:rsidP="00520575">
            <w:pPr>
              <w:pStyle w:val="Prrafodelista"/>
              <w:widowControl w:val="0"/>
              <w:numPr>
                <w:ilvl w:val="0"/>
                <w:numId w:val="8"/>
              </w:numPr>
              <w:ind w:left="318" w:hanging="283"/>
              <w:rPr>
                <w:rFonts w:ascii="Calibri" w:eastAsia="Times New Roman" w:hAnsi="Calibri" w:cs="Calibri"/>
                <w:b w:val="0"/>
                <w:color w:val="000000"/>
                <w:kern w:val="28"/>
                <w:sz w:val="16"/>
                <w:szCs w:val="16"/>
                <w14:cntxtAlts/>
              </w:rPr>
            </w:pPr>
            <w:r w:rsidRPr="008D14FD">
              <w:rPr>
                <w:rFonts w:ascii="Calibri" w:eastAsia="Times New Roman" w:hAnsi="Calibri" w:cs="Calibri"/>
                <w:b w:val="0"/>
                <w:color w:val="000000"/>
                <w:kern w:val="28"/>
                <w:sz w:val="16"/>
                <w:szCs w:val="16"/>
                <w14:cntxtAlts/>
              </w:rPr>
              <w:t>El valor de la creación de marca.</w:t>
            </w:r>
          </w:p>
          <w:p w14:paraId="0F131660" w14:textId="77777777" w:rsidR="00B37502" w:rsidRPr="00B37502" w:rsidRDefault="00B37502" w:rsidP="00B37502">
            <w:pPr>
              <w:widowControl w:val="0"/>
              <w:spacing w:line="285" w:lineRule="auto"/>
              <w:rPr>
                <w:rFonts w:ascii="Calibri" w:eastAsia="Times New Roman" w:hAnsi="Calibri" w:cs="Calibri"/>
                <w:b w:val="0"/>
                <w:color w:val="000000"/>
                <w:kern w:val="28"/>
                <w:sz w:val="16"/>
                <w:szCs w:val="16"/>
                <w14:cntxtAlts/>
              </w:rPr>
            </w:pPr>
            <w:r w:rsidRPr="00B37502">
              <w:rPr>
                <w:rFonts w:ascii="Calibri" w:eastAsia="Times New Roman" w:hAnsi="Calibri" w:cs="Calibri"/>
                <w:b w:val="0"/>
                <w:color w:val="000000"/>
                <w:kern w:val="28"/>
                <w:sz w:val="16"/>
                <w:szCs w:val="16"/>
                <w14:cntxtAlts/>
              </w:rPr>
              <w:t> </w:t>
            </w:r>
          </w:p>
          <w:p w14:paraId="6A4E0B5B" w14:textId="77777777" w:rsidR="00B37502" w:rsidRPr="00B37502" w:rsidRDefault="00B37502" w:rsidP="00B37502">
            <w:pPr>
              <w:widowControl w:val="0"/>
              <w:spacing w:line="285" w:lineRule="auto"/>
              <w:rPr>
                <w:rFonts w:ascii="Calibri" w:eastAsia="Times New Roman" w:hAnsi="Calibri" w:cs="Calibri"/>
                <w:b w:val="0"/>
                <w:color w:val="000000"/>
                <w:kern w:val="28"/>
                <w:sz w:val="16"/>
                <w:szCs w:val="16"/>
                <w14:cntxtAlts/>
              </w:rPr>
            </w:pPr>
            <w:r w:rsidRPr="00B37502">
              <w:rPr>
                <w:rFonts w:ascii="Calibri" w:eastAsia="Times New Roman" w:hAnsi="Calibri" w:cs="Calibri"/>
                <w:b w:val="0"/>
                <w:color w:val="000000"/>
                <w:kern w:val="28"/>
                <w:sz w:val="16"/>
                <w:szCs w:val="16"/>
                <w14:cntxtAlts/>
              </w:rPr>
              <w:t> </w:t>
            </w:r>
          </w:p>
          <w:p w14:paraId="4F16A1E3" w14:textId="77777777" w:rsidR="00B37502" w:rsidRPr="00B37502" w:rsidRDefault="00B37502" w:rsidP="00B37502">
            <w:pPr>
              <w:widowControl w:val="0"/>
              <w:spacing w:line="285" w:lineRule="auto"/>
              <w:rPr>
                <w:rFonts w:ascii="Calibri" w:eastAsia="Times New Roman" w:hAnsi="Calibri" w:cs="Calibri"/>
                <w:b w:val="0"/>
                <w:color w:val="000000"/>
                <w:kern w:val="28"/>
                <w:sz w:val="16"/>
                <w:szCs w:val="16"/>
                <w14:cntxtAlts/>
              </w:rPr>
            </w:pPr>
            <w:r w:rsidRPr="00B37502">
              <w:rPr>
                <w:rFonts w:ascii="Calibri" w:eastAsia="Times New Roman" w:hAnsi="Calibri" w:cs="Calibri"/>
                <w:b w:val="0"/>
                <w:color w:val="000000"/>
                <w:kern w:val="28"/>
                <w:sz w:val="16"/>
                <w:szCs w:val="16"/>
                <w14:cntxtAlts/>
              </w:rPr>
              <w:t> </w:t>
            </w:r>
          </w:p>
          <w:p w14:paraId="324D56A9" w14:textId="77777777" w:rsidR="00B37502" w:rsidRPr="00B37502" w:rsidRDefault="00B37502" w:rsidP="00B37502">
            <w:pPr>
              <w:widowControl w:val="0"/>
              <w:spacing w:line="285" w:lineRule="auto"/>
              <w:rPr>
                <w:rFonts w:ascii="Calibri" w:eastAsia="Times New Roman" w:hAnsi="Calibri" w:cs="Calibri"/>
                <w:b w:val="0"/>
                <w:color w:val="000000"/>
                <w:kern w:val="28"/>
                <w:sz w:val="16"/>
                <w:szCs w:val="16"/>
                <w14:cntxtAlts/>
              </w:rPr>
            </w:pPr>
            <w:r w:rsidRPr="00B37502">
              <w:rPr>
                <w:rFonts w:ascii="Calibri" w:eastAsia="Times New Roman" w:hAnsi="Calibri" w:cs="Calibri"/>
                <w:b w:val="0"/>
                <w:color w:val="000000"/>
                <w:kern w:val="28"/>
                <w:sz w:val="16"/>
                <w:szCs w:val="16"/>
                <w14:cntxtAlts/>
              </w:rPr>
              <w:t> </w:t>
            </w:r>
          </w:p>
        </w:tc>
        <w:tc>
          <w:tcPr>
            <w:tcW w:w="3846" w:type="dxa"/>
            <w:tcBorders>
              <w:left w:val="single" w:sz="2" w:space="0" w:color="C00000"/>
              <w:right w:val="single" w:sz="2" w:space="0" w:color="C00000"/>
            </w:tcBorders>
            <w:hideMark/>
          </w:tcPr>
          <w:p w14:paraId="5C025906" w14:textId="77777777" w:rsidR="00B37502" w:rsidRPr="00B37502" w:rsidRDefault="00B37502" w:rsidP="008D14FD">
            <w:pPr>
              <w:widowControl w:val="0"/>
              <w:spacing w:line="285"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B37502">
              <w:rPr>
                <w:rFonts w:ascii="Calibri" w:eastAsia="Times New Roman" w:hAnsi="Calibri" w:cs="Calibri"/>
                <w:color w:val="000000"/>
                <w:kern w:val="28"/>
                <w:sz w:val="16"/>
                <w:szCs w:val="16"/>
                <w14:cntxtAlts/>
              </w:rPr>
              <w:t> </w:t>
            </w:r>
          </w:p>
          <w:p w14:paraId="611E2DE5" w14:textId="4EA4C918"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Falta de coordinación institucional a nivel nacional</w:t>
            </w:r>
          </w:p>
          <w:p w14:paraId="5DD3878D" w14:textId="2F7DD70E"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Ausencia de un marco jurídico eficaz</w:t>
            </w:r>
          </w:p>
          <w:p w14:paraId="17041281" w14:textId="06DAFCAC"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Competición por la obtención de financiación nacional</w:t>
            </w:r>
          </w:p>
          <w:p w14:paraId="12469005" w14:textId="0A99ADF6"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Multiplicación de proyectos con financiación y apoyo externos</w:t>
            </w:r>
          </w:p>
          <w:p w14:paraId="380FC94A" w14:textId="67B2F560"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Divergencia de objetivos y enfoques para cada designación</w:t>
            </w:r>
          </w:p>
          <w:p w14:paraId="50A9DB92" w14:textId="36DB128F"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Límites de sitios diferentes</w:t>
            </w:r>
          </w:p>
          <w:p w14:paraId="1F595904" w14:textId="4968684C"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Requisitos diferentes para la supervisión y la presentación de informes</w:t>
            </w:r>
          </w:p>
          <w:p w14:paraId="41B8B449" w14:textId="71EAE891"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Plazos diferentes para la presentación de informes</w:t>
            </w:r>
          </w:p>
          <w:p w14:paraId="65E93972" w14:textId="7EAF0D79"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Financiación insuficiente para la gestión de sitios y la presentación de informes</w:t>
            </w:r>
          </w:p>
          <w:p w14:paraId="3F4DBDF4" w14:textId="6B5A21C5"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Falta de creación de capacidad en la gestión de designación internacionales</w:t>
            </w:r>
          </w:p>
          <w:p w14:paraId="247D16EE" w14:textId="0166AB64"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Falta de comunicación entre los administradores de sitios, los coordinadores nacionales y la secretaría global.</w:t>
            </w:r>
          </w:p>
          <w:p w14:paraId="6DE56167" w14:textId="00003894"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Turismo descontrolado e irrespetuoso</w:t>
            </w:r>
          </w:p>
          <w:p w14:paraId="13D6AE6C" w14:textId="096EE6D2"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Conflictos con las comunidades locales y los pueblos indígenas</w:t>
            </w:r>
          </w:p>
          <w:p w14:paraId="2DEE1E68" w14:textId="51553C43" w:rsidR="00B37502" w:rsidRPr="008D14FD" w:rsidRDefault="00B37502" w:rsidP="00520575">
            <w:pPr>
              <w:pStyle w:val="Prrafodelista"/>
              <w:widowControl w:val="0"/>
              <w:numPr>
                <w:ilvl w:val="0"/>
                <w:numId w:val="9"/>
              </w:numPr>
              <w:ind w:left="316" w:hanging="31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8D14FD">
              <w:rPr>
                <w:rFonts w:ascii="Calibri" w:eastAsia="Times New Roman" w:hAnsi="Calibri" w:cs="Calibri"/>
                <w:color w:val="000000"/>
                <w:kern w:val="28"/>
                <w:sz w:val="16"/>
                <w:szCs w:val="16"/>
                <w14:cntxtAlts/>
              </w:rPr>
              <w:t>Confusión entre comunidades locales y visitantes</w:t>
            </w:r>
          </w:p>
          <w:p w14:paraId="231145F6" w14:textId="77777777" w:rsidR="00B37502" w:rsidRPr="00B37502" w:rsidRDefault="00B37502" w:rsidP="008D14FD">
            <w:pPr>
              <w:widowControl w:val="0"/>
              <w:ind w:left="283" w:hanging="28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B37502">
              <w:rPr>
                <w:rFonts w:ascii="Calibri" w:eastAsia="Times New Roman" w:hAnsi="Calibri" w:cs="Calibri"/>
                <w:color w:val="000000"/>
                <w:kern w:val="28"/>
                <w:sz w:val="16"/>
                <w:szCs w:val="16"/>
                <w14:ligatures w14:val="standard"/>
                <w14:cntxtAlts/>
              </w:rPr>
              <w:t>15.</w:t>
            </w:r>
            <w:r w:rsidRPr="00B37502">
              <w:rPr>
                <w:rFonts w:ascii="Calibri" w:eastAsia="Times New Roman" w:hAnsi="Calibri" w:cs="Calibri"/>
                <w:color w:val="000000"/>
                <w:kern w:val="28"/>
                <w:sz w:val="20"/>
                <w:szCs w:val="20"/>
                <w14:ligatures w14:val="standard"/>
                <w14:cntxtAlts/>
              </w:rPr>
              <w:t> </w:t>
            </w:r>
            <w:r w:rsidRPr="00B37502">
              <w:rPr>
                <w:rFonts w:ascii="Calibri" w:eastAsia="Times New Roman" w:hAnsi="Calibri" w:cs="Calibri"/>
                <w:color w:val="000000"/>
                <w:kern w:val="28"/>
                <w:sz w:val="16"/>
                <w:szCs w:val="16"/>
                <w14:cntxtAlts/>
              </w:rPr>
              <w:t>Posible preeminencia de una designación sobre las demás</w:t>
            </w:r>
          </w:p>
          <w:p w14:paraId="68B5C176" w14:textId="77777777" w:rsidR="00B37502" w:rsidRPr="00B37502" w:rsidRDefault="00B37502" w:rsidP="008D14FD">
            <w:pPr>
              <w:widowControl w:val="0"/>
              <w:ind w:left="283" w:hanging="28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B37502">
              <w:rPr>
                <w:rFonts w:ascii="Calibri" w:eastAsia="Times New Roman" w:hAnsi="Calibri" w:cs="Calibri"/>
                <w:color w:val="000000"/>
                <w:kern w:val="28"/>
                <w:sz w:val="16"/>
                <w:szCs w:val="16"/>
                <w14:ligatures w14:val="standard"/>
                <w14:cntxtAlts/>
              </w:rPr>
              <w:t>16.</w:t>
            </w:r>
            <w:r w:rsidRPr="00B37502">
              <w:rPr>
                <w:rFonts w:ascii="Calibri" w:eastAsia="Times New Roman" w:hAnsi="Calibri" w:cs="Calibri"/>
                <w:color w:val="000000"/>
                <w:kern w:val="28"/>
                <w:sz w:val="20"/>
                <w:szCs w:val="20"/>
                <w14:ligatures w14:val="standard"/>
                <w14:cntxtAlts/>
              </w:rPr>
              <w:t> </w:t>
            </w:r>
            <w:r w:rsidRPr="00B37502">
              <w:rPr>
                <w:rFonts w:ascii="Calibri" w:eastAsia="Times New Roman" w:hAnsi="Calibri" w:cs="Calibri"/>
                <w:color w:val="000000"/>
                <w:kern w:val="28"/>
                <w:sz w:val="16"/>
                <w:szCs w:val="16"/>
                <w14:cntxtAlts/>
              </w:rPr>
              <w:t xml:space="preserve"> Dilución de la eficacia de las designaciones internacionales</w:t>
            </w:r>
          </w:p>
        </w:tc>
        <w:tc>
          <w:tcPr>
            <w:tcW w:w="2747" w:type="dxa"/>
            <w:tcBorders>
              <w:left w:val="single" w:sz="2" w:space="0" w:color="C00000"/>
            </w:tcBorders>
            <w:hideMark/>
          </w:tcPr>
          <w:p w14:paraId="1FCBB691" w14:textId="77777777" w:rsidR="00B37502" w:rsidRPr="00B37502" w:rsidRDefault="00B37502" w:rsidP="00C1680A">
            <w:pPr>
              <w:widowContro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B37502">
              <w:rPr>
                <w:rFonts w:ascii="Calibri" w:eastAsia="Times New Roman" w:hAnsi="Calibri" w:cs="Calibri"/>
                <w:color w:val="000000"/>
                <w:kern w:val="28"/>
                <w:sz w:val="16"/>
                <w:szCs w:val="16"/>
                <w14:cntxtAlts/>
              </w:rPr>
              <w:t> </w:t>
            </w:r>
          </w:p>
          <w:p w14:paraId="6527A553" w14:textId="6AB5D204" w:rsidR="00B37502" w:rsidRPr="00A51D02" w:rsidRDefault="00B37502" w:rsidP="00520575">
            <w:pPr>
              <w:pStyle w:val="Prrafodelista"/>
              <w:widowControl w:val="0"/>
              <w:numPr>
                <w:ilvl w:val="0"/>
                <w:numId w:val="10"/>
              </w:numPr>
              <w:ind w:left="179" w:hanging="17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A51D02">
              <w:rPr>
                <w:rFonts w:ascii="Calibri" w:eastAsia="Times New Roman" w:hAnsi="Calibri" w:cs="Calibri"/>
                <w:color w:val="000000"/>
                <w:kern w:val="28"/>
                <w:sz w:val="16"/>
                <w:szCs w:val="16"/>
                <w14:cntxtAlts/>
              </w:rPr>
              <w:t>Mejora en la Creación de capacidad del personal</w:t>
            </w:r>
          </w:p>
          <w:p w14:paraId="3CFE5A63" w14:textId="09667B6B" w:rsidR="00B37502" w:rsidRPr="00A51D02" w:rsidRDefault="00B37502" w:rsidP="00520575">
            <w:pPr>
              <w:pStyle w:val="Prrafodelista"/>
              <w:widowControl w:val="0"/>
              <w:numPr>
                <w:ilvl w:val="0"/>
                <w:numId w:val="10"/>
              </w:numPr>
              <w:ind w:left="179" w:hanging="17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ligatures w14:val="standard"/>
                <w14:cntxtAlts/>
              </w:rPr>
            </w:pPr>
            <w:r w:rsidRPr="00A51D02">
              <w:rPr>
                <w:rFonts w:ascii="Calibri" w:eastAsia="Times New Roman" w:hAnsi="Calibri" w:cs="Calibri"/>
                <w:color w:val="000000"/>
                <w:kern w:val="28"/>
                <w:sz w:val="16"/>
                <w:szCs w:val="16"/>
                <w14:ligatures w14:val="standard"/>
                <w14:cntxtAlts/>
              </w:rPr>
              <w:t>Creación de un mecanismo de coordinación conjunta</w:t>
            </w:r>
          </w:p>
          <w:p w14:paraId="04DE5DC3" w14:textId="4F9429F9" w:rsidR="00B37502" w:rsidRPr="00A51D02" w:rsidRDefault="00B37502" w:rsidP="00520575">
            <w:pPr>
              <w:pStyle w:val="Prrafodelista"/>
              <w:widowControl w:val="0"/>
              <w:numPr>
                <w:ilvl w:val="0"/>
                <w:numId w:val="10"/>
              </w:numPr>
              <w:ind w:left="179" w:hanging="17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ligatures w14:val="standard"/>
                <w14:cntxtAlts/>
              </w:rPr>
            </w:pPr>
            <w:r w:rsidRPr="00A51D02">
              <w:rPr>
                <w:rFonts w:ascii="Calibri" w:eastAsia="Times New Roman" w:hAnsi="Calibri" w:cs="Calibri"/>
                <w:color w:val="000000"/>
                <w:kern w:val="28"/>
                <w:sz w:val="16"/>
                <w:szCs w:val="16"/>
                <w14:ligatures w14:val="standard"/>
                <w14:cntxtAlts/>
              </w:rPr>
              <w:t>Revisión y actualización de los planes de gestión</w:t>
            </w:r>
          </w:p>
          <w:p w14:paraId="61BFB47D" w14:textId="436F39DF" w:rsidR="00B37502" w:rsidRPr="00A51D02" w:rsidRDefault="00B37502" w:rsidP="00520575">
            <w:pPr>
              <w:pStyle w:val="Prrafodelista"/>
              <w:widowControl w:val="0"/>
              <w:numPr>
                <w:ilvl w:val="0"/>
                <w:numId w:val="10"/>
              </w:numPr>
              <w:ind w:left="179" w:hanging="17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A51D02">
              <w:rPr>
                <w:rFonts w:ascii="Calibri" w:eastAsia="Times New Roman" w:hAnsi="Calibri" w:cs="Calibri"/>
                <w:color w:val="000000"/>
                <w:kern w:val="28"/>
                <w:sz w:val="16"/>
                <w:szCs w:val="16"/>
                <w14:cntxtAlts/>
              </w:rPr>
              <w:t>Promoción y respeto de los derechos de las comunidades locales</w:t>
            </w:r>
          </w:p>
          <w:p w14:paraId="127C1786" w14:textId="184D5185" w:rsidR="00B37502" w:rsidRPr="00A51D02" w:rsidRDefault="00B37502" w:rsidP="00520575">
            <w:pPr>
              <w:pStyle w:val="Prrafodelista"/>
              <w:widowControl w:val="0"/>
              <w:numPr>
                <w:ilvl w:val="0"/>
                <w:numId w:val="10"/>
              </w:numPr>
              <w:ind w:left="179" w:hanging="17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A51D02">
              <w:rPr>
                <w:rFonts w:ascii="Calibri" w:eastAsia="Times New Roman" w:hAnsi="Calibri" w:cs="Calibri"/>
                <w:color w:val="000000"/>
                <w:kern w:val="28"/>
                <w:sz w:val="16"/>
                <w:szCs w:val="16"/>
                <w14:cntxtAlts/>
              </w:rPr>
              <w:t>Promoción de la comunicación, la educación y la concienciación</w:t>
            </w:r>
          </w:p>
          <w:p w14:paraId="3D9F29AD" w14:textId="7BD38ED0" w:rsidR="00B37502" w:rsidRPr="00A51D02" w:rsidRDefault="00B37502" w:rsidP="00520575">
            <w:pPr>
              <w:pStyle w:val="Prrafodelista"/>
              <w:widowControl w:val="0"/>
              <w:numPr>
                <w:ilvl w:val="0"/>
                <w:numId w:val="10"/>
              </w:numPr>
              <w:ind w:left="179" w:hanging="17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A51D02">
              <w:rPr>
                <w:rFonts w:ascii="Calibri" w:eastAsia="Times New Roman" w:hAnsi="Calibri" w:cs="Calibri"/>
                <w:color w:val="000000"/>
                <w:kern w:val="28"/>
                <w:sz w:val="16"/>
                <w:szCs w:val="16"/>
                <w14:cntxtAlts/>
              </w:rPr>
              <w:t>Gestión del turismo y el número de visitantes.</w:t>
            </w:r>
          </w:p>
          <w:p w14:paraId="1E0E9BF4" w14:textId="7D4F88F3" w:rsidR="00B37502" w:rsidRPr="00A51D02" w:rsidRDefault="00B37502" w:rsidP="00520575">
            <w:pPr>
              <w:pStyle w:val="Prrafodelista"/>
              <w:widowControl w:val="0"/>
              <w:numPr>
                <w:ilvl w:val="0"/>
                <w:numId w:val="10"/>
              </w:numPr>
              <w:ind w:left="179" w:hanging="17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A51D02">
              <w:rPr>
                <w:rFonts w:ascii="Calibri" w:eastAsia="Times New Roman" w:hAnsi="Calibri" w:cs="Calibri"/>
                <w:color w:val="000000"/>
                <w:kern w:val="28"/>
                <w:sz w:val="16"/>
                <w:szCs w:val="16"/>
                <w14:cntxtAlts/>
              </w:rPr>
              <w:t>Desarrollo y presentación de una imagen de marca que trasmita los valores del sitio.</w:t>
            </w:r>
          </w:p>
          <w:p w14:paraId="3181ABC5" w14:textId="2A7AB515" w:rsidR="00B37502" w:rsidRPr="00A51D02" w:rsidRDefault="00B37502" w:rsidP="00520575">
            <w:pPr>
              <w:pStyle w:val="Prrafodelista"/>
              <w:widowControl w:val="0"/>
              <w:numPr>
                <w:ilvl w:val="0"/>
                <w:numId w:val="10"/>
              </w:numPr>
              <w:ind w:left="179" w:hanging="17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A51D02">
              <w:rPr>
                <w:rFonts w:ascii="Calibri" w:eastAsia="Times New Roman" w:hAnsi="Calibri" w:cs="Calibri"/>
                <w:color w:val="000000"/>
                <w:kern w:val="28"/>
                <w:sz w:val="16"/>
                <w:szCs w:val="16"/>
                <w14:cntxtAlts/>
              </w:rPr>
              <w:t>Utilización de los centros de visitantes para sensibilizar</w:t>
            </w:r>
          </w:p>
          <w:p w14:paraId="56A76D05" w14:textId="1BC74509" w:rsidR="00B37502" w:rsidRPr="00A51D02" w:rsidRDefault="00B37502" w:rsidP="00520575">
            <w:pPr>
              <w:pStyle w:val="Prrafodelista"/>
              <w:widowControl w:val="0"/>
              <w:numPr>
                <w:ilvl w:val="0"/>
                <w:numId w:val="10"/>
              </w:numPr>
              <w:ind w:left="179" w:hanging="17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A51D02">
              <w:rPr>
                <w:rFonts w:ascii="Calibri" w:eastAsia="Times New Roman" w:hAnsi="Calibri" w:cs="Calibri"/>
                <w:color w:val="000000"/>
                <w:kern w:val="28"/>
                <w:sz w:val="16"/>
                <w:szCs w:val="16"/>
                <w14:cntxtAlts/>
              </w:rPr>
              <w:t>Ejecución de proyectos conjuntos y creación de redes a nivel de sitio</w:t>
            </w:r>
          </w:p>
          <w:p w14:paraId="700E4B74" w14:textId="7D9ACA38" w:rsidR="00B37502" w:rsidRPr="00A51D02" w:rsidRDefault="00B37502" w:rsidP="00520575">
            <w:pPr>
              <w:pStyle w:val="Prrafodelista"/>
              <w:widowControl w:val="0"/>
              <w:numPr>
                <w:ilvl w:val="0"/>
                <w:numId w:val="10"/>
              </w:numPr>
              <w:ind w:left="179" w:hanging="284"/>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8"/>
                <w:sz w:val="16"/>
                <w:szCs w:val="16"/>
                <w14:cntxtAlts/>
              </w:rPr>
            </w:pPr>
            <w:r w:rsidRPr="00A51D02">
              <w:rPr>
                <w:rFonts w:ascii="Calibri" w:eastAsia="Times New Roman" w:hAnsi="Calibri" w:cs="Calibri"/>
                <w:color w:val="000000"/>
                <w:kern w:val="28"/>
                <w:sz w:val="16"/>
                <w:szCs w:val="16"/>
                <w14:cntxtAlts/>
              </w:rPr>
              <w:t>Elaboración de estrategias de creación de marcas y comunicación armonizada.</w:t>
            </w:r>
          </w:p>
        </w:tc>
      </w:tr>
    </w:tbl>
    <w:p w14:paraId="4B5E3553" w14:textId="1CFB7378" w:rsidR="009D1049" w:rsidRDefault="00E84C90" w:rsidP="00672B12">
      <w:pPr>
        <w:pStyle w:val="PlanIntegral"/>
      </w:pPr>
      <w:r w:rsidRPr="00E84C90">
        <w:lastRenderedPageBreak/>
        <w:t>El resumen mostrado deja</w:t>
      </w:r>
      <w:r w:rsidR="009D1049" w:rsidRPr="00E84C90">
        <w:t xml:space="preserve"> claro que la formula a adoptar ha de contemplar la gestión conjunta de</w:t>
      </w:r>
      <w:r w:rsidRPr="00E84C90">
        <w:t xml:space="preserve">l patrimonio mundial </w:t>
      </w:r>
      <w:r w:rsidR="009D1049" w:rsidRPr="00E84C90">
        <w:t xml:space="preserve">RCMSGC y </w:t>
      </w:r>
      <w:r w:rsidRPr="00E84C90">
        <w:t xml:space="preserve">la </w:t>
      </w:r>
      <w:r w:rsidR="009D1049" w:rsidRPr="00E84C90">
        <w:t>RBGC</w:t>
      </w:r>
      <w:r w:rsidRPr="00E84C90">
        <w:t xml:space="preserve">, por lo que, </w:t>
      </w:r>
      <w:r w:rsidR="009D1049" w:rsidRPr="00E84C90">
        <w:t>tras la valoración de diferentes opciones</w:t>
      </w:r>
      <w:r w:rsidRPr="00E84C90">
        <w:t>,</w:t>
      </w:r>
      <w:r w:rsidR="009D1049" w:rsidRPr="00E84C90">
        <w:t xml:space="preserve"> la elección</w:t>
      </w:r>
      <w:r w:rsidR="009D1049" w:rsidRPr="00CF749D">
        <w:rPr>
          <w:color w:val="2F5496" w:themeColor="accent1" w:themeShade="BF"/>
        </w:rPr>
        <w:t xml:space="preserve"> </w:t>
      </w:r>
      <w:r w:rsidR="009D1049">
        <w:t xml:space="preserve">del Instituto Insular para la Gestión Integrada del Patrimonio Mundial y la Reserva de la Biosfera de Gran Canaria se convierte, </w:t>
      </w:r>
      <w:r>
        <w:t xml:space="preserve">en </w:t>
      </w:r>
      <w:r w:rsidR="00EA0260">
        <w:t>estos momentos</w:t>
      </w:r>
      <w:r w:rsidR="009D1049">
        <w:t>, en la fórmula indicada para llevar a cabo la gestión integrada de las dos designaciones UNESCO,</w:t>
      </w:r>
      <w:r w:rsidR="00EA0260">
        <w:t xml:space="preserve"> manteniendo los objetivos y retos propios de cada designación,</w:t>
      </w:r>
      <w:r w:rsidR="009D1049">
        <w:t xml:space="preserve"> en el marco del régimen local español, con la mayor eficacia y eficiencia posibles</w:t>
      </w:r>
      <w:r w:rsidR="00EA0260">
        <w:t>.</w:t>
      </w:r>
      <w:r w:rsidR="009D1049" w:rsidRPr="000D439A">
        <w:rPr>
          <w:noProof/>
        </w:rPr>
        <w:t xml:space="preserve"> </w:t>
      </w:r>
    </w:p>
    <w:p w14:paraId="43EE9D83" w14:textId="77777777" w:rsidR="009D1049" w:rsidRDefault="009D1049" w:rsidP="00672B12">
      <w:pPr>
        <w:pStyle w:val="PlanIntegral"/>
      </w:pPr>
      <w:r>
        <w:t>La figura del Instituto Insular encaja, además, con la armonización y coordinación de la gestión de los ADIM que recomienda la UNESCO, ello desde la complementariedad y las sinergias que crean las diferentes designaciones para mejorar su sistema de gestión y, de esta manera, evitar duplicidades e ineficiencias.</w:t>
      </w:r>
    </w:p>
    <w:p w14:paraId="482D4004" w14:textId="77777777" w:rsidR="00E84C90" w:rsidRDefault="00E84C90" w:rsidP="00672B12">
      <w:pPr>
        <w:pStyle w:val="PlanIntegral"/>
      </w:pPr>
      <w:r w:rsidRPr="00E84C90">
        <w:t>La ruta</w:t>
      </w:r>
      <w:r w:rsidR="009D1049" w:rsidRPr="00E84C90">
        <w:t xml:space="preserve"> seguid</w:t>
      </w:r>
      <w:r w:rsidRPr="00E84C90">
        <w:t>a</w:t>
      </w:r>
      <w:r w:rsidR="009D1049" w:rsidRPr="00E84C90">
        <w:t xml:space="preserve"> en la configuración del instituto ha sido </w:t>
      </w:r>
      <w:r w:rsidRPr="00E84C90">
        <w:t>la</w:t>
      </w:r>
      <w:r w:rsidR="009D1049" w:rsidRPr="00E84C90">
        <w:t xml:space="preserve"> siguiente desde el debate inicial</w:t>
      </w:r>
      <w:r w:rsidRPr="00E84C90">
        <w:t xml:space="preserve"> y</w:t>
      </w:r>
      <w:r w:rsidR="009D1049" w:rsidRPr="00E84C90">
        <w:t xml:space="preserve"> hasta la publicación de</w:t>
      </w:r>
      <w:r w:rsidRPr="00E84C90">
        <w:t xml:space="preserve"> su</w:t>
      </w:r>
      <w:r w:rsidR="009D1049" w:rsidRPr="00E84C90">
        <w:t xml:space="preserve"> reglamento</w:t>
      </w:r>
      <w:r w:rsidRPr="00E84C90">
        <w:t>:</w:t>
      </w:r>
    </w:p>
    <w:tbl>
      <w:tblPr>
        <w:tblStyle w:val="Tabladecuadrcula3-nfasis2"/>
        <w:tblW w:w="7796" w:type="dxa"/>
        <w:tblInd w:w="426" w:type="dxa"/>
        <w:tblLook w:val="04A0" w:firstRow="1" w:lastRow="0" w:firstColumn="1" w:lastColumn="0" w:noHBand="0" w:noVBand="1"/>
      </w:tblPr>
      <w:tblGrid>
        <w:gridCol w:w="1418"/>
        <w:gridCol w:w="6378"/>
      </w:tblGrid>
      <w:tr w:rsidR="009D1049" w:rsidRPr="00073F40" w14:paraId="6BC51D44" w14:textId="77777777" w:rsidTr="00073F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6A4BEEB1" w14:textId="1DDA99E8" w:rsidR="009D1049" w:rsidRPr="00073F40" w:rsidRDefault="009D1049" w:rsidP="00073F40">
            <w:pPr>
              <w:pStyle w:val="PlanIntegral"/>
              <w:jc w:val="left"/>
              <w:rPr>
                <w:b w:val="0"/>
                <w:i w:val="0"/>
                <w:sz w:val="16"/>
                <w:szCs w:val="16"/>
              </w:rPr>
            </w:pPr>
            <w:r w:rsidRPr="00073F40">
              <w:rPr>
                <w:b w:val="0"/>
                <w:i w:val="0"/>
                <w:sz w:val="16"/>
                <w:szCs w:val="16"/>
              </w:rPr>
              <w:t xml:space="preserve"> 2019</w:t>
            </w:r>
          </w:p>
        </w:tc>
        <w:tc>
          <w:tcPr>
            <w:tcW w:w="6378" w:type="dxa"/>
          </w:tcPr>
          <w:p w14:paraId="7E10F648" w14:textId="77777777" w:rsidR="009D1049" w:rsidRPr="00073F40" w:rsidRDefault="009D1049" w:rsidP="00073F40">
            <w:pPr>
              <w:pStyle w:val="PlanIntegral"/>
              <w:jc w:val="left"/>
              <w:cnfStyle w:val="100000000000" w:firstRow="1" w:lastRow="0" w:firstColumn="0" w:lastColumn="0" w:oddVBand="0" w:evenVBand="0" w:oddHBand="0" w:evenHBand="0" w:firstRowFirstColumn="0" w:firstRowLastColumn="0" w:lastRowFirstColumn="0" w:lastRowLastColumn="0"/>
              <w:rPr>
                <w:b w:val="0"/>
                <w:sz w:val="16"/>
                <w:szCs w:val="16"/>
              </w:rPr>
            </w:pPr>
            <w:r w:rsidRPr="00073F40">
              <w:rPr>
                <w:b w:val="0"/>
                <w:sz w:val="16"/>
                <w:szCs w:val="16"/>
              </w:rPr>
              <w:t xml:space="preserve">Análisis y discusión sobre formula a seguir </w:t>
            </w:r>
          </w:p>
        </w:tc>
      </w:tr>
      <w:tr w:rsidR="009D1049" w:rsidRPr="00073F40" w14:paraId="128DD127" w14:textId="77777777" w:rsidTr="00073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400B650" w14:textId="69E437AF" w:rsidR="009D1049" w:rsidRPr="00073F40" w:rsidRDefault="009D1049" w:rsidP="00073F40">
            <w:pPr>
              <w:pStyle w:val="PlanIntegral"/>
              <w:jc w:val="left"/>
              <w:rPr>
                <w:i w:val="0"/>
                <w:sz w:val="16"/>
                <w:szCs w:val="16"/>
              </w:rPr>
            </w:pPr>
            <w:r w:rsidRPr="00073F40">
              <w:rPr>
                <w:i w:val="0"/>
                <w:sz w:val="16"/>
                <w:szCs w:val="16"/>
              </w:rPr>
              <w:t>20/12/2019</w:t>
            </w:r>
          </w:p>
        </w:tc>
        <w:tc>
          <w:tcPr>
            <w:tcW w:w="6378" w:type="dxa"/>
          </w:tcPr>
          <w:p w14:paraId="2A5ED13D" w14:textId="1E6ADFF3" w:rsidR="009D1049" w:rsidRPr="00073F40" w:rsidRDefault="009D1049" w:rsidP="00073F40">
            <w:pPr>
              <w:pStyle w:val="PlanIntegral"/>
              <w:jc w:val="left"/>
              <w:cnfStyle w:val="000000100000" w:firstRow="0" w:lastRow="0" w:firstColumn="0" w:lastColumn="0" w:oddVBand="0" w:evenVBand="0" w:oddHBand="1" w:evenHBand="0" w:firstRowFirstColumn="0" w:firstRowLastColumn="0" w:lastRowFirstColumn="0" w:lastRowLastColumn="0"/>
              <w:rPr>
                <w:sz w:val="16"/>
                <w:szCs w:val="16"/>
              </w:rPr>
            </w:pPr>
            <w:r w:rsidRPr="00073F40">
              <w:rPr>
                <w:sz w:val="16"/>
                <w:szCs w:val="16"/>
              </w:rPr>
              <w:t>Informe Técnico. Órgano de gestión Conjunta Patrimonio Mundial Risco Caído y las Monta</w:t>
            </w:r>
            <w:r w:rsidR="004D79E6" w:rsidRPr="00073F40">
              <w:rPr>
                <w:sz w:val="16"/>
                <w:szCs w:val="16"/>
              </w:rPr>
              <w:t>ñas Sagradas de Gran Canaria y R</w:t>
            </w:r>
            <w:r w:rsidRPr="00073F40">
              <w:rPr>
                <w:sz w:val="16"/>
                <w:szCs w:val="16"/>
              </w:rPr>
              <w:t>eserva de la Biosfera de Gran Canaria</w:t>
            </w:r>
          </w:p>
        </w:tc>
      </w:tr>
      <w:tr w:rsidR="009D1049" w:rsidRPr="00073F40" w14:paraId="51B2BCA5" w14:textId="77777777" w:rsidTr="00073F40">
        <w:tc>
          <w:tcPr>
            <w:cnfStyle w:val="001000000000" w:firstRow="0" w:lastRow="0" w:firstColumn="1" w:lastColumn="0" w:oddVBand="0" w:evenVBand="0" w:oddHBand="0" w:evenHBand="0" w:firstRowFirstColumn="0" w:firstRowLastColumn="0" w:lastRowFirstColumn="0" w:lastRowLastColumn="0"/>
            <w:tcW w:w="1418" w:type="dxa"/>
          </w:tcPr>
          <w:p w14:paraId="659D7D4A" w14:textId="77E58AEB" w:rsidR="009D1049" w:rsidRPr="00073F40" w:rsidRDefault="009D1049" w:rsidP="00073F40">
            <w:pPr>
              <w:pStyle w:val="PlanIntegral"/>
              <w:ind w:left="178" w:hanging="178"/>
              <w:jc w:val="left"/>
              <w:rPr>
                <w:i w:val="0"/>
                <w:sz w:val="16"/>
                <w:szCs w:val="16"/>
              </w:rPr>
            </w:pPr>
            <w:r w:rsidRPr="00073F40">
              <w:rPr>
                <w:i w:val="0"/>
                <w:sz w:val="16"/>
                <w:szCs w:val="16"/>
              </w:rPr>
              <w:t>24/01/2020</w:t>
            </w:r>
          </w:p>
        </w:tc>
        <w:tc>
          <w:tcPr>
            <w:tcW w:w="6378" w:type="dxa"/>
          </w:tcPr>
          <w:p w14:paraId="65DC5B98" w14:textId="3727C3BD" w:rsidR="009D1049" w:rsidRPr="00073F40" w:rsidRDefault="009D1049" w:rsidP="00073F40">
            <w:pPr>
              <w:pStyle w:val="PlanIntegral"/>
              <w:jc w:val="left"/>
              <w:cnfStyle w:val="000000000000" w:firstRow="0" w:lastRow="0" w:firstColumn="0" w:lastColumn="0" w:oddVBand="0" w:evenVBand="0" w:oddHBand="0" w:evenHBand="0" w:firstRowFirstColumn="0" w:firstRowLastColumn="0" w:lastRowFirstColumn="0" w:lastRowLastColumn="0"/>
              <w:rPr>
                <w:sz w:val="16"/>
                <w:szCs w:val="16"/>
              </w:rPr>
            </w:pPr>
            <w:r w:rsidRPr="00073F40">
              <w:rPr>
                <w:sz w:val="16"/>
                <w:szCs w:val="16"/>
              </w:rPr>
              <w:t xml:space="preserve">Informe Propuesta Borrador de Reglamento Orgánico </w:t>
            </w:r>
          </w:p>
        </w:tc>
      </w:tr>
      <w:tr w:rsidR="009D1049" w:rsidRPr="00073F40" w14:paraId="02A805F6" w14:textId="77777777" w:rsidTr="00073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0FBEB65" w14:textId="546E0B6C" w:rsidR="009D1049" w:rsidRPr="00073F40" w:rsidRDefault="009D1049" w:rsidP="00073F40">
            <w:pPr>
              <w:pStyle w:val="PlanIntegral"/>
              <w:jc w:val="left"/>
              <w:rPr>
                <w:i w:val="0"/>
                <w:sz w:val="16"/>
                <w:szCs w:val="16"/>
              </w:rPr>
            </w:pPr>
            <w:r w:rsidRPr="00073F40">
              <w:rPr>
                <w:i w:val="0"/>
                <w:sz w:val="16"/>
                <w:szCs w:val="16"/>
              </w:rPr>
              <w:t>27/01/2020</w:t>
            </w:r>
          </w:p>
        </w:tc>
        <w:tc>
          <w:tcPr>
            <w:tcW w:w="6378" w:type="dxa"/>
          </w:tcPr>
          <w:p w14:paraId="6B825948" w14:textId="00214D02" w:rsidR="009D1049" w:rsidRPr="00073F40" w:rsidRDefault="009D1049" w:rsidP="00073F40">
            <w:pPr>
              <w:pStyle w:val="PlanIntegral"/>
              <w:jc w:val="left"/>
              <w:cnfStyle w:val="000000100000" w:firstRow="0" w:lastRow="0" w:firstColumn="0" w:lastColumn="0" w:oddVBand="0" w:evenVBand="0" w:oddHBand="1" w:evenHBand="0" w:firstRowFirstColumn="0" w:firstRowLastColumn="0" w:lastRowFirstColumn="0" w:lastRowLastColumn="0"/>
              <w:rPr>
                <w:sz w:val="16"/>
                <w:szCs w:val="16"/>
              </w:rPr>
            </w:pPr>
            <w:r w:rsidRPr="00073F40">
              <w:rPr>
                <w:sz w:val="16"/>
                <w:szCs w:val="16"/>
              </w:rPr>
              <w:t>Aprobación Consejo de Gobierno Insular</w:t>
            </w:r>
          </w:p>
        </w:tc>
      </w:tr>
      <w:tr w:rsidR="009D1049" w:rsidRPr="00073F40" w14:paraId="06BB9AA9" w14:textId="77777777" w:rsidTr="00073F40">
        <w:tc>
          <w:tcPr>
            <w:cnfStyle w:val="001000000000" w:firstRow="0" w:lastRow="0" w:firstColumn="1" w:lastColumn="0" w:oddVBand="0" w:evenVBand="0" w:oddHBand="0" w:evenHBand="0" w:firstRowFirstColumn="0" w:firstRowLastColumn="0" w:lastRowFirstColumn="0" w:lastRowLastColumn="0"/>
            <w:tcW w:w="1418" w:type="dxa"/>
          </w:tcPr>
          <w:p w14:paraId="02F969F0" w14:textId="1734E3D7" w:rsidR="009D1049" w:rsidRPr="00073F40" w:rsidRDefault="009D1049" w:rsidP="00073F40">
            <w:pPr>
              <w:pStyle w:val="PlanIntegral"/>
              <w:jc w:val="left"/>
              <w:rPr>
                <w:i w:val="0"/>
                <w:sz w:val="16"/>
                <w:szCs w:val="16"/>
              </w:rPr>
            </w:pPr>
            <w:r w:rsidRPr="00073F40">
              <w:rPr>
                <w:i w:val="0"/>
                <w:sz w:val="16"/>
                <w:szCs w:val="16"/>
              </w:rPr>
              <w:t>28/02/2020</w:t>
            </w:r>
          </w:p>
        </w:tc>
        <w:tc>
          <w:tcPr>
            <w:tcW w:w="6378" w:type="dxa"/>
          </w:tcPr>
          <w:p w14:paraId="3561DF2D" w14:textId="486FB08B" w:rsidR="009D1049" w:rsidRPr="00073F40" w:rsidRDefault="009D1049" w:rsidP="00073F40">
            <w:pPr>
              <w:pStyle w:val="PlanIntegral"/>
              <w:jc w:val="left"/>
              <w:cnfStyle w:val="000000000000" w:firstRow="0" w:lastRow="0" w:firstColumn="0" w:lastColumn="0" w:oddVBand="0" w:evenVBand="0" w:oddHBand="0" w:evenHBand="0" w:firstRowFirstColumn="0" w:firstRowLastColumn="0" w:lastRowFirstColumn="0" w:lastRowLastColumn="0"/>
              <w:rPr>
                <w:sz w:val="16"/>
                <w:szCs w:val="16"/>
              </w:rPr>
            </w:pPr>
            <w:r w:rsidRPr="00073F40">
              <w:rPr>
                <w:sz w:val="16"/>
                <w:szCs w:val="16"/>
              </w:rPr>
              <w:t>Aprobación Inicial por el Pleno del Cabildo</w:t>
            </w:r>
          </w:p>
        </w:tc>
      </w:tr>
      <w:tr w:rsidR="009D1049" w:rsidRPr="00073F40" w14:paraId="1DAC9941" w14:textId="77777777" w:rsidTr="00073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6290502" w14:textId="76590558" w:rsidR="009D1049" w:rsidRPr="00073F40" w:rsidRDefault="009D1049" w:rsidP="00073F40">
            <w:pPr>
              <w:pStyle w:val="PlanIntegral"/>
              <w:jc w:val="left"/>
              <w:rPr>
                <w:i w:val="0"/>
                <w:sz w:val="16"/>
                <w:szCs w:val="16"/>
              </w:rPr>
            </w:pPr>
            <w:r w:rsidRPr="00073F40">
              <w:rPr>
                <w:i w:val="0"/>
                <w:sz w:val="16"/>
                <w:szCs w:val="16"/>
              </w:rPr>
              <w:t>20/03/2020</w:t>
            </w:r>
          </w:p>
        </w:tc>
        <w:tc>
          <w:tcPr>
            <w:tcW w:w="6378" w:type="dxa"/>
          </w:tcPr>
          <w:p w14:paraId="4EB1FFBB" w14:textId="5C61F6A8" w:rsidR="009D1049" w:rsidRPr="00073F40" w:rsidRDefault="009D1049" w:rsidP="00073F40">
            <w:pPr>
              <w:pStyle w:val="PlanIntegral"/>
              <w:jc w:val="left"/>
              <w:cnfStyle w:val="000000100000" w:firstRow="0" w:lastRow="0" w:firstColumn="0" w:lastColumn="0" w:oddVBand="0" w:evenVBand="0" w:oddHBand="1" w:evenHBand="0" w:firstRowFirstColumn="0" w:firstRowLastColumn="0" w:lastRowFirstColumn="0" w:lastRowLastColumn="0"/>
              <w:rPr>
                <w:sz w:val="16"/>
                <w:szCs w:val="16"/>
              </w:rPr>
            </w:pPr>
            <w:r w:rsidRPr="00073F40">
              <w:rPr>
                <w:sz w:val="16"/>
                <w:szCs w:val="16"/>
              </w:rPr>
              <w:t>Información Pública y audiencia a los interesados</w:t>
            </w:r>
          </w:p>
        </w:tc>
      </w:tr>
      <w:tr w:rsidR="009D1049" w:rsidRPr="00073F40" w14:paraId="1F56764D" w14:textId="77777777" w:rsidTr="00073F40">
        <w:tc>
          <w:tcPr>
            <w:cnfStyle w:val="001000000000" w:firstRow="0" w:lastRow="0" w:firstColumn="1" w:lastColumn="0" w:oddVBand="0" w:evenVBand="0" w:oddHBand="0" w:evenHBand="0" w:firstRowFirstColumn="0" w:firstRowLastColumn="0" w:lastRowFirstColumn="0" w:lastRowLastColumn="0"/>
            <w:tcW w:w="1418" w:type="dxa"/>
          </w:tcPr>
          <w:p w14:paraId="018010CF" w14:textId="404446B6" w:rsidR="009D1049" w:rsidRPr="00073F40" w:rsidRDefault="009D1049" w:rsidP="00073F40">
            <w:pPr>
              <w:pStyle w:val="PlanIntegral"/>
              <w:jc w:val="left"/>
              <w:rPr>
                <w:i w:val="0"/>
                <w:sz w:val="16"/>
                <w:szCs w:val="16"/>
              </w:rPr>
            </w:pPr>
            <w:r w:rsidRPr="00073F40">
              <w:rPr>
                <w:i w:val="0"/>
                <w:sz w:val="16"/>
                <w:szCs w:val="16"/>
              </w:rPr>
              <w:t>31/07/2020</w:t>
            </w:r>
          </w:p>
        </w:tc>
        <w:tc>
          <w:tcPr>
            <w:tcW w:w="6378" w:type="dxa"/>
          </w:tcPr>
          <w:p w14:paraId="29117F89" w14:textId="1633A5C8" w:rsidR="009D1049" w:rsidRPr="00073F40" w:rsidRDefault="009D1049" w:rsidP="00073F40">
            <w:pPr>
              <w:pStyle w:val="PlanIntegral"/>
              <w:jc w:val="left"/>
              <w:cnfStyle w:val="000000000000" w:firstRow="0" w:lastRow="0" w:firstColumn="0" w:lastColumn="0" w:oddVBand="0" w:evenVBand="0" w:oddHBand="0" w:evenHBand="0" w:firstRowFirstColumn="0" w:firstRowLastColumn="0" w:lastRowFirstColumn="0" w:lastRowLastColumn="0"/>
              <w:rPr>
                <w:sz w:val="16"/>
                <w:szCs w:val="16"/>
              </w:rPr>
            </w:pPr>
            <w:r w:rsidRPr="00073F40">
              <w:rPr>
                <w:sz w:val="16"/>
                <w:szCs w:val="16"/>
              </w:rPr>
              <w:t>Aprobación definitiva por el Pleno del Cabildo</w:t>
            </w:r>
          </w:p>
        </w:tc>
      </w:tr>
      <w:tr w:rsidR="009D1049" w:rsidRPr="00073F40" w14:paraId="50545A19" w14:textId="77777777" w:rsidTr="00073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3052A8C" w14:textId="3F0BAA98" w:rsidR="009D1049" w:rsidRPr="00073F40" w:rsidRDefault="009D1049" w:rsidP="00073F40">
            <w:pPr>
              <w:pStyle w:val="PlanIntegral"/>
              <w:jc w:val="left"/>
              <w:rPr>
                <w:i w:val="0"/>
                <w:sz w:val="16"/>
                <w:szCs w:val="16"/>
              </w:rPr>
            </w:pPr>
            <w:r w:rsidRPr="00073F40">
              <w:rPr>
                <w:i w:val="0"/>
                <w:sz w:val="16"/>
                <w:szCs w:val="16"/>
              </w:rPr>
              <w:t>18/09/2020</w:t>
            </w:r>
          </w:p>
        </w:tc>
        <w:tc>
          <w:tcPr>
            <w:tcW w:w="6378" w:type="dxa"/>
          </w:tcPr>
          <w:p w14:paraId="083E1265" w14:textId="694B35F0" w:rsidR="009D1049" w:rsidRPr="00073F40" w:rsidRDefault="009D1049" w:rsidP="00073F40">
            <w:pPr>
              <w:pStyle w:val="PlanIntegral"/>
              <w:jc w:val="left"/>
              <w:cnfStyle w:val="000000100000" w:firstRow="0" w:lastRow="0" w:firstColumn="0" w:lastColumn="0" w:oddVBand="0" w:evenVBand="0" w:oddHBand="1" w:evenHBand="0" w:firstRowFirstColumn="0" w:firstRowLastColumn="0" w:lastRowFirstColumn="0" w:lastRowLastColumn="0"/>
              <w:rPr>
                <w:sz w:val="16"/>
                <w:szCs w:val="16"/>
              </w:rPr>
            </w:pPr>
            <w:r w:rsidRPr="00073F40">
              <w:rPr>
                <w:sz w:val="16"/>
                <w:szCs w:val="16"/>
              </w:rPr>
              <w:t>Publicación en el BOP</w:t>
            </w:r>
          </w:p>
        </w:tc>
      </w:tr>
    </w:tbl>
    <w:p w14:paraId="3F9AEF86" w14:textId="77777777" w:rsidR="00E84C90" w:rsidRPr="00073F40" w:rsidRDefault="00E84C90" w:rsidP="00073F40">
      <w:pPr>
        <w:pStyle w:val="PlanIntegral"/>
        <w:jc w:val="left"/>
      </w:pPr>
    </w:p>
    <w:p w14:paraId="4F114DC5" w14:textId="35E3CB69" w:rsidR="009D1049" w:rsidRDefault="009D1049" w:rsidP="00672B12">
      <w:pPr>
        <w:pStyle w:val="PlanIntegral"/>
      </w:pPr>
      <w:r>
        <w:t>Todo lo hasta aquí expuesto</w:t>
      </w:r>
      <w:r w:rsidR="00E84C90">
        <w:t>,</w:t>
      </w:r>
      <w:r>
        <w:t xml:space="preserve"> en relación a la gestión de un ADIM y al cumplimiento de las directrices prácticas, lo recoge el reglamento de este Instituto Insular en su </w:t>
      </w:r>
      <w:r>
        <w:rPr>
          <w:i/>
          <w:u w:val="single"/>
        </w:rPr>
        <w:t>Título Primero</w:t>
      </w:r>
      <w:r>
        <w:t>:</w:t>
      </w:r>
    </w:p>
    <w:p w14:paraId="65E14C7D" w14:textId="77777777" w:rsidR="009D1049" w:rsidRDefault="009D1049" w:rsidP="00073F40">
      <w:pPr>
        <w:pStyle w:val="PlanIntegral"/>
        <w:ind w:left="720" w:right="850"/>
        <w:rPr>
          <w:i/>
        </w:rPr>
      </w:pPr>
      <w:r>
        <w:rPr>
          <w:i/>
        </w:rPr>
        <w:t>Artículo 2.</w:t>
      </w:r>
    </w:p>
    <w:p w14:paraId="0F405405" w14:textId="77777777" w:rsidR="009D1049" w:rsidRDefault="009D1049" w:rsidP="00073F40">
      <w:pPr>
        <w:pStyle w:val="PlanIntegral"/>
        <w:ind w:left="720" w:right="850"/>
        <w:rPr>
          <w:i/>
        </w:rPr>
      </w:pPr>
      <w:r>
        <w:rPr>
          <w:i/>
        </w:rPr>
        <w:t>1.El objetivo del Instituto Insular para la Gestión Integrada del Patrimonio Mundial y la Reserva de la Biosfera de Gran Canaria es la realización de actuaciones de conservación, protección, estudio, gobernanza, gestión participativa, revalorización cultural, desarrollo sostenible, promoción y difusión para la salvaguarda y proyección social de los bienes que atesoran estos territorios que han recibido sendas declaraciones internacionales efectuadas por la UNESCO: Reserva de la Biosfera y Patrimonio Mundial, asegurando en todo caso la gestión coordinada e integrada de ambos espacios, generando sinergias para logar la eficacia, eficiencia y calidad de la misma.</w:t>
      </w:r>
    </w:p>
    <w:p w14:paraId="31E3F9EA" w14:textId="77777777" w:rsidR="009D1049" w:rsidRDefault="009D1049" w:rsidP="00073F40">
      <w:pPr>
        <w:pStyle w:val="PlanIntegral"/>
        <w:ind w:left="720" w:right="850"/>
        <w:rPr>
          <w:i/>
        </w:rPr>
      </w:pPr>
      <w:r>
        <w:rPr>
          <w:i/>
        </w:rPr>
        <w:t>Artículo 3.</w:t>
      </w:r>
    </w:p>
    <w:p w14:paraId="11F76565" w14:textId="77777777" w:rsidR="009D1049" w:rsidRDefault="009D1049" w:rsidP="00073F40">
      <w:pPr>
        <w:pStyle w:val="PlanIntegral"/>
        <w:ind w:left="720" w:right="850"/>
        <w:rPr>
          <w:i/>
        </w:rPr>
      </w:pPr>
      <w:r>
        <w:rPr>
          <w:i/>
        </w:rPr>
        <w:t>1.Para conseguir el objetivo establecido en el artículo anterior, el Instituto Insular para la Gestión Integrada del Patrimonio Mundial y la Reserva de la Biosfera de Gran Canaria, asume la gestión, coordinación y realización de las actividades y/o iniciativas, programas y actividades que atañen a las competencias de la corporación insular, derivadas del Plan de Gestión Integral de Risco Caído y las Montañas Sagradas de Gran Canaria, así como del Plan de Acción de la Reserva de la Biosfera de Gran Canaria.</w:t>
      </w:r>
    </w:p>
    <w:p w14:paraId="5AF98FEF" w14:textId="77777777" w:rsidR="009D1049" w:rsidRDefault="009D1049" w:rsidP="00073F40">
      <w:pPr>
        <w:pStyle w:val="PlanIntegral"/>
        <w:ind w:left="720" w:right="850"/>
        <w:rPr>
          <w:i/>
        </w:rPr>
      </w:pPr>
      <w:r>
        <w:rPr>
          <w:i/>
        </w:rPr>
        <w:t>2.Además de las actuaciones enumeradas con anterioridad, el Instituto promoverá cuantas acciones faciliten el logro de sus objetivos.</w:t>
      </w:r>
    </w:p>
    <w:p w14:paraId="33139F2A" w14:textId="77777777" w:rsidR="009D1049" w:rsidRDefault="009D1049" w:rsidP="00672B12">
      <w:pPr>
        <w:pStyle w:val="PlanIntegral"/>
      </w:pPr>
      <w:r w:rsidRPr="002F23CC">
        <w:rPr>
          <w:noProof/>
        </w:rPr>
        <w:lastRenderedPageBreak/>
        <w:drawing>
          <wp:anchor distT="0" distB="0" distL="114300" distR="114300" simplePos="0" relativeHeight="251677696" behindDoc="0" locked="0" layoutInCell="1" allowOverlap="1" wp14:anchorId="557DD492" wp14:editId="1E1092CB">
            <wp:simplePos x="0" y="0"/>
            <wp:positionH relativeFrom="column">
              <wp:posOffset>31750</wp:posOffset>
            </wp:positionH>
            <wp:positionV relativeFrom="paragraph">
              <wp:posOffset>488315</wp:posOffset>
            </wp:positionV>
            <wp:extent cx="3474085" cy="2014220"/>
            <wp:effectExtent l="0" t="0" r="0" b="508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png"/>
                    <pic:cNvPicPr/>
                  </pic:nvPicPr>
                  <pic:blipFill>
                    <a:blip r:embed="rId15">
                      <a:extLst>
                        <a:ext uri="{28A0092B-C50C-407E-A947-70E740481C1C}">
                          <a14:useLocalDpi xmlns:a14="http://schemas.microsoft.com/office/drawing/2010/main" val="0"/>
                        </a:ext>
                      </a:extLst>
                    </a:blip>
                    <a:stretch>
                      <a:fillRect/>
                    </a:stretch>
                  </pic:blipFill>
                  <pic:spPr>
                    <a:xfrm>
                      <a:off x="0" y="0"/>
                      <a:ext cx="3474085" cy="2014220"/>
                    </a:xfrm>
                    <a:prstGeom prst="rect">
                      <a:avLst/>
                    </a:prstGeom>
                  </pic:spPr>
                </pic:pic>
              </a:graphicData>
            </a:graphic>
            <wp14:sizeRelH relativeFrom="margin">
              <wp14:pctWidth>0</wp14:pctWidth>
            </wp14:sizeRelH>
            <wp14:sizeRelV relativeFrom="margin">
              <wp14:pctHeight>0</wp14:pctHeight>
            </wp14:sizeRelV>
          </wp:anchor>
        </w:drawing>
      </w:r>
      <w:r w:rsidRPr="002F23CC">
        <w:t>La</w:t>
      </w:r>
      <w:r>
        <w:t xml:space="preserve"> participación es clave también para la entidad de gestión y, por ello, el reglamento del Instituto Insular recoge en su artículo 14, el siguiente órgano complementario como instrumento de participación formal en la entidad, la </w:t>
      </w:r>
      <w:r>
        <w:rPr>
          <w:b/>
        </w:rPr>
        <w:t>Comisión de Seguimiento del Paisaje Cultural RCMSGC</w:t>
      </w:r>
      <w:r>
        <w:t>, que se compone de:</w:t>
      </w:r>
    </w:p>
    <w:p w14:paraId="12CDD1D9" w14:textId="1FF8AE1A" w:rsidR="009D1049" w:rsidRPr="00073F40" w:rsidRDefault="009D1049" w:rsidP="00672B12">
      <w:pPr>
        <w:pStyle w:val="PlanIntegral"/>
      </w:pPr>
      <w:r>
        <w:t xml:space="preserve">Una </w:t>
      </w:r>
      <w:r>
        <w:rPr>
          <w:u w:val="single"/>
        </w:rPr>
        <w:t>representación de las distintas áreas del Cabildo de Gran Canaria</w:t>
      </w:r>
      <w:r>
        <w:t xml:space="preserve"> con competencias y responsabilidades en el ámbito y la ge</w:t>
      </w:r>
      <w:r w:rsidR="004D79E6">
        <w:t xml:space="preserve">stión de los atributos del bien, </w:t>
      </w:r>
      <w:r w:rsidR="00F17699" w:rsidRPr="00073F40">
        <w:t>la dirección técnica del PCRCMS y RB</w:t>
      </w:r>
      <w:r w:rsidR="00A51D02">
        <w:t>, representación del Ministerio y Comunidad Autonoma</w:t>
      </w:r>
      <w:r w:rsidR="00F17699" w:rsidRPr="00073F40">
        <w:t xml:space="preserve">. </w:t>
      </w:r>
    </w:p>
    <w:p w14:paraId="7CF81F29" w14:textId="77777777" w:rsidR="009D1049" w:rsidRDefault="009D1049" w:rsidP="00672B12">
      <w:pPr>
        <w:pStyle w:val="PlanIntegral"/>
      </w:pPr>
      <w:r>
        <w:rPr>
          <w:u w:val="single"/>
        </w:rPr>
        <w:t>Mesa de Alcaldes del Paisaje Cultural RCMSGC</w:t>
      </w:r>
      <w:r>
        <w:t xml:space="preserve">, de la que formarán parte en todo caso representantes de los ayuntamientos del ámbito territorial del mismo. </w:t>
      </w:r>
    </w:p>
    <w:p w14:paraId="55D063FA" w14:textId="77777777" w:rsidR="009D1049" w:rsidRDefault="009D1049" w:rsidP="00672B12">
      <w:pPr>
        <w:pStyle w:val="PlanIntegral"/>
      </w:pPr>
      <w:r>
        <w:t xml:space="preserve">La </w:t>
      </w:r>
      <w:r>
        <w:rPr>
          <w:u w:val="single"/>
        </w:rPr>
        <w:t>Comisión Ciudadana de Participación del Paisaje Cultural RCMSGC</w:t>
      </w:r>
      <w:r>
        <w:t xml:space="preserve">, estará compuesta por representantes de las principales organizaciones de la sociedad civil con intereses vinculados a la gestión del paisaje. </w:t>
      </w:r>
    </w:p>
    <w:p w14:paraId="36983FDE" w14:textId="26DA9CBB" w:rsidR="009D1049" w:rsidRDefault="009D1049" w:rsidP="00672B12">
      <w:pPr>
        <w:pStyle w:val="PlanIntegral"/>
      </w:pPr>
      <w:r>
        <w:t xml:space="preserve">El </w:t>
      </w:r>
      <w:r>
        <w:rPr>
          <w:u w:val="single"/>
        </w:rPr>
        <w:t>Consejo Científico del Paisaje Cultural RCMSGC</w:t>
      </w:r>
      <w:r>
        <w:t xml:space="preserve">, compuesto por </w:t>
      </w:r>
      <w:r w:rsidR="004D79E6">
        <w:t xml:space="preserve">personas </w:t>
      </w:r>
      <w:r>
        <w:t>expert</w:t>
      </w:r>
      <w:r w:rsidR="004D79E6">
        <w:t>a</w:t>
      </w:r>
      <w:r>
        <w:t xml:space="preserve">s y representantes de las instituciones científicas relevantes por razón del objeto.  </w:t>
      </w:r>
    </w:p>
    <w:p w14:paraId="09D6FD85" w14:textId="738729AB" w:rsidR="009D1049" w:rsidRDefault="009D1049" w:rsidP="00672B12">
      <w:pPr>
        <w:pStyle w:val="PlanIntegral"/>
      </w:pPr>
      <w:r>
        <w:t xml:space="preserve">Una de las tareas iniciales de la entidad de gestión, no obstante, será </w:t>
      </w:r>
      <w:r w:rsidR="00C71833">
        <w:t>poner de relieve</w:t>
      </w:r>
      <w:r>
        <w:t xml:space="preserve"> y</w:t>
      </w:r>
      <w:r w:rsidR="004D79E6">
        <w:t xml:space="preserve"> encauzar la participación de la</w:t>
      </w:r>
      <w:r>
        <w:t xml:space="preserve">s </w:t>
      </w:r>
      <w:r w:rsidR="004D79E6">
        <w:t xml:space="preserve">personas </w:t>
      </w:r>
      <w:r>
        <w:t>titulares de derechos locales, bien sea a través de la propia Comisión Ciudadana, mediante un nuevo órgano complementario que los aglutine o cualquier otra vía, procurando, así, aplicar y gestionar el enfoque incluyente y participativo que recomienda la UNESCO.</w:t>
      </w:r>
    </w:p>
    <w:p w14:paraId="17C890F0" w14:textId="0A366C21" w:rsidR="009D1049" w:rsidRPr="005A447D" w:rsidRDefault="009D1049" w:rsidP="00672B12">
      <w:pPr>
        <w:pStyle w:val="PlanIntegral"/>
      </w:pPr>
      <w:r>
        <w:t>De otra parte, como ya se resaltó en la introducción de este documento, el PIG recoge e implementa un sentido amplio de participación, que va más allá de procesos participativos puntuales de difusión, consulta y recabación de información. Forma parte de una de las líneas estratégicas definidas, pero como pilar de la gestión del bien está a lo largo de todo el plan</w:t>
      </w:r>
      <w:r w:rsidR="00C71833">
        <w:t>, de manera integral,</w:t>
      </w:r>
      <w:r>
        <w:t xml:space="preserve"> a través de los </w:t>
      </w:r>
      <w:r w:rsidR="00C71833">
        <w:t>ejes, medidas y distintas acciones de ejecución que se proponen.</w:t>
      </w:r>
      <w:r>
        <w:t xml:space="preserve"> </w:t>
      </w:r>
    </w:p>
    <w:p w14:paraId="046D14D1" w14:textId="5B4EF159" w:rsidR="009D1049" w:rsidRPr="005A447D" w:rsidRDefault="00C71833" w:rsidP="00672B12">
      <w:pPr>
        <w:pStyle w:val="PlanIntegral"/>
      </w:pPr>
      <w:r>
        <w:t>En consecuencia</w:t>
      </w:r>
      <w:r w:rsidR="009D1049">
        <w:t>, el proceso participativo que se inició durante la candidatura del bien</w:t>
      </w:r>
      <w:r>
        <w:t xml:space="preserve"> </w:t>
      </w:r>
      <w:sdt>
        <w:sdtPr>
          <w:id w:val="-1464351440"/>
          <w:citation/>
        </w:sdtPr>
        <w:sdtEndPr/>
        <w:sdtContent>
          <w:r>
            <w:fldChar w:fldCharType="begin"/>
          </w:r>
          <w:r>
            <w:instrText xml:space="preserve"> CITATION proceso-de-participación-ciudadana-para-apoyar-la-candidatura-como-patrimonio-mundial-de-rcesm-de-gran-canaria-tomo-1.-memoria \l 3082 </w:instrText>
          </w:r>
          <w:r>
            <w:fldChar w:fldCharType="separate"/>
          </w:r>
          <w:r w:rsidR="006C21AD" w:rsidRPr="006C21AD">
            <w:rPr>
              <w:noProof/>
            </w:rPr>
            <w:t>(Acción Profesional para la Participación Ciudadana, Proceso de Participación Ciudadana para apoyar la Candidatura como Patrimonio Mundial de RCESM de Gran Canaria TOMO 1. Memoria, 2017)</w:t>
          </w:r>
          <w:r>
            <w:fldChar w:fldCharType="end"/>
          </w:r>
        </w:sdtContent>
      </w:sdt>
      <w:r w:rsidR="009D1049">
        <w:t>, con la finalidad en ese momento de que la población local conociera sus valores y atributos y lo que supondría una declaración de Patrimonio Mundial para el espacio, adquiere mayor valor con la nueva perspectiva que aquí se aporta</w:t>
      </w:r>
      <w:r w:rsidR="009D1049" w:rsidRPr="002F23CC">
        <w:rPr>
          <w:color w:val="FF0000"/>
        </w:rPr>
        <w:t xml:space="preserve">. </w:t>
      </w:r>
    </w:p>
    <w:p w14:paraId="61D8285B" w14:textId="77777777" w:rsidR="00830017" w:rsidRDefault="00830017" w:rsidP="00672B12">
      <w:pPr>
        <w:pStyle w:val="PlanIntegral"/>
        <w:rPr>
          <w:b/>
        </w:rPr>
      </w:pPr>
      <w:r w:rsidRPr="00830017">
        <w:rPr>
          <w:b/>
        </w:rPr>
        <w:t xml:space="preserve">Competencias </w:t>
      </w:r>
    </w:p>
    <w:p w14:paraId="24597267" w14:textId="77777777" w:rsidR="00830017" w:rsidRDefault="00830017" w:rsidP="00830017">
      <w:pPr>
        <w:pStyle w:val="PlanIntegral"/>
      </w:pPr>
      <w:r>
        <w:t xml:space="preserve">Dada la propia naturaleza del ámbito territorial del Patrimonio Mundial y de los valores que le han hecho merecedor de dicha nominación relativos fundamentalmente a los valores culturales que atesora, y a la necesidad y obligación de conservación de los mismos, el Instituto para la Gestión Integrada del Patrimonio Mundial y de la Reserva de la Biosfera de Gran Canaria, como órgano propio, </w:t>
      </w:r>
      <w:r>
        <w:lastRenderedPageBreak/>
        <w:t>especializado y diferenciado del Cabildo, asume una serie de competencias derivadas de los siguientes instrumentos  jurídicos:</w:t>
      </w:r>
    </w:p>
    <w:p w14:paraId="16868C72" w14:textId="23A30302" w:rsidR="00830017" w:rsidRPr="00C8378F" w:rsidRDefault="00830017" w:rsidP="00830017">
      <w:pPr>
        <w:pStyle w:val="PlanIntegral"/>
        <w:numPr>
          <w:ilvl w:val="0"/>
          <w:numId w:val="49"/>
        </w:numPr>
      </w:pPr>
      <w:r w:rsidRPr="00BF4B2B">
        <w:t>Las</w:t>
      </w:r>
      <w:r>
        <w:t xml:space="preserve"> </w:t>
      </w:r>
      <w:r w:rsidRPr="00BF4B2B">
        <w:t>emanadas de su propio Reglamento orgánico que ya hemos visto en el epígrafe anterior, destacando lo establecido en el artículo 1, cuando plantea que se crea el Instituto…</w:t>
      </w:r>
      <w:r w:rsidRPr="00C8378F">
        <w:t xml:space="preserve">  </w:t>
      </w:r>
      <w:r w:rsidRPr="00C8378F">
        <w:rPr>
          <w:i/>
        </w:rPr>
        <w:t xml:space="preserve">para el </w:t>
      </w:r>
      <w:r w:rsidRPr="00C8378F">
        <w:rPr>
          <w:b/>
          <w:i/>
        </w:rPr>
        <w:t>ejercicio y gestión de las competencias que se le asignan</w:t>
      </w:r>
      <w:r w:rsidRPr="00C8378F">
        <w:rPr>
          <w:i/>
        </w:rPr>
        <w:t xml:space="preserve">, con sujeción a las disposiciones contenidas en el presente Reglamento y </w:t>
      </w:r>
      <w:r w:rsidRPr="00C8378F">
        <w:rPr>
          <w:b/>
          <w:i/>
        </w:rPr>
        <w:t>en la legalidad vigente</w:t>
      </w:r>
      <w:r w:rsidRPr="00C8378F">
        <w:t xml:space="preserve">, así como el artículo 3 de dicho Reglamento, cuando dice: </w:t>
      </w:r>
      <w:r w:rsidRPr="00C8378F">
        <w:rPr>
          <w:i/>
        </w:rPr>
        <w:t xml:space="preserve">asume la gestión, coordinación y realización de las actividades y/o iniciativas, programas y actividades </w:t>
      </w:r>
      <w:r w:rsidRPr="00C8378F">
        <w:rPr>
          <w:b/>
          <w:i/>
        </w:rPr>
        <w:t>que atañen a las competencias de la corporación insular</w:t>
      </w:r>
      <w:r w:rsidRPr="00C8378F">
        <w:rPr>
          <w:i/>
        </w:rPr>
        <w:t>, derivadas del Plan de Gestión Integral de Risco Caído y las Montañas Sagradas de Gran Canaria, así como del Plan de Acción de la Reserva de la Biosfera de Gran Canaria.</w:t>
      </w:r>
    </w:p>
    <w:p w14:paraId="42C6BFA4" w14:textId="77777777" w:rsidR="00830017" w:rsidRPr="00C8378F" w:rsidRDefault="00830017" w:rsidP="00830017">
      <w:pPr>
        <w:pStyle w:val="PlanIntegral"/>
        <w:numPr>
          <w:ilvl w:val="0"/>
          <w:numId w:val="49"/>
        </w:numPr>
        <w:rPr>
          <w:i/>
        </w:rPr>
      </w:pPr>
      <w:r w:rsidRPr="00BF4B2B">
        <w:t>Lo recogido en el documento Memoria Técnica para la creación  del Instituto para la Gestión Integrada del Patrimonio Mundial y la Reserva de la Biosfera de Gran Canaria, cuando dice:</w:t>
      </w:r>
      <w:r w:rsidRPr="00C8378F">
        <w:rPr>
          <w:i/>
        </w:rPr>
        <w:t xml:space="preserve"> </w:t>
      </w:r>
      <w:r w:rsidRPr="00561E53">
        <w:rPr>
          <w:i/>
        </w:rPr>
        <w:t xml:space="preserve">es interés de </w:t>
      </w:r>
      <w:r>
        <w:rPr>
          <w:i/>
        </w:rPr>
        <w:t>la corporación dotar al Paisaje Cultural del Risco C</w:t>
      </w:r>
      <w:r w:rsidRPr="00561E53">
        <w:rPr>
          <w:i/>
        </w:rPr>
        <w:t xml:space="preserve">aído </w:t>
      </w:r>
      <w:r>
        <w:rPr>
          <w:i/>
        </w:rPr>
        <w:t>y las Montañas Sagradas de Gran Canaria y a la Reserva de la Biosfera de Gran Canaria de un Órgano de Gestión I</w:t>
      </w:r>
      <w:r w:rsidRPr="00561E53">
        <w:rPr>
          <w:i/>
        </w:rPr>
        <w:t xml:space="preserve">ntegrado que garantice la tutela de sendos espacios y mejore su gestión </w:t>
      </w:r>
      <w:r w:rsidRPr="00C8378F">
        <w:rPr>
          <w:b/>
          <w:i/>
        </w:rPr>
        <w:t>en función de las competencias que sobre los mismos tiene asumidas el Cabildo de Gran Canari</w:t>
      </w:r>
      <w:r w:rsidRPr="00C8378F">
        <w:rPr>
          <w:i/>
        </w:rPr>
        <w:t>a.</w:t>
      </w:r>
    </w:p>
    <w:p w14:paraId="5DB2C254" w14:textId="55D5BD10" w:rsidR="00830017" w:rsidRDefault="00830017" w:rsidP="00830017">
      <w:pPr>
        <w:pStyle w:val="PlanIntegral"/>
        <w:numPr>
          <w:ilvl w:val="0"/>
          <w:numId w:val="49"/>
        </w:numPr>
      </w:pPr>
      <w:r>
        <w:t xml:space="preserve">Las </w:t>
      </w:r>
      <w:r w:rsidRPr="00C474CF">
        <w:t>competencias propias del Cabildo en materia de Patrimonio Histórico dentro del ámbito territorial del Paisaje Cultural, según se recoge en la Ley 11/2019, de 25 de abril del Patrimonio Cultural de Canarias (en adelante LPCC) y que afecta al 11,5</w:t>
      </w:r>
      <w:r>
        <w:t xml:space="preserve"> </w:t>
      </w:r>
      <w:r w:rsidRPr="00C474CF">
        <w:t xml:space="preserve">€ del territorio insular, </w:t>
      </w:r>
      <w:r>
        <w:t xml:space="preserve">y en torno al </w:t>
      </w:r>
      <w:r w:rsidR="00306738">
        <w:t>9 %</w:t>
      </w:r>
      <w:r w:rsidRPr="00C474CF">
        <w:t xml:space="preserve"> de los BIC de la isla, a</w:t>
      </w:r>
      <w:r>
        <w:t>l 14 %</w:t>
      </w:r>
      <w:r w:rsidRPr="00C474CF">
        <w:t xml:space="preserve"> del patrimonio arqueológico y en torno al </w:t>
      </w:r>
      <w:r>
        <w:t>7 %</w:t>
      </w:r>
      <w:r w:rsidRPr="00C474CF">
        <w:t xml:space="preserve"> </w:t>
      </w:r>
      <w:r>
        <w:t>d</w:t>
      </w:r>
      <w:r w:rsidRPr="00C474CF">
        <w:t xml:space="preserve">el </w:t>
      </w:r>
      <w:r>
        <w:t>patrimonio etnográfi</w:t>
      </w:r>
      <w:r w:rsidRPr="00C474CF">
        <w:t>c</w:t>
      </w:r>
      <w:r>
        <w:t>o</w:t>
      </w:r>
      <w:r w:rsidRPr="00C474CF">
        <w:t xml:space="preserve"> insular</w:t>
      </w:r>
      <w:r>
        <w:t>. Se trata de llevar a cabo aquellas competencias en materia de Patrimonio Cultural que, salvo las relativas a la acción inspectora, pueda hacer cumplir con las obligaciones de protección y conservación de los valores culturales del paisaje Cultural. En cualquier caso se llevará a cabo una coordinación periódica con el área de Patrimonio Histórico.</w:t>
      </w:r>
    </w:p>
    <w:p w14:paraId="2DD602DC" w14:textId="77777777" w:rsidR="00830017" w:rsidRDefault="00830017" w:rsidP="00830017">
      <w:pPr>
        <w:pStyle w:val="PlanIntegral"/>
        <w:numPr>
          <w:ilvl w:val="0"/>
          <w:numId w:val="49"/>
        </w:numPr>
      </w:pPr>
      <w:r>
        <w:t xml:space="preserve">Y, por último, el cumplimiento de las </w:t>
      </w:r>
      <w:r w:rsidRPr="00C474CF">
        <w:t xml:space="preserve">Directrices Operativas del Patrimonio Mundial y de la conservación del Valor Universal Excepcional del Patrimonio Mundial de Gran Canaria. </w:t>
      </w:r>
    </w:p>
    <w:p w14:paraId="06386C72" w14:textId="77777777" w:rsidR="00830017" w:rsidRDefault="00830017" w:rsidP="00830017">
      <w:pPr>
        <w:jc w:val="both"/>
        <w:rPr>
          <w:sz w:val="24"/>
          <w:szCs w:val="24"/>
        </w:rPr>
      </w:pPr>
    </w:p>
    <w:p w14:paraId="3DA4FF92" w14:textId="77777777" w:rsidR="00830017" w:rsidRDefault="00830017" w:rsidP="00830017">
      <w:pPr>
        <w:jc w:val="both"/>
        <w:rPr>
          <w:sz w:val="24"/>
          <w:szCs w:val="24"/>
        </w:rPr>
      </w:pPr>
    </w:p>
    <w:p w14:paraId="7DED59AE" w14:textId="77777777" w:rsidR="00830017" w:rsidRDefault="00830017" w:rsidP="00830017"/>
    <w:p w14:paraId="5BD36C11" w14:textId="0CC0F733" w:rsidR="00350029" w:rsidRPr="00830017" w:rsidRDefault="007847C2" w:rsidP="00672B12">
      <w:pPr>
        <w:pStyle w:val="PlanIntegral"/>
        <w:rPr>
          <w:b/>
        </w:rPr>
      </w:pPr>
      <w:r w:rsidRPr="00830017">
        <w:rPr>
          <w:b/>
        </w:rPr>
        <w:br w:type="page"/>
      </w:r>
    </w:p>
    <w:p w14:paraId="0A26706B" w14:textId="6DF23D0D" w:rsidR="005C1406" w:rsidRPr="004A7747" w:rsidRDefault="005C1406" w:rsidP="004A7747">
      <w:pPr>
        <w:pStyle w:val="TituloPI01"/>
        <w:rPr>
          <w:sz w:val="28"/>
        </w:rPr>
      </w:pPr>
      <w:r w:rsidRPr="004A7747">
        <w:rPr>
          <w:sz w:val="28"/>
        </w:rPr>
        <w:lastRenderedPageBreak/>
        <w:t xml:space="preserve">1.5 Metodología </w:t>
      </w:r>
    </w:p>
    <w:p w14:paraId="009B960E" w14:textId="0F369DF6" w:rsidR="00350029" w:rsidRDefault="007847C2" w:rsidP="00265917">
      <w:pPr>
        <w:pStyle w:val="PlanIntegral"/>
      </w:pPr>
      <w:r>
        <w:t xml:space="preserve">La metodología escogida para el desarrollo de esta revisión del PIG RCMSGC combina el </w:t>
      </w:r>
      <w:r>
        <w:rPr>
          <w:b/>
        </w:rPr>
        <w:t>planteamiento estratégico</w:t>
      </w:r>
      <w:r>
        <w:t xml:space="preserve"> con el </w:t>
      </w:r>
      <w:r>
        <w:rPr>
          <w:b/>
        </w:rPr>
        <w:t>marco conceptual de los sistemas de gestión del patrimonio cultural</w:t>
      </w:r>
      <w:r>
        <w:t xml:space="preserve"> </w:t>
      </w:r>
      <w:r w:rsidR="000D60E9" w:rsidRPr="000B65FE">
        <w:rPr>
          <w:b/>
        </w:rPr>
        <w:t xml:space="preserve">mundial </w:t>
      </w:r>
      <w:r w:rsidRPr="000B65FE">
        <w:t>fr</w:t>
      </w:r>
      <w:r>
        <w:t>uto de la investigación realizada por ICCROM, el Centro Internacional de Estudios de Conservación y Restauración de los Bienes Culturales, desde 2009.</w:t>
      </w:r>
    </w:p>
    <w:p w14:paraId="6BD84637" w14:textId="77777777" w:rsidR="00350029" w:rsidRDefault="007847C2" w:rsidP="00265917">
      <w:pPr>
        <w:pStyle w:val="PlanIntegral"/>
      </w:pPr>
      <w:r>
        <w:t>En este sentido, el esquema de trabajo de la planificación estratégica es la guía central, mientras que el marco conceptual de los sistemas de gestión del patrimonio cultural se concentra en la parte de formulación estratégica.</w:t>
      </w:r>
    </w:p>
    <w:p w14:paraId="272F75D2" w14:textId="3AE9E5E6" w:rsidR="00350029" w:rsidRPr="00432026" w:rsidRDefault="007847C2">
      <w:pPr>
        <w:jc w:val="both"/>
        <w:rPr>
          <w:rFonts w:eastAsia="Arial" w:cstheme="minorHAnsi"/>
          <w:b/>
        </w:rPr>
      </w:pPr>
      <w:r w:rsidRPr="00432026">
        <w:rPr>
          <w:rFonts w:eastAsia="Arial" w:cstheme="minorHAnsi"/>
          <w:b/>
        </w:rPr>
        <w:t>Planteamiento estratégico</w:t>
      </w:r>
    </w:p>
    <w:p w14:paraId="21D40606" w14:textId="48EB0500" w:rsidR="00350029" w:rsidRDefault="0052770D" w:rsidP="0052770D">
      <w:pPr>
        <w:jc w:val="center"/>
        <w:rPr>
          <w:noProof/>
        </w:rPr>
      </w:pPr>
      <w:r w:rsidRPr="0052770D">
        <w:rPr>
          <w:noProof/>
        </w:rPr>
        <w:drawing>
          <wp:inline distT="0" distB="0" distL="0" distR="0" wp14:anchorId="7B2BA01F" wp14:editId="7CDC3A9A">
            <wp:extent cx="2974262" cy="4986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5110" cy="507187"/>
                    </a:xfrm>
                    <a:prstGeom prst="rect">
                      <a:avLst/>
                    </a:prstGeom>
                  </pic:spPr>
                </pic:pic>
              </a:graphicData>
            </a:graphic>
          </wp:inline>
        </w:drawing>
      </w:r>
    </w:p>
    <w:p w14:paraId="0765562E" w14:textId="45D4BFCC" w:rsidR="00350029" w:rsidRPr="00432026" w:rsidRDefault="007847C2">
      <w:pPr>
        <w:jc w:val="both"/>
        <w:rPr>
          <w:rFonts w:ascii="Arial" w:eastAsia="Arial" w:hAnsi="Arial" w:cs="Arial"/>
        </w:rPr>
      </w:pPr>
      <w:r w:rsidRPr="00432026">
        <w:rPr>
          <w:rFonts w:eastAsia="Arial" w:cstheme="minorHAnsi"/>
          <w:b/>
        </w:rPr>
        <w:t>Marco para los sistemas de gestión del patrimonio cultural</w:t>
      </w:r>
      <w:r w:rsidR="000D60E9" w:rsidRPr="00432026">
        <w:rPr>
          <w:rFonts w:eastAsia="Arial" w:cstheme="minorHAnsi"/>
          <w:b/>
        </w:rPr>
        <w:t xml:space="preserve"> </w:t>
      </w:r>
      <w:r w:rsidR="000D60E9" w:rsidRPr="000B65FE">
        <w:rPr>
          <w:rFonts w:eastAsia="Arial" w:cstheme="minorHAnsi"/>
          <w:b/>
        </w:rPr>
        <w:t>mundial</w:t>
      </w:r>
      <w:r w:rsidR="0052770D" w:rsidRPr="00432026">
        <w:rPr>
          <w:rFonts w:ascii="Times New Roman" w:eastAsia="Times New Roman" w:hAnsi="Times New Roman" w:cs="Times New Roman"/>
          <w:noProof/>
          <w:sz w:val="24"/>
          <w:szCs w:val="24"/>
        </w:rPr>
        <mc:AlternateContent>
          <mc:Choice Requires="wps">
            <w:drawing>
              <wp:anchor distT="36576" distB="36576" distL="36576" distR="36576" simplePos="0" relativeHeight="251729920" behindDoc="0" locked="0" layoutInCell="1" allowOverlap="1" wp14:anchorId="7942EEAD" wp14:editId="27C12361">
                <wp:simplePos x="0" y="0"/>
                <wp:positionH relativeFrom="column">
                  <wp:posOffset>919480</wp:posOffset>
                </wp:positionH>
                <wp:positionV relativeFrom="paragraph">
                  <wp:posOffset>4783455</wp:posOffset>
                </wp:positionV>
                <wp:extent cx="3651885" cy="1048385"/>
                <wp:effectExtent l="0" t="1905" r="635" b="0"/>
                <wp:wrapNone/>
                <wp:docPr id="13"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51885" cy="10483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C69C6" id="Control 5" o:spid="_x0000_s1026" style="position:absolute;margin-left:72.4pt;margin-top:376.65pt;width:287.55pt;height:82.5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" filled="f" stroked="f" strokeweight="2pt">
                <v:shadow color="black [0]"/>
                <o:lock v:ext="edit" shapetype="t"/>
                <v:textbox inset="0,0,0,0"/>
              </v:rect>
            </w:pict>
          </mc:Fallback>
        </mc:AlternateContent>
      </w:r>
    </w:p>
    <w:tbl>
      <w:tblPr>
        <w:tblStyle w:val="Tabladelista7concolores-nfasis21"/>
        <w:tblpPr w:leftFromText="141" w:rightFromText="141" w:vertAnchor="text" w:horzAnchor="page" w:tblpX="2686" w:tblpY="298"/>
        <w:tblW w:w="0" w:type="auto"/>
        <w:tblLook w:val="04A0" w:firstRow="1" w:lastRow="0" w:firstColumn="1" w:lastColumn="0" w:noHBand="0" w:noVBand="1"/>
      </w:tblPr>
      <w:tblGrid>
        <w:gridCol w:w="1413"/>
        <w:gridCol w:w="3962"/>
      </w:tblGrid>
      <w:tr w:rsidR="00196D94" w:rsidRPr="00196D94" w14:paraId="57902AB1" w14:textId="77777777" w:rsidTr="00196D94">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1413" w:type="dxa"/>
          </w:tcPr>
          <w:p w14:paraId="5FC711A2" w14:textId="77777777" w:rsidR="00196D94" w:rsidRPr="00196D94" w:rsidRDefault="00196D94" w:rsidP="00196D94">
            <w:pPr>
              <w:rPr>
                <w:b/>
                <w:sz w:val="18"/>
              </w:rPr>
            </w:pPr>
            <w:r w:rsidRPr="00196D94">
              <w:rPr>
                <w:b/>
                <w:sz w:val="18"/>
              </w:rPr>
              <w:t>3 CATEGORIAS</w:t>
            </w:r>
          </w:p>
        </w:tc>
        <w:tc>
          <w:tcPr>
            <w:tcW w:w="3962" w:type="dxa"/>
          </w:tcPr>
          <w:p w14:paraId="72FC63DE" w14:textId="77777777" w:rsidR="00196D94" w:rsidRPr="00196D94" w:rsidRDefault="00196D94" w:rsidP="00196D94">
            <w:pPr>
              <w:tabs>
                <w:tab w:val="right" w:pos="3746"/>
              </w:tabs>
              <w:cnfStyle w:val="100000000000" w:firstRow="1" w:lastRow="0" w:firstColumn="0" w:lastColumn="0" w:oddVBand="0" w:evenVBand="0" w:oddHBand="0" w:evenHBand="0" w:firstRowFirstColumn="0" w:firstRowLastColumn="0" w:lastRowFirstColumn="0" w:lastRowLastColumn="0"/>
              <w:rPr>
                <w:b/>
                <w:sz w:val="18"/>
              </w:rPr>
            </w:pPr>
            <w:r w:rsidRPr="00196D94">
              <w:rPr>
                <w:b/>
                <w:sz w:val="18"/>
              </w:rPr>
              <w:t>NUEVE COMPONENTES</w:t>
            </w:r>
            <w:r w:rsidRPr="00196D94">
              <w:rPr>
                <w:b/>
                <w:sz w:val="18"/>
              </w:rPr>
              <w:tab/>
            </w:r>
          </w:p>
        </w:tc>
      </w:tr>
      <w:tr w:rsidR="00196D94" w:rsidRPr="00196D94" w14:paraId="30B7CC35" w14:textId="77777777" w:rsidTr="00196D9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13" w:type="dxa"/>
          </w:tcPr>
          <w:p w14:paraId="50C2A9A2" w14:textId="77777777" w:rsidR="00196D94" w:rsidRPr="00196D94" w:rsidRDefault="00196D94" w:rsidP="00196D94">
            <w:pPr>
              <w:rPr>
                <w:sz w:val="16"/>
              </w:rPr>
            </w:pPr>
            <w:r w:rsidRPr="00196D94">
              <w:rPr>
                <w:sz w:val="16"/>
              </w:rPr>
              <w:t>3 Elementos</w:t>
            </w:r>
          </w:p>
        </w:tc>
        <w:tc>
          <w:tcPr>
            <w:tcW w:w="3962" w:type="dxa"/>
          </w:tcPr>
          <w:p w14:paraId="56F283D1" w14:textId="77777777" w:rsidR="00196D94" w:rsidRPr="00196D94" w:rsidRDefault="00196D94" w:rsidP="00196D9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rPr>
            </w:pPr>
            <w:r w:rsidRPr="00196D94">
              <w:rPr>
                <w:rFonts w:ascii="Calibri" w:eastAsia="Calibri" w:hAnsi="Calibri" w:cs="Times New Roman"/>
                <w:sz w:val="16"/>
              </w:rPr>
              <w:t>Marco jurídico, marco institucional y recursos</w:t>
            </w:r>
          </w:p>
        </w:tc>
      </w:tr>
      <w:tr w:rsidR="00196D94" w:rsidRPr="00196D94" w14:paraId="3108A2FA" w14:textId="77777777" w:rsidTr="00196D94">
        <w:trPr>
          <w:trHeight w:val="250"/>
        </w:trPr>
        <w:tc>
          <w:tcPr>
            <w:cnfStyle w:val="001000000000" w:firstRow="0" w:lastRow="0" w:firstColumn="1" w:lastColumn="0" w:oddVBand="0" w:evenVBand="0" w:oddHBand="0" w:evenHBand="0" w:firstRowFirstColumn="0" w:firstRowLastColumn="0" w:lastRowFirstColumn="0" w:lastRowLastColumn="0"/>
            <w:tcW w:w="1413" w:type="dxa"/>
          </w:tcPr>
          <w:p w14:paraId="1621DA95" w14:textId="77777777" w:rsidR="00196D94" w:rsidRPr="00196D94" w:rsidRDefault="00196D94" w:rsidP="00196D94">
            <w:pPr>
              <w:rPr>
                <w:sz w:val="16"/>
              </w:rPr>
            </w:pPr>
            <w:r w:rsidRPr="00196D94">
              <w:rPr>
                <w:sz w:val="16"/>
              </w:rPr>
              <w:t>3 Procesos</w:t>
            </w:r>
          </w:p>
        </w:tc>
        <w:tc>
          <w:tcPr>
            <w:tcW w:w="3962" w:type="dxa"/>
          </w:tcPr>
          <w:p w14:paraId="2BCB4AFD" w14:textId="77777777" w:rsidR="00196D94" w:rsidRPr="00196D94" w:rsidRDefault="00196D94" w:rsidP="00196D9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rPr>
            </w:pPr>
            <w:r w:rsidRPr="00196D94">
              <w:rPr>
                <w:rFonts w:ascii="Calibri" w:eastAsia="Calibri" w:hAnsi="Calibri" w:cs="Times New Roman"/>
                <w:sz w:val="16"/>
              </w:rPr>
              <w:t>Planificación, ejecución y monitoreo</w:t>
            </w:r>
          </w:p>
        </w:tc>
      </w:tr>
      <w:tr w:rsidR="00196D94" w:rsidRPr="00196D94" w14:paraId="300EE0D9" w14:textId="77777777" w:rsidTr="00196D9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413" w:type="dxa"/>
          </w:tcPr>
          <w:p w14:paraId="33612D35" w14:textId="77777777" w:rsidR="00196D94" w:rsidRPr="00196D94" w:rsidRDefault="00196D94" w:rsidP="00196D94">
            <w:pPr>
              <w:rPr>
                <w:sz w:val="16"/>
              </w:rPr>
            </w:pPr>
            <w:r w:rsidRPr="00196D94">
              <w:rPr>
                <w:sz w:val="16"/>
              </w:rPr>
              <w:t xml:space="preserve">3 Resultados </w:t>
            </w:r>
          </w:p>
        </w:tc>
        <w:tc>
          <w:tcPr>
            <w:tcW w:w="3962" w:type="dxa"/>
          </w:tcPr>
          <w:p w14:paraId="321022AC" w14:textId="77777777" w:rsidR="00196D94" w:rsidRPr="00196D94" w:rsidRDefault="00196D94" w:rsidP="00196D9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rPr>
            </w:pPr>
            <w:r w:rsidRPr="00196D94">
              <w:rPr>
                <w:rFonts w:ascii="Calibri" w:eastAsia="Calibri" w:hAnsi="Calibri" w:cs="Times New Roman"/>
                <w:sz w:val="16"/>
              </w:rPr>
              <w:t xml:space="preserve">Productos, resultados y mejoras del sistema de gestión </w:t>
            </w:r>
          </w:p>
        </w:tc>
      </w:tr>
    </w:tbl>
    <w:p w14:paraId="4CF3EDB3" w14:textId="77777777" w:rsidR="0062747B" w:rsidRDefault="0062747B">
      <w:pPr>
        <w:jc w:val="both"/>
        <w:rPr>
          <w:rFonts w:ascii="Arial" w:eastAsia="Arial" w:hAnsi="Arial" w:cs="Arial"/>
        </w:rPr>
      </w:pPr>
    </w:p>
    <w:p w14:paraId="44F2D0CE" w14:textId="77777777" w:rsidR="0062747B" w:rsidRDefault="0062747B">
      <w:pPr>
        <w:jc w:val="both"/>
        <w:rPr>
          <w:rFonts w:ascii="Arial" w:eastAsia="Arial" w:hAnsi="Arial" w:cs="Arial"/>
        </w:rPr>
      </w:pPr>
    </w:p>
    <w:p w14:paraId="4F177248" w14:textId="77777777" w:rsidR="00196D94" w:rsidRDefault="00196D94">
      <w:pPr>
        <w:jc w:val="both"/>
        <w:rPr>
          <w:rFonts w:ascii="Arial" w:eastAsia="Arial" w:hAnsi="Arial" w:cs="Arial"/>
        </w:rPr>
      </w:pPr>
    </w:p>
    <w:p w14:paraId="504B0C2C" w14:textId="77777777" w:rsidR="00196D94" w:rsidRDefault="00196D94">
      <w:pPr>
        <w:jc w:val="both"/>
        <w:rPr>
          <w:rFonts w:ascii="Arial" w:eastAsia="Arial" w:hAnsi="Arial" w:cs="Arial"/>
        </w:rPr>
      </w:pPr>
    </w:p>
    <w:p w14:paraId="2BF84FD9" w14:textId="259A3A2C" w:rsidR="00633743" w:rsidRPr="0052770D" w:rsidRDefault="00432026" w:rsidP="00877673">
      <w:pPr>
        <w:jc w:val="both"/>
        <w:rPr>
          <w:rFonts w:eastAsia="Arial" w:cstheme="minorHAnsi"/>
        </w:rPr>
      </w:pPr>
      <w:r>
        <w:rPr>
          <w:rFonts w:ascii="Arial" w:eastAsia="Arial" w:hAnsi="Arial" w:cs="Arial"/>
          <w:noProof/>
        </w:rPr>
        <w:drawing>
          <wp:anchor distT="0" distB="0" distL="114300" distR="114300" simplePos="0" relativeHeight="251730944" behindDoc="0" locked="0" layoutInCell="1" allowOverlap="1" wp14:anchorId="3CB1C8DC" wp14:editId="3776F66A">
            <wp:simplePos x="0" y="0"/>
            <wp:positionH relativeFrom="margin">
              <wp:posOffset>154305</wp:posOffset>
            </wp:positionH>
            <wp:positionV relativeFrom="paragraph">
              <wp:posOffset>689610</wp:posOffset>
            </wp:positionV>
            <wp:extent cx="5372735" cy="1332230"/>
            <wp:effectExtent l="0" t="0" r="0" b="1270"/>
            <wp:wrapTopAndBottom/>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735" cy="1332230"/>
                    </a:xfrm>
                    <a:prstGeom prst="rect">
                      <a:avLst/>
                    </a:prstGeom>
                    <a:noFill/>
                  </pic:spPr>
                </pic:pic>
              </a:graphicData>
            </a:graphic>
            <wp14:sizeRelH relativeFrom="margin">
              <wp14:pctWidth>0</wp14:pctWidth>
            </wp14:sizeRelH>
            <wp14:sizeRelV relativeFrom="margin">
              <wp14:pctHeight>0</wp14:pctHeight>
            </wp14:sizeRelV>
          </wp:anchor>
        </w:drawing>
      </w:r>
      <w:r w:rsidR="007847C2" w:rsidRPr="0052770D">
        <w:rPr>
          <w:rFonts w:eastAsia="Arial" w:cstheme="minorHAnsi"/>
        </w:rPr>
        <w:t xml:space="preserve">En la </w:t>
      </w:r>
      <w:r w:rsidR="007847C2" w:rsidRPr="0052770D">
        <w:rPr>
          <w:rFonts w:eastAsia="Arial" w:cstheme="minorHAnsi"/>
          <w:b/>
        </w:rPr>
        <w:t>fase de análisis</w:t>
      </w:r>
      <w:r w:rsidR="007847C2" w:rsidRPr="0052770D">
        <w:rPr>
          <w:rFonts w:eastAsia="Arial" w:cstheme="minorHAnsi"/>
        </w:rPr>
        <w:t xml:space="preserve"> se revisa el contexto y se realiza la conceptualización del trabajo, presente en este primer capítulo introductorio del plan, así como todo el trabajo de campo y estudio inicial que devuelven la visión y objetivos del plan, así como el diagnóstico.</w:t>
      </w:r>
    </w:p>
    <w:p w14:paraId="747FBCFC" w14:textId="77777777" w:rsidR="00432026" w:rsidRDefault="00432026" w:rsidP="00432026">
      <w:pPr>
        <w:rPr>
          <w:rFonts w:eastAsia="Arial" w:cstheme="minorHAnsi"/>
        </w:rPr>
      </w:pPr>
    </w:p>
    <w:p w14:paraId="4C4DD2E5" w14:textId="56AC287D" w:rsidR="00350029" w:rsidRDefault="007847C2" w:rsidP="00432026">
      <w:pPr>
        <w:rPr>
          <w:rFonts w:ascii="Arial" w:eastAsia="Arial" w:hAnsi="Arial" w:cs="Arial"/>
          <w:noProof/>
        </w:rPr>
      </w:pPr>
      <w:r w:rsidRPr="00196D94">
        <w:rPr>
          <w:rFonts w:eastAsia="Arial" w:cstheme="minorHAnsi"/>
        </w:rPr>
        <w:t xml:space="preserve">En </w:t>
      </w:r>
      <w:r w:rsidRPr="00432026">
        <w:rPr>
          <w:rFonts w:eastAsia="Arial" w:cstheme="minorHAnsi"/>
          <w:b/>
        </w:rPr>
        <w:t>la fase de formulación</w:t>
      </w:r>
      <w:r w:rsidRPr="00196D94">
        <w:rPr>
          <w:rFonts w:eastAsia="Arial" w:cstheme="minorHAnsi"/>
        </w:rPr>
        <w:t xml:space="preserve"> se recoge la planificación propiamente dicha, la implementación del mismo (su ejecución) y el monitoreo.</w:t>
      </w:r>
      <w:r w:rsidR="00432026" w:rsidRPr="00432026">
        <w:rPr>
          <w:rFonts w:ascii="Arial" w:eastAsia="Arial" w:hAnsi="Arial" w:cs="Arial"/>
          <w:noProof/>
        </w:rPr>
        <w:t xml:space="preserve"> </w:t>
      </w:r>
    </w:p>
    <w:p w14:paraId="1CA98B75" w14:textId="36839723" w:rsidR="00432026" w:rsidRPr="00196D94" w:rsidRDefault="00432026" w:rsidP="00432026">
      <w:pPr>
        <w:jc w:val="center"/>
        <w:rPr>
          <w:rFonts w:eastAsia="Arial" w:cstheme="minorHAnsi"/>
        </w:rPr>
      </w:pPr>
      <w:r w:rsidRPr="00432026">
        <w:rPr>
          <w:rFonts w:eastAsia="Arial" w:cstheme="minorHAnsi"/>
          <w:noProof/>
        </w:rPr>
        <w:lastRenderedPageBreak/>
        <w:drawing>
          <wp:inline distT="0" distB="0" distL="0" distR="0" wp14:anchorId="7149DF3F" wp14:editId="69D8007F">
            <wp:extent cx="5364078" cy="1803400"/>
            <wp:effectExtent l="0" t="0" r="8255" b="635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5796" cy="1807339"/>
                    </a:xfrm>
                    <a:prstGeom prst="rect">
                      <a:avLst/>
                    </a:prstGeom>
                  </pic:spPr>
                </pic:pic>
              </a:graphicData>
            </a:graphic>
          </wp:inline>
        </w:drawing>
      </w:r>
    </w:p>
    <w:p w14:paraId="48ADB9BB" w14:textId="0D2E9DEB" w:rsidR="00C71833" w:rsidRPr="00196D94" w:rsidRDefault="00C71833" w:rsidP="00811EF2">
      <w:pPr>
        <w:jc w:val="both"/>
        <w:rPr>
          <w:rFonts w:eastAsia="Arial" w:cstheme="minorHAnsi"/>
        </w:rPr>
      </w:pPr>
    </w:p>
    <w:p w14:paraId="60A06CF0" w14:textId="7204BB8C" w:rsidR="00350029" w:rsidRPr="00432026" w:rsidRDefault="007847C2">
      <w:pPr>
        <w:jc w:val="both"/>
        <w:rPr>
          <w:rFonts w:eastAsia="Arial" w:cstheme="minorHAnsi"/>
        </w:rPr>
      </w:pPr>
      <w:r w:rsidRPr="00432026">
        <w:rPr>
          <w:rFonts w:eastAsia="Arial" w:cstheme="minorHAnsi"/>
        </w:rPr>
        <w:t xml:space="preserve">La </w:t>
      </w:r>
      <w:r w:rsidRPr="00432026">
        <w:rPr>
          <w:rFonts w:eastAsia="Arial" w:cstheme="minorHAnsi"/>
          <w:b/>
        </w:rPr>
        <w:t>fase de evaluación</w:t>
      </w:r>
      <w:r w:rsidRPr="00432026">
        <w:rPr>
          <w:rFonts w:eastAsia="Arial" w:cstheme="minorHAnsi"/>
        </w:rPr>
        <w:t xml:space="preserve">, en la que se valora el grado de cumplimiento del plan y la gestión del bien, y se nutre, en parte, por el seguimiento que se efectúa en la fase anterior. </w:t>
      </w:r>
    </w:p>
    <w:p w14:paraId="11D8749F" w14:textId="0B6AE91B" w:rsidR="007A2E96" w:rsidRDefault="00432026" w:rsidP="007A2E96">
      <w:pPr>
        <w:jc w:val="center"/>
        <w:rPr>
          <w:rFonts w:ascii="Arial" w:eastAsia="Arial" w:hAnsi="Arial" w:cs="Arial"/>
        </w:rPr>
      </w:pPr>
      <w:r w:rsidRPr="00432026">
        <w:rPr>
          <w:rFonts w:ascii="Arial" w:eastAsia="Arial" w:hAnsi="Arial" w:cs="Arial"/>
          <w:noProof/>
        </w:rPr>
        <w:drawing>
          <wp:inline distT="0" distB="0" distL="0" distR="0" wp14:anchorId="1F7D5E4B" wp14:editId="1E97E6A0">
            <wp:extent cx="3209924" cy="898490"/>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5508" cy="911250"/>
                    </a:xfrm>
                    <a:prstGeom prst="rect">
                      <a:avLst/>
                    </a:prstGeom>
                  </pic:spPr>
                </pic:pic>
              </a:graphicData>
            </a:graphic>
          </wp:inline>
        </w:drawing>
      </w:r>
      <w:r w:rsidR="007A2E96">
        <w:rPr>
          <w:rFonts w:ascii="Arial" w:eastAsia="Arial" w:hAnsi="Arial" w:cs="Arial"/>
        </w:rPr>
        <w:br w:type="page"/>
      </w:r>
    </w:p>
    <w:p w14:paraId="37FEC3D1" w14:textId="3AFD977F" w:rsidR="007A2E96" w:rsidRDefault="004A7747" w:rsidP="004A7747">
      <w:pPr>
        <w:pStyle w:val="TituloPI01"/>
      </w:pPr>
      <w:r>
        <w:lastRenderedPageBreak/>
        <w:t>2. ANALISIS</w:t>
      </w:r>
      <w:r w:rsidR="007A2E96">
        <w:br w:type="page"/>
      </w:r>
    </w:p>
    <w:p w14:paraId="678736F2" w14:textId="76EDAEB4" w:rsidR="005C1406" w:rsidRPr="004A7747" w:rsidRDefault="005C1406" w:rsidP="004A7747">
      <w:pPr>
        <w:pStyle w:val="TituloPI01"/>
        <w:rPr>
          <w:sz w:val="28"/>
        </w:rPr>
      </w:pPr>
      <w:r w:rsidRPr="004A7747">
        <w:rPr>
          <w:sz w:val="28"/>
        </w:rPr>
        <w:lastRenderedPageBreak/>
        <w:t xml:space="preserve">2.1 Marco Jurídico </w:t>
      </w:r>
    </w:p>
    <w:p w14:paraId="6C9A4B5D" w14:textId="50D2BA8A" w:rsidR="00350029" w:rsidRDefault="007847C2" w:rsidP="00450400">
      <w:pPr>
        <w:pStyle w:val="PlanIntegral"/>
      </w:pPr>
      <w:r>
        <w:t xml:space="preserve">Para entender el marco jurídico que envuelve al </w:t>
      </w:r>
      <w:r w:rsidR="009B7CE1">
        <w:t>P</w:t>
      </w:r>
      <w:r>
        <w:t xml:space="preserve">aisaje </w:t>
      </w:r>
      <w:r w:rsidR="009B7CE1">
        <w:t>C</w:t>
      </w:r>
      <w:r>
        <w:t>ultural RCMSGC, conviene comenzar por definir las fuentes de la legislación del patrimonio cultural a las que hay que atender:</w:t>
      </w:r>
    </w:p>
    <w:p w14:paraId="764A2C49" w14:textId="77777777" w:rsidR="00350029" w:rsidRDefault="007847C2" w:rsidP="00520575">
      <w:pPr>
        <w:pStyle w:val="PlanIntegral"/>
        <w:numPr>
          <w:ilvl w:val="0"/>
          <w:numId w:val="11"/>
        </w:numPr>
        <w:spacing w:after="0" w:line="240" w:lineRule="auto"/>
      </w:pPr>
      <w:r>
        <w:t>Instrumentos de derecho internacional, como las convenciones internacionales entre las que se encuentra la Convención de la UNESCO de 1972, debiendo incorporar sus disposiciones a la legislación y política nacional</w:t>
      </w:r>
    </w:p>
    <w:p w14:paraId="1691F651" w14:textId="77777777" w:rsidR="00350029" w:rsidRDefault="007847C2" w:rsidP="00520575">
      <w:pPr>
        <w:pStyle w:val="PlanIntegral"/>
        <w:numPr>
          <w:ilvl w:val="0"/>
          <w:numId w:val="11"/>
        </w:numPr>
        <w:spacing w:after="0" w:line="240" w:lineRule="auto"/>
      </w:pPr>
      <w:r>
        <w:t>Decretos constitucionales, derivados de la Constitución del país.</w:t>
      </w:r>
    </w:p>
    <w:p w14:paraId="78A33666" w14:textId="77777777" w:rsidR="00350029" w:rsidRDefault="007847C2" w:rsidP="00520575">
      <w:pPr>
        <w:pStyle w:val="PlanIntegral"/>
        <w:numPr>
          <w:ilvl w:val="0"/>
          <w:numId w:val="11"/>
        </w:numPr>
        <w:spacing w:after="0" w:line="240" w:lineRule="auto"/>
      </w:pPr>
      <w:r>
        <w:t>Leyes nacionales, regionales o locales específicas para la conservación y la gestión del patrimonio cultural.</w:t>
      </w:r>
    </w:p>
    <w:p w14:paraId="286AD101" w14:textId="77777777" w:rsidR="00350029" w:rsidRDefault="007847C2" w:rsidP="00520575">
      <w:pPr>
        <w:pStyle w:val="PlanIntegral"/>
        <w:numPr>
          <w:ilvl w:val="0"/>
          <w:numId w:val="11"/>
        </w:numPr>
        <w:spacing w:after="0" w:line="240" w:lineRule="auto"/>
      </w:pPr>
      <w:r>
        <w:t>Costumbres tradicionales y prácticas acreditadas (UNESCO, 2014).</w:t>
      </w:r>
    </w:p>
    <w:p w14:paraId="24E0E736" w14:textId="56B4D1DB" w:rsidR="00350029" w:rsidRDefault="007847C2" w:rsidP="00520575">
      <w:pPr>
        <w:pStyle w:val="PlanIntegral"/>
        <w:numPr>
          <w:ilvl w:val="0"/>
          <w:numId w:val="11"/>
        </w:numPr>
        <w:spacing w:after="0" w:line="240" w:lineRule="auto"/>
      </w:pPr>
      <w:r>
        <w:t>Leyes de otras áreas con incidencia sobre la conservación y la gestión del patrimonio cultural como pueden ser leyes de planificación urbana, leyes ambientales, leyes agrarias, etc.</w:t>
      </w:r>
    </w:p>
    <w:p w14:paraId="71E3A8F4" w14:textId="77777777" w:rsidR="009F7EF0" w:rsidRDefault="009F7EF0" w:rsidP="009F7EF0">
      <w:pPr>
        <w:pStyle w:val="PlanIntegral"/>
        <w:spacing w:after="0" w:line="240" w:lineRule="auto"/>
        <w:ind w:left="720"/>
      </w:pPr>
    </w:p>
    <w:p w14:paraId="6312BFE8" w14:textId="77777777" w:rsidR="00350029" w:rsidRDefault="007847C2" w:rsidP="00450400">
      <w:pPr>
        <w:pStyle w:val="PlanIntegral"/>
      </w:pPr>
      <w:r>
        <w:t>La definición anterior da lugar a un entramado legislativo y normativo de afección al paisaje cultural de tal envergadura, debido en gran parte a su extensión en el territorio, que genera la siguiente paradoja:</w:t>
      </w:r>
    </w:p>
    <w:p w14:paraId="61591772" w14:textId="77777777" w:rsidR="00350029" w:rsidRDefault="007847C2" w:rsidP="00520575">
      <w:pPr>
        <w:pStyle w:val="PlanIntegral"/>
        <w:numPr>
          <w:ilvl w:val="0"/>
          <w:numId w:val="12"/>
        </w:numPr>
        <w:spacing w:after="0" w:line="240" w:lineRule="auto"/>
      </w:pPr>
      <w:r>
        <w:t>Existen suficientes herramientas y figuras para la protección y conservación del bien.</w:t>
      </w:r>
    </w:p>
    <w:p w14:paraId="31E56D65" w14:textId="7FACBF01" w:rsidR="00350029" w:rsidRDefault="007847C2" w:rsidP="00520575">
      <w:pPr>
        <w:pStyle w:val="PlanIntegral"/>
        <w:numPr>
          <w:ilvl w:val="0"/>
          <w:numId w:val="12"/>
        </w:numPr>
        <w:spacing w:after="0" w:line="240" w:lineRule="auto"/>
      </w:pPr>
      <w:r>
        <w:t>Al espacio le afecta una red de leyes y normas sin armonizar que pueden llegar a complicar su gestión.</w:t>
      </w:r>
    </w:p>
    <w:p w14:paraId="212888F8" w14:textId="787714B9" w:rsidR="000D60E9" w:rsidRDefault="000D60E9" w:rsidP="00520575">
      <w:pPr>
        <w:pStyle w:val="PlanIntegral"/>
        <w:numPr>
          <w:ilvl w:val="0"/>
          <w:numId w:val="12"/>
        </w:numPr>
        <w:spacing w:after="0"/>
      </w:pPr>
      <w:r>
        <w:t>La constante modificación y adaptación de las múltiples leyes, genera una situación de vacío o provisionalidad normativa creando incertidumbre sobre acciones políticas, económicas en el paisaje cultural.</w:t>
      </w:r>
    </w:p>
    <w:p w14:paraId="49A294A2" w14:textId="0A7FEDC6" w:rsidR="00350029" w:rsidRDefault="007847C2" w:rsidP="00450400">
      <w:pPr>
        <w:pStyle w:val="PlanIntegral"/>
      </w:pPr>
      <w:r>
        <w:t>La siguiente tabla confirma lo anterior y resume los distintos instrumentos jurídicos y normativos que actualmente son de aplicación al bien y su espacio:</w:t>
      </w:r>
    </w:p>
    <w:tbl>
      <w:tblPr>
        <w:tblStyle w:val="TabladePI011"/>
        <w:tblW w:w="0" w:type="auto"/>
        <w:tblLook w:val="04A0" w:firstRow="1" w:lastRow="0" w:firstColumn="1" w:lastColumn="0" w:noHBand="0" w:noVBand="1"/>
      </w:tblPr>
      <w:tblGrid>
        <w:gridCol w:w="5807"/>
        <w:gridCol w:w="3259"/>
      </w:tblGrid>
      <w:tr w:rsidR="0009755E" w:rsidRPr="0009755E" w14:paraId="63C41051" w14:textId="77777777" w:rsidTr="00563651">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069" w:type="dxa"/>
            <w:gridSpan w:val="2"/>
          </w:tcPr>
          <w:p w14:paraId="31675210" w14:textId="4F6567A8" w:rsidR="0009755E" w:rsidRPr="0009755E" w:rsidRDefault="0009755E" w:rsidP="0009755E">
            <w:pPr>
              <w:autoSpaceDE w:val="0"/>
              <w:autoSpaceDN w:val="0"/>
              <w:adjustRightInd w:val="0"/>
              <w:jc w:val="center"/>
              <w:rPr>
                <w:rFonts w:eastAsia="Calibri" w:cs="Calibri"/>
                <w:sz w:val="16"/>
                <w:szCs w:val="16"/>
                <w:lang w:eastAsia="en-US"/>
              </w:rPr>
            </w:pPr>
            <w:r w:rsidRPr="0009755E">
              <w:rPr>
                <w:rFonts w:eastAsia="Calibri" w:cs="Calibri"/>
                <w:szCs w:val="24"/>
                <w:lang w:eastAsia="en-US"/>
              </w:rPr>
              <w:t>LEGISLACIÓN DE PATRIMONIO Y DE OTRAS ÁREAS CON INCIDENCIA PARA LA CONSERVACIÓN Y GESTIÓN DEL P</w:t>
            </w:r>
            <w:r>
              <w:rPr>
                <w:rFonts w:eastAsia="Calibri" w:cs="Calibri"/>
                <w:b w:val="0"/>
                <w:bCs w:val="0"/>
                <w:szCs w:val="24"/>
              </w:rPr>
              <w:t>AISAJE CULTURAL</w:t>
            </w:r>
          </w:p>
        </w:tc>
      </w:tr>
      <w:tr w:rsidR="00563651" w:rsidRPr="0009755E" w14:paraId="5EB8C60E" w14:textId="77777777" w:rsidTr="0056365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809" w:type="dxa"/>
            <w:tcBorders>
              <w:bottom w:val="single" w:sz="2" w:space="0" w:color="C00000"/>
            </w:tcBorders>
          </w:tcPr>
          <w:p w14:paraId="73B2F1D4" w14:textId="77777777" w:rsidR="0009755E" w:rsidRPr="0009755E" w:rsidRDefault="0009755E" w:rsidP="0009755E">
            <w:pPr>
              <w:autoSpaceDE w:val="0"/>
              <w:autoSpaceDN w:val="0"/>
              <w:adjustRightInd w:val="0"/>
              <w:rPr>
                <w:rFonts w:ascii="Calibri" w:eastAsia="Calibri" w:hAnsi="Calibri" w:cs="Calibri"/>
                <w:sz w:val="16"/>
                <w:szCs w:val="16"/>
                <w:lang w:eastAsia="en-US"/>
              </w:rPr>
            </w:pPr>
            <w:r w:rsidRPr="0009755E">
              <w:rPr>
                <w:rFonts w:ascii="Calibri" w:eastAsia="Calibri" w:hAnsi="Calibri" w:cs="Calibri"/>
                <w:sz w:val="16"/>
                <w:szCs w:val="16"/>
                <w:lang w:eastAsia="en-US"/>
              </w:rPr>
              <w:t>Derecho internacional e instrumentos jurídicos internacionales</w:t>
            </w:r>
          </w:p>
        </w:tc>
        <w:tc>
          <w:tcPr>
            <w:tcW w:w="3260" w:type="dxa"/>
          </w:tcPr>
          <w:p w14:paraId="32F43C44" w14:textId="77777777" w:rsidR="0009755E" w:rsidRPr="0009755E" w:rsidRDefault="0009755E" w:rsidP="000975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lang w:eastAsia="en-US"/>
              </w:rPr>
            </w:pPr>
            <w:r w:rsidRPr="0009755E">
              <w:rPr>
                <w:rFonts w:ascii="Calibri" w:eastAsia="Calibri" w:hAnsi="Calibri" w:cs="Calibri"/>
                <w:b/>
                <w:bCs/>
                <w:sz w:val="16"/>
                <w:szCs w:val="16"/>
                <w:lang w:eastAsia="en-US"/>
              </w:rPr>
              <w:t xml:space="preserve">Planeamiento Insular/Municipal </w:t>
            </w:r>
          </w:p>
        </w:tc>
      </w:tr>
      <w:tr w:rsidR="00563651" w:rsidRPr="0009755E" w14:paraId="6E10F9D6" w14:textId="77777777" w:rsidTr="00563651">
        <w:trPr>
          <w:trHeight w:val="1013"/>
        </w:trPr>
        <w:tc>
          <w:tcPr>
            <w:cnfStyle w:val="001000000000" w:firstRow="0" w:lastRow="0" w:firstColumn="1" w:lastColumn="0" w:oddVBand="0" w:evenVBand="0" w:oddHBand="0" w:evenHBand="0" w:firstRowFirstColumn="0" w:firstRowLastColumn="0" w:lastRowFirstColumn="0" w:lastRowLastColumn="0"/>
            <w:tcW w:w="5809" w:type="dxa"/>
            <w:tcBorders>
              <w:top w:val="single" w:sz="2" w:space="0" w:color="C00000"/>
              <w:left w:val="single" w:sz="2" w:space="0" w:color="C00000"/>
              <w:bottom w:val="single" w:sz="2" w:space="0" w:color="C00000"/>
              <w:right w:val="single" w:sz="2" w:space="0" w:color="C00000"/>
            </w:tcBorders>
          </w:tcPr>
          <w:p w14:paraId="7193009E"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b w:val="0"/>
                <w:sz w:val="16"/>
                <w:szCs w:val="16"/>
                <w:lang w:eastAsia="en-US"/>
              </w:rPr>
            </w:pPr>
            <w:r w:rsidRPr="0009755E">
              <w:rPr>
                <w:rFonts w:ascii="Calibri" w:eastAsia="Calibri" w:hAnsi="Calibri" w:cs="Calibri"/>
                <w:b w:val="0"/>
                <w:sz w:val="16"/>
                <w:szCs w:val="16"/>
                <w:lang w:eastAsia="en-US"/>
              </w:rPr>
              <w:t>Directrices prácticas para la aplicación de la Convención del Patrimonio Mundial</w:t>
            </w:r>
          </w:p>
          <w:p w14:paraId="2F8B9F11"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b w:val="0"/>
                <w:sz w:val="16"/>
                <w:szCs w:val="16"/>
                <w:lang w:eastAsia="en-US"/>
              </w:rPr>
            </w:pPr>
            <w:r w:rsidRPr="0009755E">
              <w:rPr>
                <w:rFonts w:ascii="Calibri" w:eastAsia="Calibri" w:hAnsi="Calibri" w:cs="Calibri"/>
                <w:b w:val="0"/>
                <w:sz w:val="16"/>
                <w:szCs w:val="16"/>
                <w:lang w:eastAsia="en-US"/>
              </w:rPr>
              <w:t>Convenio de Berna</w:t>
            </w:r>
          </w:p>
          <w:p w14:paraId="1A6217C9"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b w:val="0"/>
                <w:sz w:val="16"/>
                <w:szCs w:val="16"/>
                <w:lang w:eastAsia="en-US"/>
              </w:rPr>
            </w:pPr>
            <w:r w:rsidRPr="0009755E">
              <w:rPr>
                <w:rFonts w:ascii="Calibri" w:eastAsia="Calibri" w:hAnsi="Calibri" w:cs="Calibri"/>
                <w:b w:val="0"/>
                <w:sz w:val="16"/>
                <w:szCs w:val="16"/>
                <w:lang w:eastAsia="en-US"/>
              </w:rPr>
              <w:t>Convenio sobre la Diversidad Biológica</w:t>
            </w:r>
          </w:p>
          <w:p w14:paraId="40372DDF"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b w:val="0"/>
                <w:sz w:val="16"/>
                <w:szCs w:val="16"/>
                <w:lang w:eastAsia="en-US"/>
              </w:rPr>
            </w:pPr>
            <w:r w:rsidRPr="0009755E">
              <w:rPr>
                <w:rFonts w:ascii="Calibri" w:eastAsia="Calibri" w:hAnsi="Calibri" w:cs="Calibri"/>
                <w:b w:val="0"/>
                <w:sz w:val="16"/>
                <w:szCs w:val="16"/>
                <w:lang w:eastAsia="en-US"/>
              </w:rPr>
              <w:t>Red Natura 2000</w:t>
            </w:r>
          </w:p>
          <w:p w14:paraId="1FE7922A"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sz w:val="16"/>
                <w:szCs w:val="16"/>
                <w:lang w:eastAsia="en-US"/>
              </w:rPr>
            </w:pPr>
            <w:r w:rsidRPr="0009755E">
              <w:rPr>
                <w:rFonts w:ascii="Calibri" w:eastAsia="Calibri" w:hAnsi="Calibri" w:cs="Calibri"/>
                <w:b w:val="0"/>
                <w:sz w:val="16"/>
                <w:szCs w:val="16"/>
                <w:lang w:eastAsia="en-US"/>
              </w:rPr>
              <w:t>Categorías de Gestión de Áreas Protegidas de la Unión Internacional para la Conservación de la Naturaleza (UICN)</w:t>
            </w:r>
          </w:p>
        </w:tc>
        <w:tc>
          <w:tcPr>
            <w:tcW w:w="3260" w:type="dxa"/>
            <w:vMerge w:val="restart"/>
            <w:tcBorders>
              <w:top w:val="single" w:sz="4" w:space="0" w:color="ED7D31"/>
              <w:left w:val="single" w:sz="2" w:space="0" w:color="C00000"/>
              <w:bottom w:val="nil"/>
            </w:tcBorders>
          </w:tcPr>
          <w:p w14:paraId="11DF1A0C"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Plan Insular de Ordenación de Gran Canaria</w:t>
            </w:r>
          </w:p>
          <w:p w14:paraId="36F6E818"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PTE-5 Plan Territorial Especial del Paisaje</w:t>
            </w:r>
          </w:p>
          <w:p w14:paraId="3932C13A"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PTE-9 Plan Territorial Especial Agropecuario</w:t>
            </w:r>
          </w:p>
          <w:p w14:paraId="6B2BA61C"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PTE-4 Plan Territorial Especial Hidrológico</w:t>
            </w:r>
          </w:p>
          <w:p w14:paraId="04906A6D"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 xml:space="preserve">PRUG Parque Rural Nublo </w:t>
            </w:r>
          </w:p>
          <w:p w14:paraId="334F7A97"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PRUG Parque Natural Tamadaba</w:t>
            </w:r>
          </w:p>
          <w:p w14:paraId="0B1EC608"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 xml:space="preserve">NC Monumento Natural Roque Nublo </w:t>
            </w:r>
          </w:p>
          <w:p w14:paraId="369FC5D9"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 xml:space="preserve">PE Paisaje Protegido de Las Cumbres </w:t>
            </w:r>
          </w:p>
          <w:p w14:paraId="2A75DE5D"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 xml:space="preserve">PD Reserva Natural Integral Inagua </w:t>
            </w:r>
          </w:p>
          <w:p w14:paraId="06E06909"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 xml:space="preserve">NC Montañón Negro </w:t>
            </w:r>
          </w:p>
          <w:p w14:paraId="6A2A2A2D"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 xml:space="preserve">PG ZEC El Nublo II </w:t>
            </w:r>
          </w:p>
          <w:p w14:paraId="6EA0EB1E"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PG ZEC Tamadaba</w:t>
            </w:r>
          </w:p>
          <w:p w14:paraId="2E68D7E2"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PG ZEC Roque Nublo</w:t>
            </w:r>
          </w:p>
          <w:p w14:paraId="072EC7DB"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Plan General de Ordenación – PGO Tejeda</w:t>
            </w:r>
          </w:p>
          <w:p w14:paraId="28B5CC5D"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Plan General de Ordenación – PGO Artenara</w:t>
            </w:r>
          </w:p>
          <w:p w14:paraId="616DE147"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Plan General de Ordenación – PGO Agaete</w:t>
            </w:r>
          </w:p>
          <w:p w14:paraId="4F68444C" w14:textId="77777777" w:rsidR="0009755E" w:rsidRPr="0009755E" w:rsidRDefault="0009755E" w:rsidP="00520575">
            <w:pPr>
              <w:numPr>
                <w:ilvl w:val="0"/>
                <w:numId w:val="13"/>
              </w:numPr>
              <w:autoSpaceDE w:val="0"/>
              <w:autoSpaceDN w:val="0"/>
              <w:adjustRightInd w:val="0"/>
              <w:ind w:left="170" w:hanging="17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r w:rsidRPr="0009755E">
              <w:rPr>
                <w:rFonts w:ascii="Calibri" w:eastAsia="Calibri" w:hAnsi="Calibri" w:cs="Calibri"/>
                <w:sz w:val="16"/>
                <w:szCs w:val="16"/>
                <w:lang w:eastAsia="en-US"/>
              </w:rPr>
              <w:t>Plan General de Ordenación – PGO Gáldar</w:t>
            </w:r>
          </w:p>
        </w:tc>
      </w:tr>
      <w:tr w:rsidR="00563651" w:rsidRPr="0009755E" w14:paraId="1055A14D" w14:textId="77777777" w:rsidTr="00563651">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809" w:type="dxa"/>
            <w:tcBorders>
              <w:top w:val="single" w:sz="2" w:space="0" w:color="C00000"/>
              <w:left w:val="single" w:sz="2" w:space="0" w:color="C00000"/>
              <w:bottom w:val="single" w:sz="2" w:space="0" w:color="C00000"/>
              <w:right w:val="single" w:sz="2" w:space="0" w:color="C00000"/>
            </w:tcBorders>
          </w:tcPr>
          <w:p w14:paraId="1C4D8BF8" w14:textId="77777777" w:rsidR="0009755E" w:rsidRPr="0009755E" w:rsidRDefault="0009755E" w:rsidP="0009755E">
            <w:pPr>
              <w:autoSpaceDE w:val="0"/>
              <w:autoSpaceDN w:val="0"/>
              <w:adjustRightInd w:val="0"/>
              <w:rPr>
                <w:rFonts w:ascii="Calibri" w:eastAsia="Calibri" w:hAnsi="Calibri" w:cs="Calibri"/>
                <w:sz w:val="16"/>
                <w:szCs w:val="16"/>
                <w:lang w:eastAsia="en-US"/>
              </w:rPr>
            </w:pPr>
            <w:r w:rsidRPr="0009755E">
              <w:rPr>
                <w:rFonts w:ascii="Calibri" w:eastAsia="Calibri" w:hAnsi="Calibri" w:cs="Calibri"/>
                <w:sz w:val="16"/>
                <w:szCs w:val="16"/>
                <w:lang w:eastAsia="en-US"/>
              </w:rPr>
              <w:t>Legislación Estatal</w:t>
            </w:r>
          </w:p>
        </w:tc>
        <w:tc>
          <w:tcPr>
            <w:tcW w:w="3260" w:type="dxa"/>
            <w:vMerge/>
            <w:tcBorders>
              <w:left w:val="single" w:sz="2" w:space="0" w:color="C00000"/>
              <w:bottom w:val="nil"/>
            </w:tcBorders>
          </w:tcPr>
          <w:p w14:paraId="65FF5B12" w14:textId="77777777" w:rsidR="0009755E" w:rsidRPr="0009755E" w:rsidRDefault="0009755E" w:rsidP="000975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eastAsia="en-US"/>
              </w:rPr>
            </w:pPr>
          </w:p>
        </w:tc>
      </w:tr>
      <w:tr w:rsidR="00563651" w:rsidRPr="0009755E" w14:paraId="6F34AF69" w14:textId="77777777" w:rsidTr="00563651">
        <w:trPr>
          <w:trHeight w:val="222"/>
        </w:trPr>
        <w:tc>
          <w:tcPr>
            <w:cnfStyle w:val="001000000000" w:firstRow="0" w:lastRow="0" w:firstColumn="1" w:lastColumn="0" w:oddVBand="0" w:evenVBand="0" w:oddHBand="0" w:evenHBand="0" w:firstRowFirstColumn="0" w:firstRowLastColumn="0" w:lastRowFirstColumn="0" w:lastRowLastColumn="0"/>
            <w:tcW w:w="5809" w:type="dxa"/>
            <w:tcBorders>
              <w:top w:val="single" w:sz="2" w:space="0" w:color="C00000"/>
              <w:left w:val="single" w:sz="2" w:space="0" w:color="C00000"/>
              <w:bottom w:val="single" w:sz="2" w:space="0" w:color="C00000"/>
              <w:right w:val="single" w:sz="2" w:space="0" w:color="C00000"/>
            </w:tcBorders>
          </w:tcPr>
          <w:p w14:paraId="4019BFB2"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b w:val="0"/>
                <w:sz w:val="16"/>
                <w:szCs w:val="16"/>
                <w:lang w:eastAsia="en-US"/>
              </w:rPr>
            </w:pPr>
            <w:r w:rsidRPr="0009755E">
              <w:rPr>
                <w:rFonts w:ascii="Calibri" w:eastAsia="Calibri" w:hAnsi="Calibri" w:cs="Calibri"/>
                <w:b w:val="0"/>
                <w:sz w:val="16"/>
                <w:szCs w:val="16"/>
                <w:lang w:eastAsia="en-US"/>
              </w:rPr>
              <w:t>Constitución española, artículo 46</w:t>
            </w:r>
          </w:p>
          <w:p w14:paraId="36DBD666"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b w:val="0"/>
                <w:sz w:val="16"/>
                <w:szCs w:val="16"/>
                <w:lang w:eastAsia="en-US"/>
              </w:rPr>
            </w:pPr>
            <w:r w:rsidRPr="0009755E">
              <w:rPr>
                <w:rFonts w:ascii="Calibri" w:eastAsia="Calibri" w:hAnsi="Calibri" w:cs="Calibri"/>
                <w:b w:val="0"/>
                <w:sz w:val="16"/>
                <w:szCs w:val="16"/>
                <w:lang w:eastAsia="en-US"/>
              </w:rPr>
              <w:t>Ley 16/1985, de 25 de junio, del Patrimonio Histórico Español</w:t>
            </w:r>
          </w:p>
          <w:p w14:paraId="2ABCCC84"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b w:val="0"/>
                <w:sz w:val="16"/>
                <w:szCs w:val="16"/>
                <w:lang w:eastAsia="en-US"/>
              </w:rPr>
            </w:pPr>
            <w:r w:rsidRPr="0009755E">
              <w:rPr>
                <w:rFonts w:ascii="Calibri" w:eastAsia="Calibri" w:hAnsi="Calibri" w:cs="Calibri"/>
                <w:b w:val="0"/>
                <w:sz w:val="16"/>
                <w:szCs w:val="16"/>
                <w:lang w:eastAsia="en-US"/>
              </w:rPr>
              <w:t>Ley 33/2015, de 21 de Septiembre, por la que se modifica la ley 42/2007, de 13 de diciembre, del Patrimonio Natural y de la Biodiversidad</w:t>
            </w:r>
          </w:p>
        </w:tc>
        <w:tc>
          <w:tcPr>
            <w:tcW w:w="3260" w:type="dxa"/>
            <w:vMerge/>
            <w:tcBorders>
              <w:top w:val="single" w:sz="4" w:space="0" w:color="ED7D31"/>
              <w:left w:val="single" w:sz="2" w:space="0" w:color="C00000"/>
              <w:bottom w:val="nil"/>
            </w:tcBorders>
          </w:tcPr>
          <w:p w14:paraId="27FEA60B" w14:textId="77777777" w:rsidR="0009755E" w:rsidRPr="0009755E" w:rsidRDefault="0009755E" w:rsidP="000975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p>
        </w:tc>
      </w:tr>
      <w:tr w:rsidR="00563651" w:rsidRPr="0009755E" w14:paraId="375F3E75" w14:textId="77777777" w:rsidTr="0056365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809" w:type="dxa"/>
            <w:tcBorders>
              <w:top w:val="single" w:sz="2" w:space="0" w:color="C00000"/>
              <w:left w:val="single" w:sz="2" w:space="0" w:color="C00000"/>
              <w:bottom w:val="single" w:sz="2" w:space="0" w:color="C00000"/>
              <w:right w:val="single" w:sz="2" w:space="0" w:color="C00000"/>
            </w:tcBorders>
          </w:tcPr>
          <w:p w14:paraId="533A50EB" w14:textId="77777777" w:rsidR="0009755E" w:rsidRPr="0009755E" w:rsidRDefault="0009755E" w:rsidP="0009755E">
            <w:pPr>
              <w:autoSpaceDE w:val="0"/>
              <w:autoSpaceDN w:val="0"/>
              <w:adjustRightInd w:val="0"/>
              <w:rPr>
                <w:rFonts w:ascii="Calibri" w:eastAsia="Calibri" w:hAnsi="Calibri" w:cs="Calibri"/>
                <w:sz w:val="16"/>
                <w:szCs w:val="16"/>
                <w:lang w:eastAsia="en-US"/>
              </w:rPr>
            </w:pPr>
            <w:r w:rsidRPr="0009755E">
              <w:rPr>
                <w:rFonts w:ascii="Calibri" w:eastAsia="Calibri" w:hAnsi="Calibri" w:cs="Calibri"/>
                <w:sz w:val="16"/>
                <w:szCs w:val="16"/>
                <w:lang w:eastAsia="en-US"/>
              </w:rPr>
              <w:t>Legislación regional</w:t>
            </w:r>
          </w:p>
        </w:tc>
        <w:tc>
          <w:tcPr>
            <w:tcW w:w="3260" w:type="dxa"/>
            <w:vMerge/>
            <w:tcBorders>
              <w:left w:val="single" w:sz="2" w:space="0" w:color="C00000"/>
              <w:bottom w:val="nil"/>
            </w:tcBorders>
          </w:tcPr>
          <w:p w14:paraId="7F3F3849" w14:textId="77777777" w:rsidR="0009755E" w:rsidRPr="0009755E" w:rsidRDefault="0009755E" w:rsidP="000975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eastAsia="en-US"/>
              </w:rPr>
            </w:pPr>
          </w:p>
        </w:tc>
      </w:tr>
      <w:tr w:rsidR="00563651" w:rsidRPr="0009755E" w14:paraId="147B114D" w14:textId="77777777" w:rsidTr="00563651">
        <w:trPr>
          <w:trHeight w:val="461"/>
        </w:trPr>
        <w:tc>
          <w:tcPr>
            <w:cnfStyle w:val="001000000000" w:firstRow="0" w:lastRow="0" w:firstColumn="1" w:lastColumn="0" w:oddVBand="0" w:evenVBand="0" w:oddHBand="0" w:evenHBand="0" w:firstRowFirstColumn="0" w:firstRowLastColumn="0" w:lastRowFirstColumn="0" w:lastRowLastColumn="0"/>
            <w:tcW w:w="5809" w:type="dxa"/>
            <w:tcBorders>
              <w:top w:val="single" w:sz="2" w:space="0" w:color="C00000"/>
              <w:left w:val="single" w:sz="2" w:space="0" w:color="C00000"/>
              <w:bottom w:val="single" w:sz="2" w:space="0" w:color="C00000"/>
              <w:right w:val="single" w:sz="2" w:space="0" w:color="C00000"/>
            </w:tcBorders>
          </w:tcPr>
          <w:p w14:paraId="5BEBE4BF"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b w:val="0"/>
                <w:sz w:val="16"/>
                <w:szCs w:val="16"/>
                <w:lang w:eastAsia="en-US"/>
              </w:rPr>
            </w:pPr>
            <w:r w:rsidRPr="0009755E">
              <w:rPr>
                <w:rFonts w:ascii="Calibri" w:eastAsia="Calibri" w:hAnsi="Calibri" w:cs="Calibri"/>
                <w:b w:val="0"/>
                <w:sz w:val="16"/>
                <w:szCs w:val="16"/>
                <w:lang w:eastAsia="en-US"/>
              </w:rPr>
              <w:t>Ley 11/2019, de 25 de abril, de Patrimonio Cultural de Canarias</w:t>
            </w:r>
          </w:p>
          <w:p w14:paraId="03B34FDA"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b w:val="0"/>
                <w:sz w:val="16"/>
                <w:szCs w:val="16"/>
                <w:lang w:eastAsia="en-US"/>
              </w:rPr>
            </w:pPr>
            <w:r w:rsidRPr="0009755E">
              <w:rPr>
                <w:rFonts w:ascii="Calibri" w:eastAsia="Calibri" w:hAnsi="Calibri" w:cs="Calibri"/>
                <w:b w:val="0"/>
                <w:sz w:val="16"/>
                <w:szCs w:val="16"/>
                <w:lang w:eastAsia="en-US"/>
              </w:rPr>
              <w:t>Decreto 174/2009 por el que se declaran las Zonas Especiales de Conservación</w:t>
            </w:r>
          </w:p>
          <w:p w14:paraId="110B1738"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b w:val="0"/>
                <w:sz w:val="16"/>
                <w:szCs w:val="16"/>
                <w:lang w:eastAsia="en-US"/>
              </w:rPr>
            </w:pPr>
            <w:r w:rsidRPr="0009755E">
              <w:rPr>
                <w:rFonts w:ascii="Calibri" w:eastAsia="Calibri" w:hAnsi="Calibri" w:cs="Calibri"/>
                <w:b w:val="0"/>
                <w:sz w:val="16"/>
                <w:szCs w:val="16"/>
                <w:lang w:eastAsia="en-US"/>
              </w:rPr>
              <w:t>Ley 4/2017, de 13 de julio, del Suelo y de los Espacios Naturales Protegidos de Canarias</w:t>
            </w:r>
          </w:p>
          <w:p w14:paraId="71867B95"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b w:val="0"/>
                <w:sz w:val="16"/>
                <w:szCs w:val="16"/>
                <w:lang w:eastAsia="en-US"/>
              </w:rPr>
            </w:pPr>
            <w:r w:rsidRPr="0009755E">
              <w:rPr>
                <w:rFonts w:ascii="Calibri" w:eastAsia="Calibri" w:hAnsi="Calibri" w:cs="Calibri"/>
                <w:b w:val="0"/>
                <w:sz w:val="16"/>
                <w:szCs w:val="16"/>
                <w:lang w:eastAsia="en-US"/>
              </w:rPr>
              <w:t>Ley 14/2009, de 30 de diciembre, por la cual se modifica la ley 7/1995, de 6 de abril, de ordenación del turismo de Canarias</w:t>
            </w:r>
          </w:p>
          <w:p w14:paraId="4F4004D4" w14:textId="77777777" w:rsidR="0009755E" w:rsidRPr="0009755E" w:rsidRDefault="0009755E" w:rsidP="00520575">
            <w:pPr>
              <w:numPr>
                <w:ilvl w:val="0"/>
                <w:numId w:val="13"/>
              </w:numPr>
              <w:autoSpaceDE w:val="0"/>
              <w:autoSpaceDN w:val="0"/>
              <w:adjustRightInd w:val="0"/>
              <w:ind w:left="170" w:hanging="170"/>
              <w:contextualSpacing/>
              <w:rPr>
                <w:rFonts w:ascii="Calibri" w:eastAsia="Calibri" w:hAnsi="Calibri" w:cs="Calibri"/>
                <w:sz w:val="16"/>
                <w:szCs w:val="16"/>
                <w:lang w:eastAsia="en-US"/>
              </w:rPr>
            </w:pPr>
            <w:r w:rsidRPr="0009755E">
              <w:rPr>
                <w:rFonts w:ascii="Calibri" w:eastAsia="Calibri" w:hAnsi="Calibri" w:cs="Calibri"/>
                <w:b w:val="0"/>
                <w:sz w:val="16"/>
                <w:szCs w:val="16"/>
                <w:lang w:eastAsia="en-US"/>
              </w:rPr>
              <w:t>Ley 9/2015, de 27 de abril, de modificación de la Ley 2/2013, de 29 de mayo, de renovación y modernización turística de Canarias</w:t>
            </w:r>
          </w:p>
        </w:tc>
        <w:tc>
          <w:tcPr>
            <w:tcW w:w="3260" w:type="dxa"/>
            <w:vMerge/>
            <w:tcBorders>
              <w:top w:val="single" w:sz="4" w:space="0" w:color="ED7D31"/>
              <w:left w:val="single" w:sz="2" w:space="0" w:color="C00000"/>
              <w:bottom w:val="single" w:sz="2" w:space="0" w:color="C00000"/>
            </w:tcBorders>
          </w:tcPr>
          <w:p w14:paraId="6606230A" w14:textId="77777777" w:rsidR="0009755E" w:rsidRPr="0009755E" w:rsidRDefault="0009755E" w:rsidP="000975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eastAsia="en-US"/>
              </w:rPr>
            </w:pPr>
          </w:p>
        </w:tc>
      </w:tr>
      <w:tr w:rsidR="00563651" w:rsidRPr="0009755E" w14:paraId="362F4E6C" w14:textId="77777777" w:rsidTr="00563651">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9069" w:type="dxa"/>
            <w:gridSpan w:val="2"/>
            <w:tcBorders>
              <w:top w:val="single" w:sz="2" w:space="0" w:color="C00000"/>
              <w:left w:val="nil"/>
              <w:bottom w:val="nil"/>
            </w:tcBorders>
          </w:tcPr>
          <w:p w14:paraId="555843D6" w14:textId="0D4D298B" w:rsidR="00563651" w:rsidRPr="0009755E" w:rsidRDefault="00563651" w:rsidP="0009755E">
            <w:pPr>
              <w:autoSpaceDE w:val="0"/>
              <w:autoSpaceDN w:val="0"/>
              <w:adjustRightInd w:val="0"/>
              <w:rPr>
                <w:rFonts w:ascii="Calibri" w:eastAsia="Calibri" w:hAnsi="Calibri" w:cs="Calibri"/>
                <w:sz w:val="16"/>
                <w:szCs w:val="16"/>
                <w:lang w:eastAsia="en-US"/>
              </w:rPr>
            </w:pPr>
            <w:r w:rsidRPr="00563651">
              <w:rPr>
                <w:rFonts w:ascii="Calibri" w:eastAsia="Calibri" w:hAnsi="Calibri" w:cs="Calibri"/>
                <w:b w:val="0"/>
                <w:sz w:val="14"/>
                <w:szCs w:val="16"/>
                <w:lang w:eastAsia="en-US"/>
              </w:rPr>
              <w:t xml:space="preserve">PRUG: Plan Rector Uso y Gestión /NC: Normas de Conservación /PE: Plan Especial /PD: Plan </w:t>
            </w:r>
            <w:r>
              <w:rPr>
                <w:rFonts w:ascii="Calibri" w:eastAsia="Calibri" w:hAnsi="Calibri" w:cs="Calibri"/>
                <w:b w:val="0"/>
                <w:sz w:val="14"/>
                <w:szCs w:val="16"/>
                <w:lang w:eastAsia="en-US"/>
              </w:rPr>
              <w:t xml:space="preserve"> </w:t>
            </w:r>
            <w:r w:rsidRPr="00563651">
              <w:rPr>
                <w:rFonts w:ascii="Calibri" w:eastAsia="Calibri" w:hAnsi="Calibri" w:cs="Calibri"/>
                <w:b w:val="0"/>
                <w:sz w:val="14"/>
                <w:szCs w:val="16"/>
                <w:lang w:eastAsia="en-US"/>
              </w:rPr>
              <w:t>Director /PG: Plan Gestor</w:t>
            </w:r>
          </w:p>
        </w:tc>
      </w:tr>
    </w:tbl>
    <w:p w14:paraId="68D169A4" w14:textId="58EE0FD9" w:rsidR="0009755E" w:rsidRDefault="0009755E" w:rsidP="00450400">
      <w:pPr>
        <w:pStyle w:val="PlanIntegral"/>
      </w:pPr>
    </w:p>
    <w:p w14:paraId="61943ADD" w14:textId="77777777" w:rsidR="004A7747" w:rsidRDefault="004A7747" w:rsidP="00563651">
      <w:pPr>
        <w:pStyle w:val="PlanIntegral"/>
        <w:rPr>
          <w:b/>
        </w:rPr>
      </w:pPr>
    </w:p>
    <w:p w14:paraId="55ABFA9C" w14:textId="3EFF4203" w:rsidR="00D0367F" w:rsidRPr="00D0367F" w:rsidRDefault="00D0367F" w:rsidP="00563651">
      <w:pPr>
        <w:pStyle w:val="PlanIntegral"/>
        <w:rPr>
          <w:color w:val="2F5496"/>
        </w:rPr>
      </w:pPr>
      <w:r w:rsidRPr="00381578">
        <w:rPr>
          <w:b/>
        </w:rPr>
        <w:lastRenderedPageBreak/>
        <w:t>FIGURAS DE PROTECCIÓN DEL PATRIMONIO EN EL PAISAJE CULTURAL RCMSGC</w:t>
      </w:r>
    </w:p>
    <w:p w14:paraId="4EA588ED" w14:textId="69FBC45C" w:rsidR="00350029" w:rsidRDefault="007847C2" w:rsidP="00520575">
      <w:pPr>
        <w:pStyle w:val="PlanIntegral"/>
        <w:numPr>
          <w:ilvl w:val="0"/>
          <w:numId w:val="14"/>
        </w:numPr>
      </w:pPr>
      <w:r>
        <w:t>B</w:t>
      </w:r>
      <w:r w:rsidR="005A447D">
        <w:t>ienes</w:t>
      </w:r>
      <w:r>
        <w:t xml:space="preserve"> de Interés Cultural (BIC)</w:t>
      </w:r>
    </w:p>
    <w:p w14:paraId="0DACB077" w14:textId="78907ED2" w:rsidR="005A447D" w:rsidRDefault="007847C2" w:rsidP="00183B41">
      <w:pPr>
        <w:pStyle w:val="PlanIntegral"/>
        <w:rPr>
          <w:rFonts w:ascii="Arial" w:hAnsi="Arial"/>
        </w:rPr>
      </w:pPr>
      <w:r>
        <w:t>Los principales yacimientos arqueológicos del paisaje cultural cuentan con declaración BIC, máximo grado de protección al patrimonio cultural en la legislación.</w:t>
      </w:r>
    </w:p>
    <w:tbl>
      <w:tblPr>
        <w:tblStyle w:val="TabladePI011"/>
        <w:tblW w:w="0" w:type="auto"/>
        <w:tblLook w:val="04A0" w:firstRow="1" w:lastRow="0" w:firstColumn="1" w:lastColumn="0" w:noHBand="0" w:noVBand="1"/>
      </w:tblPr>
      <w:tblGrid>
        <w:gridCol w:w="1840"/>
        <w:gridCol w:w="319"/>
        <w:gridCol w:w="1382"/>
        <w:gridCol w:w="978"/>
        <w:gridCol w:w="1007"/>
        <w:gridCol w:w="1249"/>
        <w:gridCol w:w="2291"/>
      </w:tblGrid>
      <w:tr w:rsidR="007D1A52" w:rsidRPr="00183B41" w14:paraId="492F56D0" w14:textId="77777777" w:rsidTr="00183B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9" w:type="dxa"/>
            <w:gridSpan w:val="2"/>
          </w:tcPr>
          <w:p w14:paraId="6A403DC9" w14:textId="77777777" w:rsidR="007D1A52" w:rsidRPr="00183B41" w:rsidRDefault="007D1A52" w:rsidP="007D1A52">
            <w:pPr>
              <w:jc w:val="center"/>
              <w:rPr>
                <w:rFonts w:cstheme="minorHAnsi"/>
                <w:b w:val="0"/>
                <w:bCs w:val="0"/>
              </w:rPr>
            </w:pPr>
            <w:r w:rsidRPr="00183B41">
              <w:rPr>
                <w:rFonts w:cstheme="minorHAnsi"/>
                <w:b w:val="0"/>
                <w:bCs w:val="0"/>
              </w:rPr>
              <w:t>BIC</w:t>
            </w:r>
          </w:p>
        </w:tc>
        <w:tc>
          <w:tcPr>
            <w:tcW w:w="2360" w:type="dxa"/>
            <w:gridSpan w:val="2"/>
          </w:tcPr>
          <w:p w14:paraId="3D8F4021" w14:textId="77777777" w:rsidR="007D1A52" w:rsidRPr="00183B41" w:rsidRDefault="007D1A52" w:rsidP="007D1A5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83B41">
              <w:rPr>
                <w:rFonts w:cstheme="minorHAnsi"/>
                <w:b w:val="0"/>
                <w:bCs w:val="0"/>
              </w:rPr>
              <w:t>MUNICIPIO</w:t>
            </w:r>
          </w:p>
        </w:tc>
        <w:tc>
          <w:tcPr>
            <w:tcW w:w="2256" w:type="dxa"/>
            <w:gridSpan w:val="2"/>
          </w:tcPr>
          <w:p w14:paraId="3B9C1259" w14:textId="77777777" w:rsidR="007D1A52" w:rsidRPr="00183B41" w:rsidRDefault="007D1A52" w:rsidP="007D1A5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83B41">
              <w:rPr>
                <w:rFonts w:cstheme="minorHAnsi"/>
                <w:b w:val="0"/>
                <w:bCs w:val="0"/>
              </w:rPr>
              <w:t>CATEGORÍA</w:t>
            </w:r>
          </w:p>
        </w:tc>
        <w:tc>
          <w:tcPr>
            <w:tcW w:w="2291" w:type="dxa"/>
          </w:tcPr>
          <w:p w14:paraId="6D78AA6F" w14:textId="77777777" w:rsidR="007D1A52" w:rsidRPr="00183B41" w:rsidRDefault="007D1A52" w:rsidP="007D1A5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83B41">
              <w:rPr>
                <w:rFonts w:cstheme="minorHAnsi"/>
                <w:b w:val="0"/>
                <w:bCs w:val="0"/>
              </w:rPr>
              <w:t>DECRETO</w:t>
            </w:r>
          </w:p>
        </w:tc>
      </w:tr>
      <w:tr w:rsidR="007D1A52" w:rsidRPr="00183B41" w14:paraId="45B7561B" w14:textId="77777777" w:rsidTr="00183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38225862" w14:textId="77777777" w:rsidR="007D1A52" w:rsidRPr="00183B41" w:rsidRDefault="007D1A52" w:rsidP="00183B41">
            <w:pPr>
              <w:rPr>
                <w:rFonts w:cstheme="minorHAnsi"/>
                <w:sz w:val="16"/>
              </w:rPr>
            </w:pPr>
            <w:r w:rsidRPr="00183B41">
              <w:rPr>
                <w:rFonts w:cstheme="minorHAnsi"/>
                <w:b w:val="0"/>
                <w:sz w:val="16"/>
              </w:rPr>
              <w:t>Risco Caído</w:t>
            </w:r>
          </w:p>
        </w:tc>
        <w:tc>
          <w:tcPr>
            <w:tcW w:w="1701" w:type="dxa"/>
            <w:gridSpan w:val="2"/>
          </w:tcPr>
          <w:p w14:paraId="18A573E2" w14:textId="77777777" w:rsidR="007D1A52" w:rsidRPr="00183B41" w:rsidRDefault="007D1A52" w:rsidP="00183B41">
            <w:pPr>
              <w:ind w:left="-429" w:firstLine="429"/>
              <w:cnfStyle w:val="000000100000" w:firstRow="0" w:lastRow="0" w:firstColumn="0" w:lastColumn="0" w:oddVBand="0" w:evenVBand="0" w:oddHBand="1" w:evenHBand="0" w:firstRowFirstColumn="0" w:firstRowLastColumn="0" w:lastRowFirstColumn="0" w:lastRowLastColumn="0"/>
              <w:rPr>
                <w:rFonts w:cstheme="minorHAnsi"/>
                <w:sz w:val="16"/>
              </w:rPr>
            </w:pPr>
            <w:r w:rsidRPr="00183B41">
              <w:rPr>
                <w:rFonts w:cstheme="minorHAnsi"/>
                <w:sz w:val="16"/>
              </w:rPr>
              <w:t>Artenara</w:t>
            </w:r>
          </w:p>
        </w:tc>
        <w:tc>
          <w:tcPr>
            <w:tcW w:w="1985" w:type="dxa"/>
            <w:gridSpan w:val="2"/>
          </w:tcPr>
          <w:p w14:paraId="1E5B5522" w14:textId="77777777" w:rsidR="007D1A52" w:rsidRPr="00183B41" w:rsidRDefault="007D1A52" w:rsidP="007D1A52">
            <w:pPr>
              <w:jc w:val="center"/>
              <w:cnfStyle w:val="000000100000" w:firstRow="0" w:lastRow="0" w:firstColumn="0" w:lastColumn="0" w:oddVBand="0" w:evenVBand="0" w:oddHBand="1" w:evenHBand="0" w:firstRowFirstColumn="0" w:firstRowLastColumn="0" w:lastRowFirstColumn="0" w:lastRowLastColumn="0"/>
              <w:rPr>
                <w:rFonts w:cstheme="minorHAnsi"/>
                <w:sz w:val="16"/>
              </w:rPr>
            </w:pPr>
            <w:r w:rsidRPr="00183B41">
              <w:rPr>
                <w:rFonts w:cstheme="minorHAnsi"/>
                <w:sz w:val="16"/>
              </w:rPr>
              <w:t>Zona Arqueológica</w:t>
            </w:r>
          </w:p>
        </w:tc>
        <w:tc>
          <w:tcPr>
            <w:tcW w:w="3540" w:type="dxa"/>
            <w:gridSpan w:val="2"/>
          </w:tcPr>
          <w:p w14:paraId="30DDBD63" w14:textId="77777777" w:rsidR="007D1A52" w:rsidRPr="00183B41" w:rsidRDefault="007D1A52" w:rsidP="007D1A52">
            <w:pPr>
              <w:jc w:val="both"/>
              <w:cnfStyle w:val="000000100000" w:firstRow="0" w:lastRow="0" w:firstColumn="0" w:lastColumn="0" w:oddVBand="0" w:evenVBand="0" w:oddHBand="1" w:evenHBand="0" w:firstRowFirstColumn="0" w:firstRowLastColumn="0" w:lastRowFirstColumn="0" w:lastRowLastColumn="0"/>
              <w:rPr>
                <w:rFonts w:cstheme="minorHAnsi"/>
                <w:sz w:val="16"/>
              </w:rPr>
            </w:pPr>
            <w:r w:rsidRPr="00183B41">
              <w:rPr>
                <w:rFonts w:cstheme="minorHAnsi"/>
                <w:sz w:val="16"/>
              </w:rPr>
              <w:t>Decreto 239/2017, de 4 de Diciembre de 2017 B.O.C. nº 238 de 12/12/2017</w:t>
            </w:r>
          </w:p>
        </w:tc>
      </w:tr>
      <w:tr w:rsidR="007D1A52" w:rsidRPr="00183B41" w14:paraId="08F30B16" w14:textId="77777777" w:rsidTr="00183B41">
        <w:tc>
          <w:tcPr>
            <w:cnfStyle w:val="001000000000" w:firstRow="0" w:lastRow="0" w:firstColumn="1" w:lastColumn="0" w:oddVBand="0" w:evenVBand="0" w:oddHBand="0" w:evenHBand="0" w:firstRowFirstColumn="0" w:firstRowLastColumn="0" w:lastRowFirstColumn="0" w:lastRowLastColumn="0"/>
            <w:tcW w:w="1840" w:type="dxa"/>
          </w:tcPr>
          <w:p w14:paraId="256F2D2A" w14:textId="77777777" w:rsidR="007D1A52" w:rsidRPr="00183B41" w:rsidRDefault="007D1A52" w:rsidP="00183B41">
            <w:pPr>
              <w:rPr>
                <w:rFonts w:cstheme="minorHAnsi"/>
                <w:sz w:val="16"/>
              </w:rPr>
            </w:pPr>
            <w:r w:rsidRPr="00183B41">
              <w:rPr>
                <w:rFonts w:cstheme="minorHAnsi"/>
                <w:b w:val="0"/>
                <w:sz w:val="16"/>
              </w:rPr>
              <w:t>Risco Chapín</w:t>
            </w:r>
          </w:p>
        </w:tc>
        <w:tc>
          <w:tcPr>
            <w:tcW w:w="1701" w:type="dxa"/>
            <w:gridSpan w:val="2"/>
          </w:tcPr>
          <w:p w14:paraId="3524788E" w14:textId="77777777" w:rsidR="007D1A52" w:rsidRPr="00183B41" w:rsidRDefault="007D1A52" w:rsidP="00183B41">
            <w:pPr>
              <w:cnfStyle w:val="000000000000" w:firstRow="0" w:lastRow="0" w:firstColumn="0" w:lastColumn="0" w:oddVBand="0" w:evenVBand="0" w:oddHBand="0" w:evenHBand="0" w:firstRowFirstColumn="0" w:firstRowLastColumn="0" w:lastRowFirstColumn="0" w:lastRowLastColumn="0"/>
              <w:rPr>
                <w:rFonts w:cstheme="minorHAnsi"/>
                <w:sz w:val="16"/>
              </w:rPr>
            </w:pPr>
            <w:r w:rsidRPr="00183B41">
              <w:rPr>
                <w:rFonts w:cstheme="minorHAnsi"/>
                <w:sz w:val="16"/>
              </w:rPr>
              <w:t>Artenara/Tejeda</w:t>
            </w:r>
          </w:p>
        </w:tc>
        <w:tc>
          <w:tcPr>
            <w:tcW w:w="1985" w:type="dxa"/>
            <w:gridSpan w:val="2"/>
          </w:tcPr>
          <w:p w14:paraId="5331A053" w14:textId="77777777" w:rsidR="007D1A52" w:rsidRPr="00183B41" w:rsidRDefault="007D1A52" w:rsidP="007D1A52">
            <w:pPr>
              <w:jc w:val="center"/>
              <w:cnfStyle w:val="000000000000" w:firstRow="0" w:lastRow="0" w:firstColumn="0" w:lastColumn="0" w:oddVBand="0" w:evenVBand="0" w:oddHBand="0" w:evenHBand="0" w:firstRowFirstColumn="0" w:firstRowLastColumn="0" w:lastRowFirstColumn="0" w:lastRowLastColumn="0"/>
              <w:rPr>
                <w:rFonts w:cstheme="minorHAnsi"/>
                <w:sz w:val="16"/>
              </w:rPr>
            </w:pPr>
            <w:r w:rsidRPr="00183B41">
              <w:rPr>
                <w:rFonts w:cstheme="minorHAnsi"/>
                <w:sz w:val="16"/>
              </w:rPr>
              <w:t>Zona Arqueológica</w:t>
            </w:r>
          </w:p>
        </w:tc>
        <w:tc>
          <w:tcPr>
            <w:tcW w:w="3540" w:type="dxa"/>
            <w:gridSpan w:val="2"/>
          </w:tcPr>
          <w:p w14:paraId="31E06798" w14:textId="77777777" w:rsidR="007D1A52" w:rsidRPr="00183B41" w:rsidRDefault="007D1A52" w:rsidP="007D1A52">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183B41">
              <w:rPr>
                <w:rFonts w:cstheme="minorHAnsi"/>
                <w:sz w:val="16"/>
              </w:rPr>
              <w:t xml:space="preserve">Decreto CPH 58/2017, de 8 de marzo de 2017 B.O.C. nº 63, jueves 30 marzo 2017 - </w:t>
            </w:r>
            <w:r w:rsidRPr="00183B41">
              <w:rPr>
                <w:rFonts w:cstheme="minorHAnsi"/>
                <w:b/>
                <w:sz w:val="16"/>
              </w:rPr>
              <w:t>DESAFECCIÓN</w:t>
            </w:r>
          </w:p>
        </w:tc>
      </w:tr>
      <w:tr w:rsidR="007D1A52" w:rsidRPr="00183B41" w14:paraId="773C9CFA" w14:textId="77777777" w:rsidTr="00183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6EFD0ECD" w14:textId="77777777" w:rsidR="007D1A52" w:rsidRPr="00183B41" w:rsidRDefault="007D1A52" w:rsidP="00183B41">
            <w:pPr>
              <w:rPr>
                <w:rFonts w:cstheme="minorHAnsi"/>
                <w:sz w:val="16"/>
              </w:rPr>
            </w:pPr>
            <w:r w:rsidRPr="00183B41">
              <w:rPr>
                <w:rFonts w:cstheme="minorHAnsi"/>
                <w:b w:val="0"/>
                <w:sz w:val="16"/>
              </w:rPr>
              <w:t>La Mesa de Acusa</w:t>
            </w:r>
          </w:p>
        </w:tc>
        <w:tc>
          <w:tcPr>
            <w:tcW w:w="1701" w:type="dxa"/>
            <w:gridSpan w:val="2"/>
          </w:tcPr>
          <w:p w14:paraId="7D2DB712" w14:textId="77777777" w:rsidR="007D1A52" w:rsidRPr="00183B41" w:rsidRDefault="007D1A52" w:rsidP="00183B41">
            <w:pPr>
              <w:cnfStyle w:val="000000100000" w:firstRow="0" w:lastRow="0" w:firstColumn="0" w:lastColumn="0" w:oddVBand="0" w:evenVBand="0" w:oddHBand="1" w:evenHBand="0" w:firstRowFirstColumn="0" w:firstRowLastColumn="0" w:lastRowFirstColumn="0" w:lastRowLastColumn="0"/>
              <w:rPr>
                <w:rFonts w:cstheme="minorHAnsi"/>
                <w:sz w:val="16"/>
              </w:rPr>
            </w:pPr>
            <w:r w:rsidRPr="00183B41">
              <w:rPr>
                <w:rFonts w:cstheme="minorHAnsi"/>
                <w:sz w:val="16"/>
              </w:rPr>
              <w:t>Artenara</w:t>
            </w:r>
          </w:p>
        </w:tc>
        <w:tc>
          <w:tcPr>
            <w:tcW w:w="1985" w:type="dxa"/>
            <w:gridSpan w:val="2"/>
          </w:tcPr>
          <w:p w14:paraId="5DD51D41" w14:textId="77777777" w:rsidR="007D1A52" w:rsidRPr="00183B41" w:rsidRDefault="007D1A52" w:rsidP="007D1A52">
            <w:pPr>
              <w:jc w:val="center"/>
              <w:cnfStyle w:val="000000100000" w:firstRow="0" w:lastRow="0" w:firstColumn="0" w:lastColumn="0" w:oddVBand="0" w:evenVBand="0" w:oddHBand="1" w:evenHBand="0" w:firstRowFirstColumn="0" w:firstRowLastColumn="0" w:lastRowFirstColumn="0" w:lastRowLastColumn="0"/>
              <w:rPr>
                <w:rFonts w:cstheme="minorHAnsi"/>
                <w:sz w:val="16"/>
              </w:rPr>
            </w:pPr>
            <w:r w:rsidRPr="00183B41">
              <w:rPr>
                <w:rFonts w:cstheme="minorHAnsi"/>
                <w:sz w:val="16"/>
              </w:rPr>
              <w:t>Zona arqueológica</w:t>
            </w:r>
          </w:p>
        </w:tc>
        <w:tc>
          <w:tcPr>
            <w:tcW w:w="3540" w:type="dxa"/>
            <w:gridSpan w:val="2"/>
          </w:tcPr>
          <w:p w14:paraId="53D04039" w14:textId="77777777" w:rsidR="007D1A52" w:rsidRPr="00183B41" w:rsidRDefault="007D1A52" w:rsidP="007D1A52">
            <w:pPr>
              <w:jc w:val="both"/>
              <w:cnfStyle w:val="000000100000" w:firstRow="0" w:lastRow="0" w:firstColumn="0" w:lastColumn="0" w:oddVBand="0" w:evenVBand="0" w:oddHBand="1" w:evenHBand="0" w:firstRowFirstColumn="0" w:firstRowLastColumn="0" w:lastRowFirstColumn="0" w:lastRowLastColumn="0"/>
              <w:rPr>
                <w:rFonts w:cstheme="minorHAnsi"/>
                <w:sz w:val="16"/>
              </w:rPr>
            </w:pPr>
            <w:r w:rsidRPr="00183B41">
              <w:rPr>
                <w:rFonts w:cstheme="minorHAnsi"/>
                <w:sz w:val="16"/>
              </w:rPr>
              <w:t>Decreto 25/2010, de 11 de marzo de 2010 B.O.C nº 97 del 21 mayo de 2018</w:t>
            </w:r>
          </w:p>
        </w:tc>
      </w:tr>
      <w:tr w:rsidR="007D1A52" w:rsidRPr="00183B41" w14:paraId="0DB96F29" w14:textId="77777777" w:rsidTr="00183B41">
        <w:tc>
          <w:tcPr>
            <w:cnfStyle w:val="001000000000" w:firstRow="0" w:lastRow="0" w:firstColumn="1" w:lastColumn="0" w:oddVBand="0" w:evenVBand="0" w:oddHBand="0" w:evenHBand="0" w:firstRowFirstColumn="0" w:firstRowLastColumn="0" w:lastRowFirstColumn="0" w:lastRowLastColumn="0"/>
            <w:tcW w:w="1840" w:type="dxa"/>
          </w:tcPr>
          <w:p w14:paraId="6B5F0D97" w14:textId="77777777" w:rsidR="007D1A52" w:rsidRPr="00183B41" w:rsidRDefault="007D1A52" w:rsidP="00183B41">
            <w:pPr>
              <w:rPr>
                <w:rFonts w:cstheme="minorHAnsi"/>
                <w:sz w:val="16"/>
              </w:rPr>
            </w:pPr>
            <w:r w:rsidRPr="00183B41">
              <w:rPr>
                <w:rFonts w:cstheme="minorHAnsi"/>
                <w:b w:val="0"/>
                <w:sz w:val="16"/>
              </w:rPr>
              <w:t>Bentayga-Cuevas del Rey y Roque Narices</w:t>
            </w:r>
          </w:p>
        </w:tc>
        <w:tc>
          <w:tcPr>
            <w:tcW w:w="1701" w:type="dxa"/>
            <w:gridSpan w:val="2"/>
          </w:tcPr>
          <w:p w14:paraId="389953EA" w14:textId="77777777" w:rsidR="007D1A52" w:rsidRPr="00183B41" w:rsidRDefault="007D1A52" w:rsidP="00183B41">
            <w:pPr>
              <w:cnfStyle w:val="000000000000" w:firstRow="0" w:lastRow="0" w:firstColumn="0" w:lastColumn="0" w:oddVBand="0" w:evenVBand="0" w:oddHBand="0" w:evenHBand="0" w:firstRowFirstColumn="0" w:firstRowLastColumn="0" w:lastRowFirstColumn="0" w:lastRowLastColumn="0"/>
              <w:rPr>
                <w:rFonts w:cstheme="minorHAnsi"/>
                <w:sz w:val="16"/>
              </w:rPr>
            </w:pPr>
            <w:r w:rsidRPr="00183B41">
              <w:rPr>
                <w:rFonts w:cstheme="minorHAnsi"/>
                <w:sz w:val="16"/>
              </w:rPr>
              <w:t>Tejeda</w:t>
            </w:r>
          </w:p>
        </w:tc>
        <w:tc>
          <w:tcPr>
            <w:tcW w:w="1985" w:type="dxa"/>
            <w:gridSpan w:val="2"/>
          </w:tcPr>
          <w:p w14:paraId="6D350DCC" w14:textId="77777777" w:rsidR="007D1A52" w:rsidRPr="00183B41" w:rsidRDefault="007D1A52" w:rsidP="007D1A52">
            <w:pPr>
              <w:jc w:val="center"/>
              <w:cnfStyle w:val="000000000000" w:firstRow="0" w:lastRow="0" w:firstColumn="0" w:lastColumn="0" w:oddVBand="0" w:evenVBand="0" w:oddHBand="0" w:evenHBand="0" w:firstRowFirstColumn="0" w:firstRowLastColumn="0" w:lastRowFirstColumn="0" w:lastRowLastColumn="0"/>
              <w:rPr>
                <w:rFonts w:cstheme="minorHAnsi"/>
                <w:sz w:val="16"/>
              </w:rPr>
            </w:pPr>
            <w:r w:rsidRPr="00183B41">
              <w:rPr>
                <w:rFonts w:cstheme="minorHAnsi"/>
                <w:sz w:val="16"/>
              </w:rPr>
              <w:t>Zona arqueológica</w:t>
            </w:r>
          </w:p>
        </w:tc>
        <w:tc>
          <w:tcPr>
            <w:tcW w:w="3540" w:type="dxa"/>
            <w:gridSpan w:val="2"/>
          </w:tcPr>
          <w:p w14:paraId="275F4A7D" w14:textId="77777777" w:rsidR="007D1A52" w:rsidRPr="00183B41" w:rsidRDefault="007D1A52" w:rsidP="007D1A52">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183B41">
              <w:rPr>
                <w:rFonts w:cstheme="minorHAnsi"/>
                <w:sz w:val="16"/>
              </w:rPr>
              <w:t>Decreto 77/2018 de 14 de mayo B.O.C. nº 97 del 21 de mayo de 2018</w:t>
            </w:r>
          </w:p>
        </w:tc>
      </w:tr>
      <w:tr w:rsidR="007D1A52" w:rsidRPr="00183B41" w14:paraId="07FE215D" w14:textId="77777777" w:rsidTr="00183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1DEA31E4" w14:textId="77777777" w:rsidR="007D1A52" w:rsidRPr="00183B41" w:rsidRDefault="007D1A52" w:rsidP="00183B41">
            <w:pPr>
              <w:rPr>
                <w:rFonts w:cstheme="minorHAnsi"/>
                <w:sz w:val="16"/>
              </w:rPr>
            </w:pPr>
            <w:r w:rsidRPr="00183B41">
              <w:rPr>
                <w:rFonts w:cstheme="minorHAnsi"/>
                <w:b w:val="0"/>
                <w:sz w:val="16"/>
              </w:rPr>
              <w:t>Barranco Hondo de Abajo</w:t>
            </w:r>
          </w:p>
        </w:tc>
        <w:tc>
          <w:tcPr>
            <w:tcW w:w="1701" w:type="dxa"/>
            <w:gridSpan w:val="2"/>
          </w:tcPr>
          <w:p w14:paraId="3C88C1EF" w14:textId="77777777" w:rsidR="007D1A52" w:rsidRPr="00183B41" w:rsidRDefault="007D1A52" w:rsidP="00183B41">
            <w:pPr>
              <w:cnfStyle w:val="000000100000" w:firstRow="0" w:lastRow="0" w:firstColumn="0" w:lastColumn="0" w:oddVBand="0" w:evenVBand="0" w:oddHBand="1" w:evenHBand="0" w:firstRowFirstColumn="0" w:firstRowLastColumn="0" w:lastRowFirstColumn="0" w:lastRowLastColumn="0"/>
              <w:rPr>
                <w:rFonts w:cstheme="minorHAnsi"/>
                <w:sz w:val="16"/>
              </w:rPr>
            </w:pPr>
            <w:r w:rsidRPr="00183B41">
              <w:rPr>
                <w:rFonts w:cstheme="minorHAnsi"/>
                <w:sz w:val="16"/>
              </w:rPr>
              <w:t>Gáldar</w:t>
            </w:r>
          </w:p>
        </w:tc>
        <w:tc>
          <w:tcPr>
            <w:tcW w:w="1985" w:type="dxa"/>
            <w:gridSpan w:val="2"/>
          </w:tcPr>
          <w:p w14:paraId="6584B9F3" w14:textId="77777777" w:rsidR="007D1A52" w:rsidRPr="00183B41" w:rsidRDefault="007D1A52" w:rsidP="007D1A52">
            <w:pPr>
              <w:jc w:val="center"/>
              <w:cnfStyle w:val="000000100000" w:firstRow="0" w:lastRow="0" w:firstColumn="0" w:lastColumn="0" w:oddVBand="0" w:evenVBand="0" w:oddHBand="1" w:evenHBand="0" w:firstRowFirstColumn="0" w:firstRowLastColumn="0" w:lastRowFirstColumn="0" w:lastRowLastColumn="0"/>
              <w:rPr>
                <w:rFonts w:cstheme="minorHAnsi"/>
                <w:sz w:val="16"/>
              </w:rPr>
            </w:pPr>
            <w:r w:rsidRPr="00183B41">
              <w:rPr>
                <w:rFonts w:cstheme="minorHAnsi"/>
                <w:sz w:val="16"/>
              </w:rPr>
              <w:t>Paisaje Cultural</w:t>
            </w:r>
          </w:p>
        </w:tc>
        <w:tc>
          <w:tcPr>
            <w:tcW w:w="3540" w:type="dxa"/>
            <w:gridSpan w:val="2"/>
          </w:tcPr>
          <w:p w14:paraId="2FDE8E19" w14:textId="70075057" w:rsidR="007D1A52" w:rsidRPr="00183B41" w:rsidRDefault="007D1A52" w:rsidP="007D1A52">
            <w:pPr>
              <w:jc w:val="both"/>
              <w:cnfStyle w:val="000000100000" w:firstRow="0" w:lastRow="0" w:firstColumn="0" w:lastColumn="0" w:oddVBand="0" w:evenVBand="0" w:oddHBand="1" w:evenHBand="0" w:firstRowFirstColumn="0" w:firstRowLastColumn="0" w:lastRowFirstColumn="0" w:lastRowLastColumn="0"/>
              <w:rPr>
                <w:rFonts w:cstheme="minorHAnsi"/>
                <w:sz w:val="16"/>
              </w:rPr>
            </w:pPr>
            <w:r w:rsidRPr="00183B41">
              <w:rPr>
                <w:rFonts w:cstheme="minorHAnsi"/>
                <w:sz w:val="16"/>
              </w:rPr>
              <w:t xml:space="preserve">Decreto 258/1993 de 24 de </w:t>
            </w:r>
            <w:r w:rsidR="00183B41" w:rsidRPr="00183B41">
              <w:rPr>
                <w:rFonts w:cstheme="minorHAnsi"/>
                <w:sz w:val="16"/>
              </w:rPr>
              <w:t>septiembre</w:t>
            </w:r>
            <w:r w:rsidRPr="00183B41">
              <w:rPr>
                <w:rFonts w:cstheme="minorHAnsi"/>
                <w:sz w:val="16"/>
              </w:rPr>
              <w:t xml:space="preserve"> de 1993. B.O.C. nº 137, de 27/10/1993.</w:t>
            </w:r>
          </w:p>
        </w:tc>
      </w:tr>
      <w:tr w:rsidR="007D1A52" w:rsidRPr="00183B41" w14:paraId="0E40475F" w14:textId="77777777" w:rsidTr="00183B41">
        <w:tc>
          <w:tcPr>
            <w:cnfStyle w:val="001000000000" w:firstRow="0" w:lastRow="0" w:firstColumn="1" w:lastColumn="0" w:oddVBand="0" w:evenVBand="0" w:oddHBand="0" w:evenHBand="0" w:firstRowFirstColumn="0" w:firstRowLastColumn="0" w:lastRowFirstColumn="0" w:lastRowLastColumn="0"/>
            <w:tcW w:w="1840" w:type="dxa"/>
          </w:tcPr>
          <w:p w14:paraId="3B529CD1" w14:textId="77777777" w:rsidR="007D1A52" w:rsidRPr="00183B41" w:rsidRDefault="007D1A52" w:rsidP="00183B41">
            <w:pPr>
              <w:rPr>
                <w:rFonts w:cstheme="minorHAnsi"/>
                <w:sz w:val="16"/>
              </w:rPr>
            </w:pPr>
            <w:r w:rsidRPr="00183B41">
              <w:rPr>
                <w:rFonts w:cstheme="minorHAnsi"/>
                <w:b w:val="0"/>
                <w:sz w:val="16"/>
              </w:rPr>
              <w:t>Santuario de Tirma</w:t>
            </w:r>
          </w:p>
        </w:tc>
        <w:tc>
          <w:tcPr>
            <w:tcW w:w="1701" w:type="dxa"/>
            <w:gridSpan w:val="2"/>
          </w:tcPr>
          <w:p w14:paraId="6B56C1F5" w14:textId="77777777" w:rsidR="007D1A52" w:rsidRPr="00183B41" w:rsidRDefault="007D1A52" w:rsidP="00183B41">
            <w:pPr>
              <w:cnfStyle w:val="000000000000" w:firstRow="0" w:lastRow="0" w:firstColumn="0" w:lastColumn="0" w:oddVBand="0" w:evenVBand="0" w:oddHBand="0" w:evenHBand="0" w:firstRowFirstColumn="0" w:firstRowLastColumn="0" w:lastRowFirstColumn="0" w:lastRowLastColumn="0"/>
              <w:rPr>
                <w:rFonts w:cstheme="minorHAnsi"/>
                <w:sz w:val="16"/>
              </w:rPr>
            </w:pPr>
            <w:r w:rsidRPr="00183B41">
              <w:rPr>
                <w:rFonts w:cstheme="minorHAnsi"/>
                <w:sz w:val="16"/>
              </w:rPr>
              <w:t>Agaete/ Artenara/ La Aldea de San Nicolás</w:t>
            </w:r>
          </w:p>
        </w:tc>
        <w:tc>
          <w:tcPr>
            <w:tcW w:w="1985" w:type="dxa"/>
            <w:gridSpan w:val="2"/>
          </w:tcPr>
          <w:p w14:paraId="7A5BD181" w14:textId="77777777" w:rsidR="007D1A52" w:rsidRPr="00183B41" w:rsidRDefault="007D1A52" w:rsidP="007D1A52">
            <w:pPr>
              <w:jc w:val="center"/>
              <w:cnfStyle w:val="000000000000" w:firstRow="0" w:lastRow="0" w:firstColumn="0" w:lastColumn="0" w:oddVBand="0" w:evenVBand="0" w:oddHBand="0" w:evenHBand="0" w:firstRowFirstColumn="0" w:firstRowLastColumn="0" w:lastRowFirstColumn="0" w:lastRowLastColumn="0"/>
              <w:rPr>
                <w:rFonts w:cstheme="minorHAnsi"/>
                <w:sz w:val="16"/>
              </w:rPr>
            </w:pPr>
            <w:r w:rsidRPr="00183B41">
              <w:rPr>
                <w:rFonts w:cstheme="minorHAnsi"/>
                <w:sz w:val="16"/>
              </w:rPr>
              <w:t>Zona Arqueológica</w:t>
            </w:r>
          </w:p>
        </w:tc>
        <w:tc>
          <w:tcPr>
            <w:tcW w:w="3540" w:type="dxa"/>
            <w:gridSpan w:val="2"/>
          </w:tcPr>
          <w:p w14:paraId="2F814BA8" w14:textId="77777777" w:rsidR="007D1A52" w:rsidRPr="00183B41" w:rsidRDefault="007D1A52" w:rsidP="007D1A52">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183B41">
              <w:rPr>
                <w:rFonts w:cstheme="minorHAnsi"/>
                <w:sz w:val="16"/>
              </w:rPr>
              <w:t xml:space="preserve">Decreto de 22 de mayo de 2003 B.O.C. nº 153 de 08/08/2003 - </w:t>
            </w:r>
            <w:r w:rsidRPr="00183B41">
              <w:rPr>
                <w:rFonts w:cstheme="minorHAnsi"/>
                <w:b/>
                <w:sz w:val="16"/>
              </w:rPr>
              <w:t>DESAFECCIÓN</w:t>
            </w:r>
          </w:p>
        </w:tc>
      </w:tr>
    </w:tbl>
    <w:p w14:paraId="04A013A5" w14:textId="77777777" w:rsidR="00183B41" w:rsidRDefault="00183B41" w:rsidP="00793402">
      <w:pPr>
        <w:pStyle w:val="PlanIntegral"/>
      </w:pPr>
    </w:p>
    <w:p w14:paraId="3334DEA9" w14:textId="4E720506" w:rsidR="00350029" w:rsidRDefault="007847C2" w:rsidP="00793402">
      <w:pPr>
        <w:pStyle w:val="PlanIntegral"/>
      </w:pPr>
      <w:r>
        <w:t xml:space="preserve">Aquellos yacimientos arqueológicos </w:t>
      </w:r>
      <w:r w:rsidR="00004771">
        <w:t>con desafección de sus límites solo requieren volver</w:t>
      </w:r>
      <w:r>
        <w:t xml:space="preserve"> a incoar </w:t>
      </w:r>
      <w:r w:rsidR="00004771">
        <w:t>el expediente, pero no pierden la protección.</w:t>
      </w:r>
    </w:p>
    <w:p w14:paraId="3BDFDCC9" w14:textId="04E6C62F" w:rsidR="00004771" w:rsidRPr="00183B41" w:rsidRDefault="00004771" w:rsidP="00793402">
      <w:pPr>
        <w:pStyle w:val="PlanIntegral"/>
        <w:rPr>
          <w:b/>
        </w:rPr>
      </w:pPr>
      <w:r w:rsidRPr="00183B41">
        <w:rPr>
          <w:b/>
        </w:rPr>
        <w:t>B.</w:t>
      </w:r>
      <w:r w:rsidR="009C01D5" w:rsidRPr="00183B41">
        <w:rPr>
          <w:b/>
        </w:rPr>
        <w:t xml:space="preserve"> </w:t>
      </w:r>
      <w:r w:rsidRPr="00183B41">
        <w:rPr>
          <w:b/>
        </w:rPr>
        <w:t>Á</w:t>
      </w:r>
      <w:r w:rsidR="005A447D" w:rsidRPr="00183B41">
        <w:rPr>
          <w:b/>
        </w:rPr>
        <w:t>rea de relevante interés patrimonial</w:t>
      </w:r>
      <w:r w:rsidRPr="00183B41">
        <w:rPr>
          <w:b/>
        </w:rPr>
        <w:t xml:space="preserve"> (ARIP)</w:t>
      </w:r>
    </w:p>
    <w:p w14:paraId="0E4EBFD5" w14:textId="44627945" w:rsidR="00350029" w:rsidRPr="00793402" w:rsidRDefault="007847C2" w:rsidP="00793402">
      <w:pPr>
        <w:pStyle w:val="PlanIntegral"/>
      </w:pPr>
      <w:r w:rsidRPr="00793402">
        <w:t>El planeamiento insular recoge la figura patrimonial de protección Área de Relevante Interés Patrimonial (ARIP), que podrá “referirse exclusivamente a un determinado conjunto de elementos patrimoniales o a la reunión de piezas y conjuntos diferenciados pero que ofrecen unas condiciones que permiten reforzar su relación, definiendo un ámbito especial de actuación.”</w:t>
      </w:r>
    </w:p>
    <w:p w14:paraId="5B5901DF" w14:textId="38DFB02A" w:rsidR="00004771" w:rsidRDefault="007847C2" w:rsidP="00793402">
      <w:pPr>
        <w:pStyle w:val="PlanIntegral"/>
      </w:pPr>
      <w:r w:rsidRPr="00793402">
        <w:t>La zona del paisaje cultural, en su planeamiento insular, contaba con dos ARIP:</w:t>
      </w:r>
    </w:p>
    <w:tbl>
      <w:tblPr>
        <w:tblStyle w:val="TabladePI011"/>
        <w:tblpPr w:leftFromText="141" w:rightFromText="141" w:vertAnchor="text" w:horzAnchor="margin" w:tblpX="-10" w:tblpY="109"/>
        <w:tblW w:w="9073" w:type="dxa"/>
        <w:tblLook w:val="04A0" w:firstRow="1" w:lastRow="0" w:firstColumn="1" w:lastColumn="0" w:noHBand="0" w:noVBand="1"/>
      </w:tblPr>
      <w:tblGrid>
        <w:gridCol w:w="1402"/>
        <w:gridCol w:w="3418"/>
        <w:gridCol w:w="1634"/>
        <w:gridCol w:w="2619"/>
      </w:tblGrid>
      <w:tr w:rsidR="003869B1" w:rsidRPr="00F36F28" w14:paraId="5DA95A22" w14:textId="77777777" w:rsidTr="00093E10">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4820" w:type="dxa"/>
            <w:gridSpan w:val="2"/>
            <w:tcBorders>
              <w:top w:val="single" w:sz="2" w:space="0" w:color="C00000"/>
            </w:tcBorders>
            <w:vAlign w:val="center"/>
          </w:tcPr>
          <w:p w14:paraId="158338EB" w14:textId="1E93094B" w:rsidR="003869B1" w:rsidRPr="00F36F28" w:rsidRDefault="003869B1" w:rsidP="003869B1">
            <w:pPr>
              <w:tabs>
                <w:tab w:val="left" w:pos="1470"/>
              </w:tabs>
              <w:rPr>
                <w:rFonts w:eastAsia="Calibri" w:cs="Times New Roman"/>
                <w:szCs w:val="18"/>
                <w:lang w:eastAsia="en-US"/>
              </w:rPr>
            </w:pPr>
            <w:r w:rsidRPr="00F36F28">
              <w:rPr>
                <w:rFonts w:eastAsia="Calibri" w:cs="Times New Roman"/>
                <w:szCs w:val="18"/>
                <w:lang w:eastAsia="en-US"/>
              </w:rPr>
              <w:t>ARIP 3: ÁREA CUMBRE</w:t>
            </w:r>
            <w:r>
              <w:rPr>
                <w:rFonts w:eastAsia="Calibri" w:cs="Times New Roman"/>
                <w:szCs w:val="18"/>
                <w:lang w:eastAsia="en-US"/>
              </w:rPr>
              <w:t xml:space="preserve"> </w:t>
            </w:r>
            <w:r w:rsidRPr="00F36F28">
              <w:rPr>
                <w:rFonts w:eastAsia="Calibri" w:cs="Times New Roman"/>
                <w:szCs w:val="18"/>
                <w:lang w:eastAsia="en-US"/>
              </w:rPr>
              <w:t xml:space="preserve">I: POBLADOS TROGLODITAS </w:t>
            </w:r>
          </w:p>
        </w:tc>
        <w:tc>
          <w:tcPr>
            <w:tcW w:w="4253" w:type="dxa"/>
            <w:gridSpan w:val="2"/>
            <w:tcBorders>
              <w:top w:val="single" w:sz="2" w:space="0" w:color="C00000"/>
            </w:tcBorders>
          </w:tcPr>
          <w:p w14:paraId="26C138B6" w14:textId="77777777" w:rsidR="003869B1" w:rsidRPr="00F36F28" w:rsidRDefault="003869B1" w:rsidP="003869B1">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18"/>
                <w:lang w:eastAsia="en-US"/>
              </w:rPr>
            </w:pPr>
            <w:r w:rsidRPr="00F36F28">
              <w:rPr>
                <w:rFonts w:eastAsia="Calibri" w:cs="Times New Roman"/>
                <w:szCs w:val="18"/>
                <w:lang w:eastAsia="en-US"/>
              </w:rPr>
              <w:t>ARIP 4: ÁREA CUMBRE II: EL ESPACIO RURAL TRADICIONAL</w:t>
            </w:r>
          </w:p>
        </w:tc>
      </w:tr>
      <w:tr w:rsidR="003869B1" w:rsidRPr="00F36F28" w14:paraId="59FCC81B" w14:textId="77777777" w:rsidTr="003869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820" w:type="dxa"/>
            <w:gridSpan w:val="2"/>
            <w:tcBorders>
              <w:bottom w:val="single" w:sz="2" w:space="0" w:color="C00000"/>
              <w:right w:val="single" w:sz="2" w:space="0" w:color="C00000"/>
            </w:tcBorders>
          </w:tcPr>
          <w:p w14:paraId="4A7E4AAF" w14:textId="552635E5" w:rsidR="003869B1" w:rsidRPr="003869B1" w:rsidRDefault="003869B1" w:rsidP="003869B1">
            <w:pPr>
              <w:tabs>
                <w:tab w:val="left" w:pos="1125"/>
              </w:tabs>
              <w:jc w:val="both"/>
              <w:rPr>
                <w:rFonts w:ascii="Calibri" w:eastAsia="Calibri" w:hAnsi="Calibri" w:cs="Times New Roman"/>
                <w:sz w:val="14"/>
                <w:lang w:eastAsia="en-US"/>
              </w:rPr>
            </w:pPr>
            <w:r w:rsidRPr="003869B1">
              <w:rPr>
                <w:rFonts w:ascii="Calibri" w:eastAsia="Arial" w:hAnsi="Calibri" w:cs="Calibri"/>
                <w:b w:val="0"/>
                <w:sz w:val="14"/>
                <w:lang w:eastAsia="en-US"/>
              </w:rPr>
              <w:t>En su ámbito se localizan los principales Núcleos Tradicionales formados a partir de Caseríos Trogloditas, además de dos de los yacimientos arqueológicos de mayor relevancia y cuyo interés puede ponerse en relación con los núcleos de casas-cuevas: El Poblado de Acusa Seca y Bentayga-Cuevas del Rey, ambos definidos como enclaves estratégicos</w:t>
            </w:r>
            <w:r w:rsidRPr="003869B1">
              <w:rPr>
                <w:rFonts w:ascii="Calibri" w:eastAsia="Arial" w:hAnsi="Calibri" w:cs="Calibri"/>
                <w:b w:val="0"/>
                <w:sz w:val="14"/>
                <w:vertAlign w:val="superscript"/>
                <w:lang w:eastAsia="en-US"/>
              </w:rPr>
              <w:t>1</w:t>
            </w:r>
          </w:p>
        </w:tc>
        <w:tc>
          <w:tcPr>
            <w:tcW w:w="4253" w:type="dxa"/>
            <w:gridSpan w:val="2"/>
            <w:tcBorders>
              <w:left w:val="single" w:sz="2" w:space="0" w:color="C00000"/>
              <w:bottom w:val="single" w:sz="2" w:space="0" w:color="C00000"/>
            </w:tcBorders>
          </w:tcPr>
          <w:p w14:paraId="36DD11B3" w14:textId="77777777" w:rsidR="003869B1" w:rsidRPr="003869B1" w:rsidRDefault="003869B1" w:rsidP="003869B1">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Arial" w:hAnsi="Calibri" w:cs="Calibri"/>
                <w:sz w:val="14"/>
                <w:lang w:eastAsia="en-US"/>
              </w:rPr>
              <w:t>Constituye el conjunto de Núcleos Tradicionales de cumbre más representativos de la isla, a los que se suman piezas destacadas del patrimonio etnográfico</w:t>
            </w:r>
          </w:p>
        </w:tc>
      </w:tr>
      <w:tr w:rsidR="003869B1" w:rsidRPr="00F36F28" w14:paraId="2B431C91" w14:textId="77777777" w:rsidTr="003869B1">
        <w:trPr>
          <w:trHeight w:val="636"/>
        </w:trPr>
        <w:tc>
          <w:tcPr>
            <w:cnfStyle w:val="001000000000" w:firstRow="0" w:lastRow="0" w:firstColumn="1" w:lastColumn="0" w:oddVBand="0" w:evenVBand="0" w:oddHBand="0" w:evenHBand="0" w:firstRowFirstColumn="0" w:firstRowLastColumn="0" w:lastRowFirstColumn="0" w:lastRowLastColumn="0"/>
            <w:tcW w:w="4820" w:type="dxa"/>
            <w:gridSpan w:val="2"/>
            <w:tcBorders>
              <w:top w:val="single" w:sz="2" w:space="0" w:color="C00000"/>
              <w:bottom w:val="single" w:sz="2" w:space="0" w:color="C00000"/>
              <w:right w:val="single" w:sz="2" w:space="0" w:color="C00000"/>
            </w:tcBorders>
          </w:tcPr>
          <w:p w14:paraId="5195A9F8" w14:textId="77777777" w:rsidR="003869B1" w:rsidRPr="003869B1" w:rsidRDefault="003869B1" w:rsidP="003869B1">
            <w:pPr>
              <w:jc w:val="both"/>
              <w:rPr>
                <w:rFonts w:ascii="Calibri" w:eastAsia="Arial" w:hAnsi="Calibri" w:cs="Calibri"/>
                <w:b w:val="0"/>
                <w:sz w:val="14"/>
                <w:lang w:eastAsia="en-US"/>
              </w:rPr>
            </w:pPr>
            <w:r w:rsidRPr="003869B1">
              <w:rPr>
                <w:rFonts w:ascii="Calibri" w:eastAsia="Arial" w:hAnsi="Calibri" w:cs="Calibri"/>
                <w:b w:val="0"/>
                <w:sz w:val="14"/>
                <w:lang w:eastAsia="en-US"/>
              </w:rPr>
              <w:t>Casi todo el ámbito contiene Espacios o Áreas Naturales Protegidas: Parques Naturales de Tamadaba, Cuenca de Tejeda y Doramas; Áreas Insulares Protegidas de Altos de Gáldar.</w:t>
            </w:r>
          </w:p>
        </w:tc>
        <w:tc>
          <w:tcPr>
            <w:tcW w:w="4253" w:type="dxa"/>
            <w:gridSpan w:val="2"/>
            <w:tcBorders>
              <w:top w:val="single" w:sz="2" w:space="0" w:color="C00000"/>
              <w:left w:val="single" w:sz="2" w:space="0" w:color="C00000"/>
            </w:tcBorders>
          </w:tcPr>
          <w:p w14:paraId="0EA6ACE2" w14:textId="77777777" w:rsidR="003869B1" w:rsidRPr="003869B1" w:rsidRDefault="003869B1" w:rsidP="003869B1">
            <w:pPr>
              <w:jc w:val="both"/>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14"/>
                <w:lang w:eastAsia="en-US"/>
              </w:rPr>
            </w:pPr>
            <w:r w:rsidRPr="003869B1">
              <w:rPr>
                <w:rFonts w:ascii="Calibri" w:eastAsia="Arial" w:hAnsi="Calibri" w:cs="Calibri"/>
                <w:sz w:val="14"/>
                <w:lang w:eastAsia="en-US"/>
              </w:rPr>
              <w:t>El ámbito se delimita en el municipio de Tejda e incluye parte de los siguientes espacios protegidos: Parque Natural de Cumbres, de la Cuenca de Tejeda y de Ojeda, Inagua y Pajonales.</w:t>
            </w:r>
          </w:p>
        </w:tc>
      </w:tr>
      <w:tr w:rsidR="00093E10" w:rsidRPr="00F36F28" w14:paraId="0681BABE" w14:textId="77777777" w:rsidTr="00093E10">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02" w:type="dxa"/>
            <w:vMerge w:val="restart"/>
            <w:tcBorders>
              <w:top w:val="single" w:sz="2" w:space="0" w:color="C00000"/>
            </w:tcBorders>
            <w:vAlign w:val="center"/>
          </w:tcPr>
          <w:p w14:paraId="48AB9E92" w14:textId="77777777" w:rsidR="00093E10" w:rsidRPr="003869B1" w:rsidRDefault="00093E10" w:rsidP="003869B1">
            <w:pPr>
              <w:rPr>
                <w:rFonts w:ascii="Calibri" w:eastAsia="Calibri" w:hAnsi="Calibri" w:cs="Times New Roman"/>
                <w:b w:val="0"/>
                <w:sz w:val="14"/>
                <w:lang w:eastAsia="en-US"/>
              </w:rPr>
            </w:pPr>
            <w:r w:rsidRPr="003869B1">
              <w:rPr>
                <w:rFonts w:ascii="Calibri" w:eastAsia="Calibri" w:hAnsi="Calibri" w:cs="Times New Roman"/>
                <w:b w:val="0"/>
                <w:sz w:val="14"/>
                <w:lang w:eastAsia="en-US"/>
              </w:rPr>
              <w:t>Artenara</w:t>
            </w:r>
          </w:p>
        </w:tc>
        <w:tc>
          <w:tcPr>
            <w:tcW w:w="3418" w:type="dxa"/>
            <w:tcBorders>
              <w:top w:val="single" w:sz="2" w:space="0" w:color="C00000"/>
              <w:bottom w:val="nil"/>
              <w:right w:val="single" w:sz="2" w:space="0" w:color="C00000"/>
            </w:tcBorders>
          </w:tcPr>
          <w:p w14:paraId="7AEF3435"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Poblado de Acusa Seca</w:t>
            </w:r>
          </w:p>
        </w:tc>
        <w:tc>
          <w:tcPr>
            <w:tcW w:w="0" w:type="auto"/>
            <w:vMerge w:val="restart"/>
            <w:tcBorders>
              <w:top w:val="nil"/>
              <w:left w:val="single" w:sz="2" w:space="0" w:color="C00000"/>
            </w:tcBorders>
            <w:vAlign w:val="center"/>
          </w:tcPr>
          <w:p w14:paraId="76B13252"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Elementos patrimoniales</w:t>
            </w:r>
          </w:p>
        </w:tc>
        <w:tc>
          <w:tcPr>
            <w:tcW w:w="2616" w:type="dxa"/>
            <w:vMerge w:val="restart"/>
            <w:tcBorders>
              <w:top w:val="nil"/>
            </w:tcBorders>
            <w:vAlign w:val="center"/>
          </w:tcPr>
          <w:p w14:paraId="4B501A72"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Era del Llano</w:t>
            </w:r>
          </w:p>
          <w:p w14:paraId="5B136200"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El Majuelo</w:t>
            </w:r>
          </w:p>
          <w:p w14:paraId="11A38AFF"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Las Casas del Lomo</w:t>
            </w:r>
          </w:p>
          <w:p w14:paraId="4A1808D1"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Juan Goméz</w:t>
            </w:r>
          </w:p>
          <w:p w14:paraId="17170BE6"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El Chorrillo</w:t>
            </w:r>
          </w:p>
          <w:p w14:paraId="6A304574"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El Carrizal</w:t>
            </w:r>
          </w:p>
          <w:p w14:paraId="58E5573E" w14:textId="77777777" w:rsidR="00093E10" w:rsidRPr="003869B1" w:rsidRDefault="00093E10" w:rsidP="00093E10">
            <w:pPr>
              <w:ind w:left="-646" w:firstLine="646"/>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El Espinillo</w:t>
            </w:r>
          </w:p>
          <w:p w14:paraId="7150D923"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Ayacata</w:t>
            </w:r>
          </w:p>
          <w:p w14:paraId="45A6F7F8"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Tamagada</w:t>
            </w:r>
          </w:p>
          <w:p w14:paraId="3183C06F"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Juncal de Arriba</w:t>
            </w:r>
          </w:p>
          <w:p w14:paraId="267A25E9"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Junacal de Abajo</w:t>
            </w:r>
          </w:p>
          <w:p w14:paraId="370D2F57"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Molino de Viento de Acusa</w:t>
            </w:r>
          </w:p>
          <w:p w14:paraId="0FDDF254" w14:textId="77777777"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Molino de la Culata</w:t>
            </w:r>
          </w:p>
          <w:p w14:paraId="06E47C50" w14:textId="523BB210" w:rsidR="00093E10" w:rsidRPr="003869B1" w:rsidRDefault="00093E10" w:rsidP="00093E1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Parte de la Red de caminos Reales</w:t>
            </w:r>
          </w:p>
        </w:tc>
      </w:tr>
      <w:tr w:rsidR="00093E10" w:rsidRPr="00F36F28" w14:paraId="196E8E05" w14:textId="77777777" w:rsidTr="00093E10">
        <w:trPr>
          <w:trHeight w:val="193"/>
        </w:trPr>
        <w:tc>
          <w:tcPr>
            <w:cnfStyle w:val="001000000000" w:firstRow="0" w:lastRow="0" w:firstColumn="1" w:lastColumn="0" w:oddVBand="0" w:evenVBand="0" w:oddHBand="0" w:evenHBand="0" w:firstRowFirstColumn="0" w:firstRowLastColumn="0" w:lastRowFirstColumn="0" w:lastRowLastColumn="0"/>
            <w:tcW w:w="1402" w:type="dxa"/>
            <w:vMerge/>
          </w:tcPr>
          <w:p w14:paraId="39E5CEE9" w14:textId="77777777" w:rsidR="00093E10" w:rsidRPr="003869B1" w:rsidRDefault="00093E10" w:rsidP="003869B1">
            <w:pPr>
              <w:rPr>
                <w:rFonts w:ascii="Calibri" w:eastAsia="Calibri" w:hAnsi="Calibri" w:cs="Times New Roman"/>
                <w:sz w:val="14"/>
                <w:lang w:eastAsia="en-US"/>
              </w:rPr>
            </w:pPr>
          </w:p>
        </w:tc>
        <w:tc>
          <w:tcPr>
            <w:tcW w:w="3418" w:type="dxa"/>
            <w:tcBorders>
              <w:top w:val="nil"/>
              <w:bottom w:val="nil"/>
              <w:right w:val="single" w:sz="2" w:space="0" w:color="C00000"/>
            </w:tcBorders>
          </w:tcPr>
          <w:p w14:paraId="403F89DA"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Núcleo Tradicional de Lugarejos –Centro Alfarero</w:t>
            </w:r>
          </w:p>
        </w:tc>
        <w:tc>
          <w:tcPr>
            <w:tcW w:w="0" w:type="auto"/>
            <w:vMerge/>
            <w:tcBorders>
              <w:top w:val="single" w:sz="4" w:space="0" w:color="ED7D31"/>
              <w:left w:val="single" w:sz="2" w:space="0" w:color="C00000"/>
              <w:bottom w:val="single" w:sz="4" w:space="0" w:color="ED7D31"/>
            </w:tcBorders>
          </w:tcPr>
          <w:p w14:paraId="4A469081"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c>
          <w:tcPr>
            <w:tcW w:w="2616" w:type="dxa"/>
            <w:vMerge/>
          </w:tcPr>
          <w:p w14:paraId="10229303" w14:textId="20DCA26E" w:rsidR="00093E10" w:rsidRPr="003869B1" w:rsidRDefault="00093E10" w:rsidP="001160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r>
      <w:tr w:rsidR="00093E10" w:rsidRPr="00F36F28" w14:paraId="5203001D" w14:textId="77777777" w:rsidTr="00093E10">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02" w:type="dxa"/>
            <w:vMerge/>
          </w:tcPr>
          <w:p w14:paraId="414B0492" w14:textId="77777777" w:rsidR="00093E10" w:rsidRPr="003869B1" w:rsidRDefault="00093E10" w:rsidP="003869B1">
            <w:pPr>
              <w:rPr>
                <w:rFonts w:ascii="Calibri" w:eastAsia="Calibri" w:hAnsi="Calibri" w:cs="Times New Roman"/>
                <w:sz w:val="14"/>
                <w:lang w:eastAsia="en-US"/>
              </w:rPr>
            </w:pPr>
          </w:p>
        </w:tc>
        <w:tc>
          <w:tcPr>
            <w:tcW w:w="3418" w:type="dxa"/>
            <w:tcBorders>
              <w:top w:val="nil"/>
              <w:bottom w:val="nil"/>
              <w:right w:val="single" w:sz="2" w:space="0" w:color="C00000"/>
            </w:tcBorders>
          </w:tcPr>
          <w:p w14:paraId="75FB3C10"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Coruña</w:t>
            </w:r>
          </w:p>
        </w:tc>
        <w:tc>
          <w:tcPr>
            <w:tcW w:w="0" w:type="auto"/>
            <w:vMerge/>
            <w:tcBorders>
              <w:left w:val="single" w:sz="2" w:space="0" w:color="C00000"/>
            </w:tcBorders>
          </w:tcPr>
          <w:p w14:paraId="18F04571"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c>
          <w:tcPr>
            <w:tcW w:w="2616" w:type="dxa"/>
            <w:vMerge/>
          </w:tcPr>
          <w:p w14:paraId="54A4D16C" w14:textId="4008D91D" w:rsidR="00093E10" w:rsidRPr="003869B1" w:rsidRDefault="00093E10" w:rsidP="001160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r>
      <w:tr w:rsidR="00093E10" w:rsidRPr="00F36F28" w14:paraId="7EC814CB" w14:textId="77777777" w:rsidTr="00093E10">
        <w:trPr>
          <w:trHeight w:val="193"/>
        </w:trPr>
        <w:tc>
          <w:tcPr>
            <w:cnfStyle w:val="001000000000" w:firstRow="0" w:lastRow="0" w:firstColumn="1" w:lastColumn="0" w:oddVBand="0" w:evenVBand="0" w:oddHBand="0" w:evenHBand="0" w:firstRowFirstColumn="0" w:firstRowLastColumn="0" w:lastRowFirstColumn="0" w:lastRowLastColumn="0"/>
            <w:tcW w:w="1402" w:type="dxa"/>
            <w:vMerge/>
          </w:tcPr>
          <w:p w14:paraId="5828373E" w14:textId="77777777" w:rsidR="00093E10" w:rsidRPr="003869B1" w:rsidRDefault="00093E10" w:rsidP="003869B1">
            <w:pPr>
              <w:rPr>
                <w:rFonts w:ascii="Calibri" w:eastAsia="Calibri" w:hAnsi="Calibri" w:cs="Times New Roman"/>
                <w:sz w:val="14"/>
                <w:lang w:eastAsia="en-US"/>
              </w:rPr>
            </w:pPr>
          </w:p>
        </w:tc>
        <w:tc>
          <w:tcPr>
            <w:tcW w:w="3418" w:type="dxa"/>
            <w:tcBorders>
              <w:top w:val="nil"/>
              <w:bottom w:val="nil"/>
              <w:right w:val="single" w:sz="2" w:space="0" w:color="C00000"/>
            </w:tcBorders>
          </w:tcPr>
          <w:p w14:paraId="19DC3625"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Las Cuevas</w:t>
            </w:r>
          </w:p>
        </w:tc>
        <w:tc>
          <w:tcPr>
            <w:tcW w:w="0" w:type="auto"/>
            <w:vMerge/>
            <w:tcBorders>
              <w:top w:val="single" w:sz="4" w:space="0" w:color="ED7D31"/>
              <w:left w:val="single" w:sz="2" w:space="0" w:color="C00000"/>
              <w:bottom w:val="single" w:sz="4" w:space="0" w:color="ED7D31"/>
            </w:tcBorders>
          </w:tcPr>
          <w:p w14:paraId="51D194A7"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c>
          <w:tcPr>
            <w:tcW w:w="2616" w:type="dxa"/>
            <w:vMerge/>
          </w:tcPr>
          <w:p w14:paraId="7040BE0E" w14:textId="738337C1" w:rsidR="00093E10" w:rsidRPr="003869B1" w:rsidRDefault="00093E10" w:rsidP="001160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r>
      <w:tr w:rsidR="00093E10" w:rsidRPr="00F36F28" w14:paraId="5FEA3B1F" w14:textId="77777777" w:rsidTr="00093E10">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02" w:type="dxa"/>
            <w:vMerge/>
          </w:tcPr>
          <w:p w14:paraId="5CD2BDBC" w14:textId="77777777" w:rsidR="00093E10" w:rsidRPr="003869B1" w:rsidRDefault="00093E10" w:rsidP="003869B1">
            <w:pPr>
              <w:rPr>
                <w:rFonts w:ascii="Calibri" w:eastAsia="Calibri" w:hAnsi="Calibri" w:cs="Times New Roman"/>
                <w:sz w:val="14"/>
                <w:lang w:eastAsia="en-US"/>
              </w:rPr>
            </w:pPr>
          </w:p>
        </w:tc>
        <w:tc>
          <w:tcPr>
            <w:tcW w:w="3418" w:type="dxa"/>
            <w:tcBorders>
              <w:top w:val="nil"/>
              <w:bottom w:val="nil"/>
              <w:right w:val="single" w:sz="2" w:space="0" w:color="C00000"/>
            </w:tcBorders>
          </w:tcPr>
          <w:p w14:paraId="1BC5B73B"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La era de Cortijo</w:t>
            </w:r>
          </w:p>
        </w:tc>
        <w:tc>
          <w:tcPr>
            <w:tcW w:w="0" w:type="auto"/>
            <w:vMerge/>
            <w:tcBorders>
              <w:left w:val="single" w:sz="2" w:space="0" w:color="C00000"/>
            </w:tcBorders>
          </w:tcPr>
          <w:p w14:paraId="7629928B"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c>
          <w:tcPr>
            <w:tcW w:w="2616" w:type="dxa"/>
            <w:vMerge/>
          </w:tcPr>
          <w:p w14:paraId="33E7D52F" w14:textId="1C41F3B6" w:rsidR="00093E10" w:rsidRPr="003869B1" w:rsidRDefault="00093E10" w:rsidP="001160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r>
      <w:tr w:rsidR="00093E10" w:rsidRPr="00F36F28" w14:paraId="716AC5B9" w14:textId="77777777" w:rsidTr="00093E10">
        <w:trPr>
          <w:trHeight w:val="193"/>
        </w:trPr>
        <w:tc>
          <w:tcPr>
            <w:cnfStyle w:val="001000000000" w:firstRow="0" w:lastRow="0" w:firstColumn="1" w:lastColumn="0" w:oddVBand="0" w:evenVBand="0" w:oddHBand="0" w:evenHBand="0" w:firstRowFirstColumn="0" w:firstRowLastColumn="0" w:lastRowFirstColumn="0" w:lastRowLastColumn="0"/>
            <w:tcW w:w="1402" w:type="dxa"/>
            <w:vMerge/>
            <w:tcBorders>
              <w:bottom w:val="single" w:sz="2" w:space="0" w:color="C00000"/>
            </w:tcBorders>
          </w:tcPr>
          <w:p w14:paraId="37EB064E" w14:textId="77777777" w:rsidR="00093E10" w:rsidRPr="003869B1" w:rsidRDefault="00093E10" w:rsidP="003869B1">
            <w:pPr>
              <w:rPr>
                <w:rFonts w:ascii="Calibri" w:eastAsia="Calibri" w:hAnsi="Calibri" w:cs="Times New Roman"/>
                <w:sz w:val="14"/>
                <w:lang w:eastAsia="en-US"/>
              </w:rPr>
            </w:pPr>
          </w:p>
        </w:tc>
        <w:tc>
          <w:tcPr>
            <w:tcW w:w="3418" w:type="dxa"/>
            <w:tcBorders>
              <w:top w:val="nil"/>
              <w:bottom w:val="single" w:sz="2" w:space="0" w:color="C00000"/>
              <w:right w:val="single" w:sz="2" w:space="0" w:color="C00000"/>
            </w:tcBorders>
          </w:tcPr>
          <w:p w14:paraId="4E5DA358"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 xml:space="preserve">Parte de la red de Caminos Reales </w:t>
            </w:r>
          </w:p>
        </w:tc>
        <w:tc>
          <w:tcPr>
            <w:tcW w:w="0" w:type="auto"/>
            <w:vMerge/>
            <w:tcBorders>
              <w:top w:val="single" w:sz="4" w:space="0" w:color="ED7D31"/>
              <w:left w:val="single" w:sz="2" w:space="0" w:color="C00000"/>
              <w:bottom w:val="single" w:sz="4" w:space="0" w:color="ED7D31"/>
            </w:tcBorders>
          </w:tcPr>
          <w:p w14:paraId="187F639B"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c>
          <w:tcPr>
            <w:tcW w:w="2616" w:type="dxa"/>
            <w:vMerge/>
          </w:tcPr>
          <w:p w14:paraId="6A1CE42F" w14:textId="3CD48AC2" w:rsidR="00093E10" w:rsidRPr="003869B1" w:rsidRDefault="00093E10" w:rsidP="001160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r>
      <w:tr w:rsidR="00093E10" w:rsidRPr="00F36F28" w14:paraId="3C8C7FDF" w14:textId="77777777" w:rsidTr="00093E1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402" w:type="dxa"/>
            <w:vMerge w:val="restart"/>
            <w:tcBorders>
              <w:top w:val="single" w:sz="2" w:space="0" w:color="C00000"/>
            </w:tcBorders>
            <w:vAlign w:val="center"/>
          </w:tcPr>
          <w:p w14:paraId="28304491" w14:textId="77777777" w:rsidR="00093E10" w:rsidRPr="003869B1" w:rsidRDefault="00093E10" w:rsidP="003869B1">
            <w:pPr>
              <w:rPr>
                <w:rFonts w:ascii="Calibri" w:eastAsia="Calibri" w:hAnsi="Calibri" w:cs="Times New Roman"/>
                <w:b w:val="0"/>
                <w:sz w:val="14"/>
                <w:lang w:eastAsia="en-US"/>
              </w:rPr>
            </w:pPr>
            <w:r w:rsidRPr="003869B1">
              <w:rPr>
                <w:rFonts w:ascii="Calibri" w:eastAsia="Calibri" w:hAnsi="Calibri" w:cs="Times New Roman"/>
                <w:b w:val="0"/>
                <w:sz w:val="14"/>
                <w:lang w:eastAsia="en-US"/>
              </w:rPr>
              <w:t xml:space="preserve">Gáldar </w:t>
            </w:r>
          </w:p>
        </w:tc>
        <w:tc>
          <w:tcPr>
            <w:tcW w:w="3418" w:type="dxa"/>
            <w:tcBorders>
              <w:top w:val="single" w:sz="2" w:space="0" w:color="C00000"/>
              <w:bottom w:val="nil"/>
              <w:right w:val="single" w:sz="2" w:space="0" w:color="C00000"/>
            </w:tcBorders>
          </w:tcPr>
          <w:p w14:paraId="5EC339FA"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Barranco Hondo de Abajo</w:t>
            </w:r>
          </w:p>
        </w:tc>
        <w:tc>
          <w:tcPr>
            <w:tcW w:w="0" w:type="auto"/>
            <w:vMerge/>
            <w:tcBorders>
              <w:left w:val="single" w:sz="2" w:space="0" w:color="C00000"/>
            </w:tcBorders>
          </w:tcPr>
          <w:p w14:paraId="06D1B1BB"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c>
          <w:tcPr>
            <w:tcW w:w="2616" w:type="dxa"/>
            <w:vMerge/>
          </w:tcPr>
          <w:p w14:paraId="359BFED8" w14:textId="23177B21" w:rsidR="00093E10" w:rsidRPr="003869B1" w:rsidRDefault="00093E10" w:rsidP="001160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r>
      <w:tr w:rsidR="00093E10" w:rsidRPr="00F36F28" w14:paraId="23FA0081" w14:textId="77777777" w:rsidTr="00093E10">
        <w:trPr>
          <w:trHeight w:val="193"/>
        </w:trPr>
        <w:tc>
          <w:tcPr>
            <w:cnfStyle w:val="001000000000" w:firstRow="0" w:lastRow="0" w:firstColumn="1" w:lastColumn="0" w:oddVBand="0" w:evenVBand="0" w:oddHBand="0" w:evenHBand="0" w:firstRowFirstColumn="0" w:firstRowLastColumn="0" w:lastRowFirstColumn="0" w:lastRowLastColumn="0"/>
            <w:tcW w:w="1402" w:type="dxa"/>
            <w:vMerge/>
          </w:tcPr>
          <w:p w14:paraId="75126FA4" w14:textId="77777777" w:rsidR="00093E10" w:rsidRPr="003869B1" w:rsidRDefault="00093E10" w:rsidP="003869B1">
            <w:pPr>
              <w:rPr>
                <w:rFonts w:ascii="Calibri" w:eastAsia="Calibri" w:hAnsi="Calibri" w:cs="Times New Roman"/>
                <w:sz w:val="14"/>
                <w:lang w:eastAsia="en-US"/>
              </w:rPr>
            </w:pPr>
          </w:p>
        </w:tc>
        <w:tc>
          <w:tcPr>
            <w:tcW w:w="3418" w:type="dxa"/>
            <w:tcBorders>
              <w:top w:val="nil"/>
              <w:bottom w:val="nil"/>
              <w:right w:val="single" w:sz="2" w:space="0" w:color="C00000"/>
            </w:tcBorders>
          </w:tcPr>
          <w:p w14:paraId="5F51DA6A"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El Tablado</w:t>
            </w:r>
          </w:p>
        </w:tc>
        <w:tc>
          <w:tcPr>
            <w:tcW w:w="0" w:type="auto"/>
            <w:vMerge/>
            <w:tcBorders>
              <w:top w:val="single" w:sz="4" w:space="0" w:color="ED7D31"/>
              <w:left w:val="single" w:sz="2" w:space="0" w:color="C00000"/>
              <w:bottom w:val="single" w:sz="4" w:space="0" w:color="ED7D31"/>
            </w:tcBorders>
          </w:tcPr>
          <w:p w14:paraId="285FE7B0"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c>
          <w:tcPr>
            <w:tcW w:w="2616" w:type="dxa"/>
            <w:vMerge/>
          </w:tcPr>
          <w:p w14:paraId="02481FD6" w14:textId="1EA6A6C7" w:rsidR="00093E10" w:rsidRPr="003869B1" w:rsidRDefault="00093E10" w:rsidP="001160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r>
      <w:tr w:rsidR="00093E10" w:rsidRPr="00F36F28" w14:paraId="288F2BF6" w14:textId="77777777" w:rsidTr="00093E10">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02" w:type="dxa"/>
            <w:vMerge/>
            <w:tcBorders>
              <w:bottom w:val="single" w:sz="2" w:space="0" w:color="C00000"/>
            </w:tcBorders>
          </w:tcPr>
          <w:p w14:paraId="48F20B57" w14:textId="77777777" w:rsidR="00093E10" w:rsidRPr="003869B1" w:rsidRDefault="00093E10" w:rsidP="003869B1">
            <w:pPr>
              <w:rPr>
                <w:rFonts w:ascii="Calibri" w:eastAsia="Calibri" w:hAnsi="Calibri" w:cs="Times New Roman"/>
                <w:sz w:val="14"/>
                <w:lang w:eastAsia="en-US"/>
              </w:rPr>
            </w:pPr>
          </w:p>
        </w:tc>
        <w:tc>
          <w:tcPr>
            <w:tcW w:w="3418" w:type="dxa"/>
            <w:tcBorders>
              <w:top w:val="nil"/>
              <w:bottom w:val="single" w:sz="2" w:space="0" w:color="C00000"/>
              <w:right w:val="single" w:sz="2" w:space="0" w:color="C00000"/>
            </w:tcBorders>
          </w:tcPr>
          <w:p w14:paraId="08A9D51C"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Juncalillo</w:t>
            </w:r>
          </w:p>
        </w:tc>
        <w:tc>
          <w:tcPr>
            <w:tcW w:w="0" w:type="auto"/>
            <w:vMerge/>
            <w:tcBorders>
              <w:left w:val="single" w:sz="2" w:space="0" w:color="C00000"/>
            </w:tcBorders>
          </w:tcPr>
          <w:p w14:paraId="0F7DE1D9"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c>
          <w:tcPr>
            <w:tcW w:w="2616" w:type="dxa"/>
            <w:vMerge/>
          </w:tcPr>
          <w:p w14:paraId="6B4DF3CF" w14:textId="736EA841" w:rsidR="00093E10" w:rsidRPr="003869B1" w:rsidRDefault="00093E10" w:rsidP="001160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r>
      <w:tr w:rsidR="00093E10" w:rsidRPr="00F36F28" w14:paraId="26621B21" w14:textId="77777777" w:rsidTr="00093E10">
        <w:trPr>
          <w:trHeight w:val="185"/>
        </w:trPr>
        <w:tc>
          <w:tcPr>
            <w:cnfStyle w:val="001000000000" w:firstRow="0" w:lastRow="0" w:firstColumn="1" w:lastColumn="0" w:oddVBand="0" w:evenVBand="0" w:oddHBand="0" w:evenHBand="0" w:firstRowFirstColumn="0" w:firstRowLastColumn="0" w:lastRowFirstColumn="0" w:lastRowLastColumn="0"/>
            <w:tcW w:w="1402" w:type="dxa"/>
            <w:vMerge w:val="restart"/>
            <w:tcBorders>
              <w:top w:val="single" w:sz="2" w:space="0" w:color="C00000"/>
            </w:tcBorders>
          </w:tcPr>
          <w:p w14:paraId="1796353E" w14:textId="77777777" w:rsidR="00093E10" w:rsidRPr="003869B1" w:rsidRDefault="00093E10" w:rsidP="003869B1">
            <w:pPr>
              <w:rPr>
                <w:rFonts w:ascii="Calibri" w:eastAsia="Calibri" w:hAnsi="Calibri" w:cs="Times New Roman"/>
                <w:b w:val="0"/>
                <w:sz w:val="14"/>
                <w:lang w:eastAsia="en-US"/>
              </w:rPr>
            </w:pPr>
            <w:r w:rsidRPr="003869B1">
              <w:rPr>
                <w:rFonts w:ascii="Calibri" w:eastAsia="Calibri" w:hAnsi="Calibri" w:cs="Times New Roman"/>
                <w:b w:val="0"/>
                <w:sz w:val="14"/>
                <w:lang w:eastAsia="en-US"/>
              </w:rPr>
              <w:t>Agaete</w:t>
            </w:r>
          </w:p>
        </w:tc>
        <w:tc>
          <w:tcPr>
            <w:tcW w:w="3418" w:type="dxa"/>
            <w:tcBorders>
              <w:top w:val="single" w:sz="2" w:space="0" w:color="C00000"/>
              <w:bottom w:val="nil"/>
              <w:right w:val="single" w:sz="2" w:space="0" w:color="C00000"/>
            </w:tcBorders>
          </w:tcPr>
          <w:p w14:paraId="788539D3"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El Hornillo</w:t>
            </w:r>
          </w:p>
        </w:tc>
        <w:tc>
          <w:tcPr>
            <w:tcW w:w="0" w:type="auto"/>
            <w:vMerge/>
            <w:tcBorders>
              <w:top w:val="single" w:sz="4" w:space="0" w:color="ED7D31"/>
              <w:left w:val="single" w:sz="2" w:space="0" w:color="C00000"/>
              <w:bottom w:val="single" w:sz="4" w:space="0" w:color="ED7D31"/>
            </w:tcBorders>
          </w:tcPr>
          <w:p w14:paraId="1DFB797F"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c>
          <w:tcPr>
            <w:tcW w:w="2616" w:type="dxa"/>
            <w:vMerge/>
          </w:tcPr>
          <w:p w14:paraId="5370B87B" w14:textId="03D4F57C" w:rsidR="00093E10" w:rsidRPr="003869B1" w:rsidRDefault="00093E10" w:rsidP="001160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r>
      <w:tr w:rsidR="00093E10" w:rsidRPr="00F36F28" w14:paraId="359D0A5D" w14:textId="77777777" w:rsidTr="00093E10">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02" w:type="dxa"/>
            <w:vMerge/>
          </w:tcPr>
          <w:p w14:paraId="1CB78FAA" w14:textId="77777777" w:rsidR="00093E10" w:rsidRPr="003869B1" w:rsidRDefault="00093E10" w:rsidP="003869B1">
            <w:pPr>
              <w:rPr>
                <w:rFonts w:ascii="Calibri" w:eastAsia="Calibri" w:hAnsi="Calibri" w:cs="Times New Roman"/>
                <w:b w:val="0"/>
                <w:sz w:val="14"/>
                <w:lang w:eastAsia="en-US"/>
              </w:rPr>
            </w:pPr>
          </w:p>
        </w:tc>
        <w:tc>
          <w:tcPr>
            <w:tcW w:w="3418" w:type="dxa"/>
            <w:tcBorders>
              <w:top w:val="nil"/>
              <w:bottom w:val="nil"/>
              <w:right w:val="single" w:sz="2" w:space="0" w:color="C00000"/>
            </w:tcBorders>
          </w:tcPr>
          <w:p w14:paraId="490F3BF5"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El Sao</w:t>
            </w:r>
          </w:p>
        </w:tc>
        <w:tc>
          <w:tcPr>
            <w:tcW w:w="0" w:type="auto"/>
            <w:vMerge/>
            <w:tcBorders>
              <w:left w:val="single" w:sz="2" w:space="0" w:color="C00000"/>
            </w:tcBorders>
          </w:tcPr>
          <w:p w14:paraId="780A3387"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c>
          <w:tcPr>
            <w:tcW w:w="2616" w:type="dxa"/>
            <w:vMerge/>
          </w:tcPr>
          <w:p w14:paraId="3A67A7CC" w14:textId="4C333F04" w:rsidR="00093E10" w:rsidRPr="003869B1" w:rsidRDefault="00093E10" w:rsidP="001160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r>
      <w:tr w:rsidR="00093E10" w:rsidRPr="00F36F28" w14:paraId="55709C07" w14:textId="77777777" w:rsidTr="00093E10">
        <w:trPr>
          <w:trHeight w:val="193"/>
        </w:trPr>
        <w:tc>
          <w:tcPr>
            <w:cnfStyle w:val="001000000000" w:firstRow="0" w:lastRow="0" w:firstColumn="1" w:lastColumn="0" w:oddVBand="0" w:evenVBand="0" w:oddHBand="0" w:evenHBand="0" w:firstRowFirstColumn="0" w:firstRowLastColumn="0" w:lastRowFirstColumn="0" w:lastRowLastColumn="0"/>
            <w:tcW w:w="1402" w:type="dxa"/>
            <w:vMerge/>
            <w:tcBorders>
              <w:bottom w:val="single" w:sz="2" w:space="0" w:color="C00000"/>
            </w:tcBorders>
          </w:tcPr>
          <w:p w14:paraId="64A34FAD" w14:textId="77777777" w:rsidR="00093E10" w:rsidRPr="003869B1" w:rsidRDefault="00093E10" w:rsidP="003869B1">
            <w:pPr>
              <w:rPr>
                <w:rFonts w:ascii="Calibri" w:eastAsia="Calibri" w:hAnsi="Calibri" w:cs="Times New Roman"/>
                <w:b w:val="0"/>
                <w:sz w:val="14"/>
                <w:lang w:eastAsia="en-US"/>
              </w:rPr>
            </w:pPr>
          </w:p>
        </w:tc>
        <w:tc>
          <w:tcPr>
            <w:tcW w:w="3418" w:type="dxa"/>
            <w:tcBorders>
              <w:top w:val="nil"/>
              <w:bottom w:val="single" w:sz="2" w:space="0" w:color="C00000"/>
              <w:right w:val="single" w:sz="2" w:space="0" w:color="C00000"/>
            </w:tcBorders>
          </w:tcPr>
          <w:p w14:paraId="68347B09"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Parte de la red de Caminos Reales</w:t>
            </w:r>
          </w:p>
        </w:tc>
        <w:tc>
          <w:tcPr>
            <w:tcW w:w="0" w:type="auto"/>
            <w:vMerge/>
            <w:tcBorders>
              <w:top w:val="single" w:sz="4" w:space="0" w:color="ED7D31"/>
              <w:left w:val="single" w:sz="2" w:space="0" w:color="C00000"/>
              <w:bottom w:val="single" w:sz="4" w:space="0" w:color="ED7D31"/>
            </w:tcBorders>
          </w:tcPr>
          <w:p w14:paraId="60227A17"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c>
          <w:tcPr>
            <w:tcW w:w="2616" w:type="dxa"/>
            <w:vMerge/>
          </w:tcPr>
          <w:p w14:paraId="25B2BFB0" w14:textId="15203FF1" w:rsidR="00093E10" w:rsidRPr="003869B1" w:rsidRDefault="00093E10" w:rsidP="001160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r>
      <w:tr w:rsidR="00093E10" w:rsidRPr="00F36F28" w14:paraId="3BC78623" w14:textId="77777777" w:rsidTr="00093E10">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02" w:type="dxa"/>
            <w:vMerge w:val="restart"/>
            <w:tcBorders>
              <w:top w:val="single" w:sz="2" w:space="0" w:color="C00000"/>
            </w:tcBorders>
            <w:vAlign w:val="center"/>
          </w:tcPr>
          <w:p w14:paraId="5C1E9142" w14:textId="77777777" w:rsidR="00093E10" w:rsidRPr="003869B1" w:rsidRDefault="00093E10" w:rsidP="00093E10">
            <w:pPr>
              <w:rPr>
                <w:rFonts w:ascii="Calibri" w:eastAsia="Calibri" w:hAnsi="Calibri" w:cs="Times New Roman"/>
                <w:b w:val="0"/>
                <w:sz w:val="14"/>
                <w:lang w:eastAsia="en-US"/>
              </w:rPr>
            </w:pPr>
            <w:r w:rsidRPr="003869B1">
              <w:rPr>
                <w:rFonts w:ascii="Calibri" w:eastAsia="Calibri" w:hAnsi="Calibri" w:cs="Times New Roman"/>
                <w:b w:val="0"/>
                <w:sz w:val="14"/>
                <w:lang w:eastAsia="en-US"/>
              </w:rPr>
              <w:t>Tejeda</w:t>
            </w:r>
          </w:p>
        </w:tc>
        <w:tc>
          <w:tcPr>
            <w:tcW w:w="3418" w:type="dxa"/>
            <w:tcBorders>
              <w:top w:val="single" w:sz="2" w:space="0" w:color="C00000"/>
              <w:bottom w:val="nil"/>
              <w:right w:val="single" w:sz="2" w:space="0" w:color="C00000"/>
            </w:tcBorders>
          </w:tcPr>
          <w:p w14:paraId="1BB76D37"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Bentayga-Cuevas del Rey</w:t>
            </w:r>
          </w:p>
        </w:tc>
        <w:tc>
          <w:tcPr>
            <w:tcW w:w="0" w:type="auto"/>
            <w:vMerge/>
            <w:tcBorders>
              <w:left w:val="single" w:sz="2" w:space="0" w:color="C00000"/>
            </w:tcBorders>
          </w:tcPr>
          <w:p w14:paraId="126FF47A"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c>
          <w:tcPr>
            <w:tcW w:w="2616" w:type="dxa"/>
            <w:vMerge/>
          </w:tcPr>
          <w:p w14:paraId="6C02A02B" w14:textId="25FD30A9" w:rsidR="00093E10" w:rsidRPr="003869B1" w:rsidRDefault="00093E10" w:rsidP="001160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r>
      <w:tr w:rsidR="00093E10" w:rsidRPr="00F36F28" w14:paraId="5DCA40CF" w14:textId="77777777" w:rsidTr="00093E10">
        <w:trPr>
          <w:trHeight w:val="193"/>
        </w:trPr>
        <w:tc>
          <w:tcPr>
            <w:cnfStyle w:val="001000000000" w:firstRow="0" w:lastRow="0" w:firstColumn="1" w:lastColumn="0" w:oddVBand="0" w:evenVBand="0" w:oddHBand="0" w:evenHBand="0" w:firstRowFirstColumn="0" w:firstRowLastColumn="0" w:lastRowFirstColumn="0" w:lastRowLastColumn="0"/>
            <w:tcW w:w="1402" w:type="dxa"/>
            <w:vMerge/>
          </w:tcPr>
          <w:p w14:paraId="7071B192" w14:textId="77777777" w:rsidR="00093E10" w:rsidRPr="003869B1" w:rsidRDefault="00093E10" w:rsidP="003869B1">
            <w:pPr>
              <w:rPr>
                <w:rFonts w:ascii="Calibri" w:eastAsia="Calibri" w:hAnsi="Calibri" w:cs="Times New Roman"/>
                <w:sz w:val="14"/>
                <w:lang w:eastAsia="en-US"/>
              </w:rPr>
            </w:pPr>
          </w:p>
        </w:tc>
        <w:tc>
          <w:tcPr>
            <w:tcW w:w="3418" w:type="dxa"/>
            <w:tcBorders>
              <w:top w:val="nil"/>
              <w:bottom w:val="nil"/>
              <w:right w:val="single" w:sz="2" w:space="0" w:color="C00000"/>
            </w:tcBorders>
          </w:tcPr>
          <w:p w14:paraId="54B62B78"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La Higuerilla</w:t>
            </w:r>
          </w:p>
        </w:tc>
        <w:tc>
          <w:tcPr>
            <w:tcW w:w="0" w:type="auto"/>
            <w:vMerge/>
            <w:tcBorders>
              <w:top w:val="single" w:sz="4" w:space="0" w:color="ED7D31"/>
              <w:left w:val="single" w:sz="2" w:space="0" w:color="C00000"/>
              <w:bottom w:val="single" w:sz="4" w:space="0" w:color="ED7D31"/>
            </w:tcBorders>
          </w:tcPr>
          <w:p w14:paraId="1F1D1358" w14:textId="77777777"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c>
          <w:tcPr>
            <w:tcW w:w="2616" w:type="dxa"/>
            <w:vMerge/>
          </w:tcPr>
          <w:p w14:paraId="397BCF3E" w14:textId="0ED58F16" w:rsidR="00093E10" w:rsidRPr="003869B1" w:rsidRDefault="00093E10" w:rsidP="003869B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4"/>
                <w:lang w:eastAsia="en-US"/>
              </w:rPr>
            </w:pPr>
          </w:p>
        </w:tc>
      </w:tr>
      <w:tr w:rsidR="00093E10" w:rsidRPr="003869B1" w14:paraId="037C31D7" w14:textId="77777777" w:rsidTr="00093E10">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02" w:type="dxa"/>
            <w:vMerge/>
            <w:tcBorders>
              <w:bottom w:val="single" w:sz="2" w:space="0" w:color="C00000"/>
            </w:tcBorders>
          </w:tcPr>
          <w:p w14:paraId="33252363" w14:textId="77777777" w:rsidR="00093E10" w:rsidRPr="003869B1" w:rsidRDefault="00093E10" w:rsidP="003869B1">
            <w:pPr>
              <w:rPr>
                <w:rFonts w:ascii="Calibri" w:eastAsia="Calibri" w:hAnsi="Calibri" w:cs="Times New Roman"/>
                <w:sz w:val="14"/>
                <w:lang w:eastAsia="en-US"/>
              </w:rPr>
            </w:pPr>
          </w:p>
        </w:tc>
        <w:tc>
          <w:tcPr>
            <w:tcW w:w="3418" w:type="dxa"/>
            <w:tcBorders>
              <w:top w:val="nil"/>
              <w:bottom w:val="single" w:sz="2" w:space="0" w:color="C00000"/>
              <w:right w:val="single" w:sz="2" w:space="0" w:color="C00000"/>
            </w:tcBorders>
          </w:tcPr>
          <w:p w14:paraId="32CB4CCE"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r w:rsidRPr="003869B1">
              <w:rPr>
                <w:rFonts w:ascii="Calibri" w:eastAsia="Calibri" w:hAnsi="Calibri" w:cs="Times New Roman"/>
                <w:sz w:val="14"/>
                <w:lang w:eastAsia="en-US"/>
              </w:rPr>
              <w:t>Parte de la Red de Caminos Reales</w:t>
            </w:r>
          </w:p>
        </w:tc>
        <w:tc>
          <w:tcPr>
            <w:tcW w:w="0" w:type="auto"/>
            <w:vMerge/>
            <w:tcBorders>
              <w:left w:val="single" w:sz="2" w:space="0" w:color="C00000"/>
              <w:bottom w:val="single" w:sz="2" w:space="0" w:color="C00000"/>
            </w:tcBorders>
          </w:tcPr>
          <w:p w14:paraId="22AED28F"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c>
          <w:tcPr>
            <w:tcW w:w="2616" w:type="dxa"/>
            <w:vMerge/>
            <w:tcBorders>
              <w:bottom w:val="single" w:sz="2" w:space="0" w:color="C00000"/>
            </w:tcBorders>
          </w:tcPr>
          <w:p w14:paraId="27D07744" w14:textId="77777777" w:rsidR="00093E10" w:rsidRPr="003869B1" w:rsidRDefault="00093E10" w:rsidP="003869B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4"/>
                <w:lang w:eastAsia="en-US"/>
              </w:rPr>
            </w:pPr>
          </w:p>
        </w:tc>
      </w:tr>
      <w:tr w:rsidR="003869B1" w:rsidRPr="003869B1" w14:paraId="0EB53A97" w14:textId="77777777" w:rsidTr="00093E10">
        <w:trPr>
          <w:trHeight w:val="193"/>
        </w:trPr>
        <w:tc>
          <w:tcPr>
            <w:cnfStyle w:val="001000000000" w:firstRow="0" w:lastRow="0" w:firstColumn="1" w:lastColumn="0" w:oddVBand="0" w:evenVBand="0" w:oddHBand="0" w:evenHBand="0" w:firstRowFirstColumn="0" w:firstRowLastColumn="0" w:lastRowFirstColumn="0" w:lastRowLastColumn="0"/>
            <w:tcW w:w="9073" w:type="dxa"/>
            <w:gridSpan w:val="4"/>
            <w:tcBorders>
              <w:top w:val="nil"/>
              <w:left w:val="nil"/>
              <w:bottom w:val="nil"/>
            </w:tcBorders>
          </w:tcPr>
          <w:p w14:paraId="536CC458" w14:textId="622F5E31" w:rsidR="003869B1" w:rsidRPr="003869B1" w:rsidRDefault="003869B1" w:rsidP="003869B1">
            <w:pPr>
              <w:rPr>
                <w:rFonts w:ascii="Calibri" w:eastAsia="Calibri" w:hAnsi="Calibri" w:cs="Times New Roman"/>
                <w:b w:val="0"/>
                <w:sz w:val="12"/>
                <w:lang w:eastAsia="en-US"/>
              </w:rPr>
            </w:pPr>
            <w:r w:rsidRPr="003869B1">
              <w:rPr>
                <w:rFonts w:ascii="Calibri" w:eastAsia="Calibri" w:hAnsi="Calibri" w:cs="Times New Roman"/>
                <w:b w:val="0"/>
                <w:sz w:val="12"/>
                <w:lang w:eastAsia="en-US"/>
              </w:rPr>
              <w:t>1 Los enclaves estratégicos son conjuntos patrimoniales con el máximo valor científico, arquitectónico y territorial, según se desprende del PIO-GC. Se definen en relación con los siguientes cuatro conjuntos:  yacimientos arqueológicos, centros históricos, núcleos tradicionales y elementos de interés etnográficos.</w:t>
            </w:r>
          </w:p>
        </w:tc>
      </w:tr>
    </w:tbl>
    <w:p w14:paraId="7876019D" w14:textId="6EE53CA1" w:rsidR="00183B41" w:rsidRPr="003869B1" w:rsidRDefault="00183B41" w:rsidP="00793402">
      <w:pPr>
        <w:pStyle w:val="PlanIntegral"/>
        <w:rPr>
          <w:sz w:val="20"/>
        </w:rPr>
      </w:pPr>
    </w:p>
    <w:p w14:paraId="7E986F50" w14:textId="25DCE068" w:rsidR="00350029" w:rsidRDefault="007847C2" w:rsidP="00793402">
      <w:pPr>
        <w:pStyle w:val="PlanIntegral"/>
      </w:pPr>
      <w:r>
        <w:lastRenderedPageBreak/>
        <w:t xml:space="preserve">Pero la alegación presentada por el Servicio de Patrimonio Histórico y Cultural del Cabildo de Gran Canaria, en la que solicita incluir como ARIP a la zona propuesta a Patrimonio Mundial como Paisaje Cultural de Risco Caído y Montañas Sagradas de Gran Canaria es aceptada y las dos anteriores ARIP Cumbre I y Cumbre II se reajustan y pasan a conformar una única ARIP para la zona de cumbre denominada </w:t>
      </w:r>
      <w:r>
        <w:rPr>
          <w:b/>
        </w:rPr>
        <w:t>ARIP-003 Risco Caído</w:t>
      </w:r>
      <w:r>
        <w:t>.</w:t>
      </w:r>
      <w:r w:rsidR="009C01D5">
        <w:t xml:space="preserve"> </w:t>
      </w:r>
    </w:p>
    <w:p w14:paraId="38F34194" w14:textId="77777777" w:rsidR="00350029" w:rsidRPr="00093E10" w:rsidRDefault="007847C2" w:rsidP="00793402">
      <w:pPr>
        <w:pStyle w:val="PlanIntegral"/>
        <w:rPr>
          <w:i/>
        </w:rPr>
      </w:pPr>
      <w:r>
        <w:rPr>
          <w:i/>
        </w:rPr>
        <w:t>“</w:t>
      </w:r>
      <w:r w:rsidRPr="00093E10">
        <w:rPr>
          <w:i/>
        </w:rPr>
        <w:t>Su ámbito se localiza dentro del Parque Rural del Nublo y del Parque Natural de Tamadaba, constituyendo un paisaje cultural de valor universal excepcional en el que se localiza un amplio conjunto de evidencias materiales de carácter arqueológico, auténticas y bien conservadas, que muestran el desarrollo de una cultura insular, hoy extinta, que marcan definitivamente la identidad y personalidad del espacio.</w:t>
      </w:r>
    </w:p>
    <w:p w14:paraId="6727ABCC" w14:textId="77777777" w:rsidR="00350029" w:rsidRPr="00093E10" w:rsidRDefault="007847C2" w:rsidP="00793402">
      <w:pPr>
        <w:pStyle w:val="PlanIntegral"/>
        <w:rPr>
          <w:i/>
        </w:rPr>
      </w:pPr>
      <w:r w:rsidRPr="00093E10">
        <w:rPr>
          <w:i/>
        </w:rPr>
        <w:t>Incluye las áreas arqueológicas de Barranco Hondo, Acusa Seca; Risco Caído, Sierra de Bentayga y Cuevas del Rey.</w:t>
      </w:r>
    </w:p>
    <w:p w14:paraId="77F69390" w14:textId="77777777" w:rsidR="00350029" w:rsidRPr="00093E10" w:rsidRDefault="007847C2" w:rsidP="00793402">
      <w:pPr>
        <w:pStyle w:val="PlanIntegral"/>
        <w:rPr>
          <w:i/>
        </w:rPr>
      </w:pPr>
      <w:r w:rsidRPr="00093E10">
        <w:rPr>
          <w:i/>
        </w:rPr>
        <w:t>También los elementos de valor etnográfico del Centro Alfarero de Lugarejos, Molino de La Culata, Molino de Acusa Verde y Aserradero de Tirma.</w:t>
      </w:r>
    </w:p>
    <w:p w14:paraId="4987EF14" w14:textId="0F715AC3" w:rsidR="00350029" w:rsidRPr="00093E10" w:rsidRDefault="007847C2" w:rsidP="00793402">
      <w:pPr>
        <w:pStyle w:val="PlanIntegral"/>
        <w:rPr>
          <w:i/>
        </w:rPr>
      </w:pPr>
      <w:r w:rsidRPr="00093E10">
        <w:rPr>
          <w:i/>
        </w:rPr>
        <w:t xml:space="preserve">Asimismo, se localizan los asentamientos de El </w:t>
      </w:r>
      <w:r w:rsidR="009C01D5" w:rsidRPr="00093E10">
        <w:rPr>
          <w:i/>
        </w:rPr>
        <w:t>S</w:t>
      </w:r>
      <w:r w:rsidRPr="00093E10">
        <w:rPr>
          <w:i/>
        </w:rPr>
        <w:t>ao, El Hornillo, Lugarejos, Era del Cortijo, Coruña, Las Cuevas, El Tablado, Era del Llano, El Majuelo, La Higuerilla, Cuevas del Rey, El espinillo, La Solana, El Chorrillo, Casas del Lomo, Juan Gómez, El Carrizal, Ayacata, Timaguada, Juncal de Arriba y Juncal de Abajo; así como los núcleos urbanos de Tejeda y Artenara.</w:t>
      </w:r>
    </w:p>
    <w:p w14:paraId="7EEB9E2A" w14:textId="35CBA473" w:rsidR="00350029" w:rsidRPr="00093E10" w:rsidRDefault="007847C2" w:rsidP="00520575">
      <w:pPr>
        <w:pStyle w:val="PlanIntegral"/>
        <w:numPr>
          <w:ilvl w:val="1"/>
          <w:numId w:val="15"/>
        </w:numPr>
        <w:spacing w:after="0"/>
        <w:ind w:left="1361" w:hanging="284"/>
        <w:rPr>
          <w:i/>
        </w:rPr>
      </w:pPr>
      <w:r w:rsidRPr="00093E10">
        <w:rPr>
          <w:i/>
        </w:rPr>
        <w:t>Se deberá actuar urgentemente sobre los conjuntos arqueológicos seleccionados para preservar los valores que contienen, y particularmente en Barranco Hondo y Risco Caído.</w:t>
      </w:r>
    </w:p>
    <w:p w14:paraId="301FB189" w14:textId="3B9286F8" w:rsidR="00350029" w:rsidRPr="00093E10" w:rsidRDefault="007847C2" w:rsidP="00520575">
      <w:pPr>
        <w:pStyle w:val="PlanIntegral"/>
        <w:numPr>
          <w:ilvl w:val="1"/>
          <w:numId w:val="15"/>
        </w:numPr>
        <w:spacing w:after="0"/>
        <w:ind w:left="1361" w:hanging="284"/>
        <w:rPr>
          <w:i/>
        </w:rPr>
      </w:pPr>
      <w:r w:rsidRPr="00093E10">
        <w:rPr>
          <w:i/>
        </w:rPr>
        <w:t>Se establecerán directrices para la ordenación de los núcleos tradicionales y asentamientos rurales existentes, proponiéndose la dotación de servicios complementarios a partir de la consideración del área como conjunto.</w:t>
      </w:r>
    </w:p>
    <w:p w14:paraId="4AEAAD69" w14:textId="7F509BAD" w:rsidR="00350029" w:rsidRPr="00093E10" w:rsidRDefault="007847C2" w:rsidP="00520575">
      <w:pPr>
        <w:pStyle w:val="PlanIntegral"/>
        <w:numPr>
          <w:ilvl w:val="1"/>
          <w:numId w:val="15"/>
        </w:numPr>
        <w:spacing w:after="0"/>
        <w:ind w:left="1361" w:hanging="284"/>
        <w:rPr>
          <w:i/>
        </w:rPr>
      </w:pPr>
      <w:r w:rsidRPr="00093E10">
        <w:rPr>
          <w:i/>
        </w:rPr>
        <w:t>Los núcleos urbanos de Tejeda y Artenara podrán ofrecer una oferta alojativa diferenciada relacionada con la promoción del área.</w:t>
      </w:r>
    </w:p>
    <w:p w14:paraId="280B6A6A" w14:textId="527135E8" w:rsidR="00350029" w:rsidRPr="00093E10" w:rsidRDefault="007847C2" w:rsidP="00520575">
      <w:pPr>
        <w:pStyle w:val="PlanIntegral"/>
        <w:numPr>
          <w:ilvl w:val="1"/>
          <w:numId w:val="15"/>
        </w:numPr>
        <w:spacing w:after="0"/>
        <w:ind w:left="1361" w:hanging="284"/>
        <w:rPr>
          <w:i/>
        </w:rPr>
      </w:pPr>
      <w:r w:rsidRPr="00093E10">
        <w:rPr>
          <w:i/>
        </w:rPr>
        <w:t>Tratamiento y mejora de los caminos reales y senderos existentes, así como de la red de carreteras y caminos rurales que atraviesan el área, de tal forma que permita la organización de recorridos completos incluyendo señalización, información y difusión del área.</w:t>
      </w:r>
    </w:p>
    <w:p w14:paraId="0DA02A28" w14:textId="5C2DDB13" w:rsidR="00350029" w:rsidRPr="006552D2" w:rsidRDefault="007847C2" w:rsidP="00520575">
      <w:pPr>
        <w:pStyle w:val="PlanIntegral"/>
        <w:numPr>
          <w:ilvl w:val="1"/>
          <w:numId w:val="15"/>
        </w:numPr>
        <w:spacing w:after="0"/>
        <w:ind w:left="1361" w:hanging="284"/>
        <w:rPr>
          <w:b/>
          <w:sz w:val="28"/>
          <w:szCs w:val="28"/>
        </w:rPr>
      </w:pPr>
      <w:r w:rsidRPr="00093E10">
        <w:rPr>
          <w:i/>
        </w:rPr>
        <w:t>La difusión de los Espacios Naturales Protegidos y del Espacios Protegidos de la Red Natura 2000 incluirá mención especial del patrimonio cultural que contienen. En atención a sus valores universales excepcionales, se promoverá la consolidación de su reconocimiento internacional como Patrimonio de la Humanidad.”</w:t>
      </w:r>
      <w:r w:rsidRPr="00093E10">
        <w:rPr>
          <w:b/>
          <w:i/>
          <w:color w:val="2F5496"/>
          <w:sz w:val="28"/>
          <w:szCs w:val="28"/>
        </w:rPr>
        <w:t xml:space="preserve"> </w:t>
      </w:r>
      <w:r>
        <w:br w:type="page"/>
      </w:r>
    </w:p>
    <w:p w14:paraId="7C4A81E7" w14:textId="74970F7E" w:rsidR="005C1406" w:rsidRPr="004A7747" w:rsidRDefault="005C1406" w:rsidP="004A7747">
      <w:pPr>
        <w:pStyle w:val="TituloPI01"/>
        <w:rPr>
          <w:sz w:val="28"/>
        </w:rPr>
      </w:pPr>
      <w:r w:rsidRPr="004A7747">
        <w:rPr>
          <w:sz w:val="28"/>
        </w:rPr>
        <w:lastRenderedPageBreak/>
        <w:t>2.1 Visión de la Gestión</w:t>
      </w:r>
      <w:r w:rsidR="000B65FE" w:rsidRPr="004A7747">
        <w:rPr>
          <w:sz w:val="28"/>
        </w:rPr>
        <w:t xml:space="preserve"> </w:t>
      </w:r>
    </w:p>
    <w:p w14:paraId="4A629A35" w14:textId="29EB8702" w:rsidR="00CA3052" w:rsidRPr="008563EF" w:rsidRDefault="00CA3052" w:rsidP="00CA3052">
      <w:pPr>
        <w:pStyle w:val="PlanIntegral"/>
      </w:pPr>
      <w:r w:rsidRPr="008563EF">
        <w:t xml:space="preserve">En primer lugar, hay que decir que la inscripción del centro montañoso de Gran Canaria como patrimonio mundial, además de un extraordinario reconocimiento para la isla, situándola en la selecta lista de los referentes universales de la cultura, va a suponer una </w:t>
      </w:r>
      <w:r w:rsidRPr="008563EF">
        <w:rPr>
          <w:b/>
        </w:rPr>
        <w:t>magnífica oportunidad para transitar hacia un futuro más esperanzador</w:t>
      </w:r>
      <w:r w:rsidRPr="008563EF">
        <w:t>, no sólo para el territorio del paisaje cultural, sino, por el efecto multiplicador que esto va a suponer, para el conjunto de Gran Canaria. Un futuro sostenible y respetuoso con nuestros auténticos valores, que genere economía, que recupere y estabilice población, que proyecte el sector primario y apueste por un modelo turístico alternativo, que genere una dinámica de implicación y participación social y que eleve la</w:t>
      </w:r>
      <w:r w:rsidRPr="008563EF">
        <w:rPr>
          <w:b/>
        </w:rPr>
        <w:t xml:space="preserve"> autoestima</w:t>
      </w:r>
      <w:r w:rsidRPr="008563EF">
        <w:t xml:space="preserve"> de los habitantes de esta isla y de la cumbre en particular.</w:t>
      </w:r>
    </w:p>
    <w:p w14:paraId="43C2ACFC" w14:textId="0744126A" w:rsidR="00CA3052" w:rsidRPr="008563EF" w:rsidRDefault="00CA3052" w:rsidP="00CA3052">
      <w:pPr>
        <w:pStyle w:val="PlanIntegral"/>
      </w:pPr>
      <w:r w:rsidRPr="008563EF">
        <w:t xml:space="preserve">Este plan de gestión integrado mantiene gran parte de lo que fue su visión inicial, pues a través del mismo se pretende alcanzar la protección, conservación y mejora del valor Universal Excepcional del Patrimonio  Mundial RCMSGC permitiendo, así, que el </w:t>
      </w:r>
      <w:r w:rsidRPr="008563EF">
        <w:rPr>
          <w:b/>
        </w:rPr>
        <w:t>paisaje cultural actúe como catalizador y buque insignia de la conservación y protección de un patrimonio más amplio relacionado con la cultura bereber o amazige</w:t>
      </w:r>
      <w:r w:rsidRPr="008563EF">
        <w:t xml:space="preserve">, como elemento fundacional de las antiguas culturas insulares que evolucionaron de manera aislada en cada isla y que, por lo tanto, generaron una sociedad y unos </w:t>
      </w:r>
      <w:r w:rsidRPr="008563EF">
        <w:rPr>
          <w:b/>
        </w:rPr>
        <w:t>patrones culturales absolutamente singulares</w:t>
      </w:r>
      <w:r w:rsidRPr="008563EF">
        <w:t xml:space="preserve">. Una cultura que después de la conquista continuó dejando numerosos testigos que han sobrevivido hasta hoy, algunos de los cuales constituyen los atributos del paisaje cultural, excepcionales yacimientos arqueológicos, santuarios de montaña, hitos astronómicos, el trogloditismo, la toponimia, la trashumancia, la loza a mano, las manifestaciones rupestres relacionadas con la fertilidad, numerosos aspectos de la cultura inmaterial, etc. Unas pervivencias que, con el aporte de otras culturas, ha generado una cultura diferenciada, que puede verse y disfrutarse en el paisaje cultural hoy declarado Patrimonio Mundial, un paisaje cultural que de forma casi inédita ha incluido en él el paisaje del cielo, </w:t>
      </w:r>
      <w:r w:rsidRPr="008563EF">
        <w:rPr>
          <w:b/>
        </w:rPr>
        <w:t>el celaje,</w:t>
      </w:r>
      <w:r w:rsidRPr="008563EF">
        <w:t xml:space="preserve"> como totalidad.</w:t>
      </w:r>
    </w:p>
    <w:p w14:paraId="1E730F33" w14:textId="77777777" w:rsidR="00CA3052" w:rsidRPr="00CA3052" w:rsidRDefault="00CA3052" w:rsidP="00CA3052">
      <w:pPr>
        <w:pStyle w:val="PlanIntegral"/>
      </w:pPr>
      <w:r w:rsidRPr="00CA3052">
        <w:t>Se mantiene la consideración de que esos valores que alberga el espacio pueden ser el motor principal que impulse la diversificación económica sostenible del territorio rural en el que se encuentra y convertirse en piedra angular para la difusión y divulgación de la historia , la arqueología, la astronomía cultural, la historia natural y el patrimonio a todos  los niveles.</w:t>
      </w:r>
      <w:r w:rsidRPr="00CA3052">
        <w:br/>
        <w:t xml:space="preserve">Pero en gran medida la importancia universal del sitio ha tenido que ver  con la investigación científica de las últimas décadas, incluidas las excavaciones arqueológicas y el hallazgo de nuevos elementos de extraordinario valor, así como con la reformulación y relectura de muchos valores que de alguna manera ya conocíamos. En este sentido, la investigación permanente en el ámbito constituye la base para entenderlo y para poder conservarlo e interpretarlo en su integridad. La difusión de esos valores, el devolver a la sociedad muchos de esos conocimientos, que puedan ser visitados y disfrutados, son otro de los objetivos de este Plan. Un Plan Integrado que no sólo pretende conservar, proteger, sino también innovar, enriquecer, abrir nuevos horizontes que también constituirán mañana nuevos valores que habrá que proteger. </w:t>
      </w:r>
    </w:p>
    <w:p w14:paraId="3F1ACE3A" w14:textId="666C5E4E" w:rsidR="00CA3052" w:rsidRDefault="00CA3052" w:rsidP="00CA3052">
      <w:pPr>
        <w:pStyle w:val="PlanIntegral"/>
      </w:pPr>
      <w:r w:rsidRPr="008563EF">
        <w:t xml:space="preserve">El alcance de los propósitos que constituye esta visión, desde la sostenibilidad, la cooperación, la corresponsabilidad y la humanización patrimonial, aspira a convertir el proyecto en </w:t>
      </w:r>
      <w:r w:rsidRPr="008563EF">
        <w:rPr>
          <w:b/>
        </w:rPr>
        <w:t>un modelo ejemplar de gestión integrada del patrimonio</w:t>
      </w:r>
      <w:r w:rsidRPr="008563EF">
        <w:t xml:space="preserve">. El Plan Integrado, recoge e incorpora para hacer posible todas estas metas, un modelo de </w:t>
      </w:r>
      <w:r w:rsidRPr="008563EF">
        <w:rPr>
          <w:b/>
        </w:rPr>
        <w:t xml:space="preserve">gestión innovador, basado en la multidesignación </w:t>
      </w:r>
      <w:r w:rsidRPr="008563EF">
        <w:t xml:space="preserve">de las dos nominaciones UNESCO, como mecanismo más eficiente y enriquecedor de una gestión conjunta. El Instituto, como modelo por el que ha apostado el Cabildo es el encargado de materializar esta </w:t>
      </w:r>
      <w:r w:rsidRPr="008563EF">
        <w:rPr>
          <w:b/>
        </w:rPr>
        <w:t xml:space="preserve">visión </w:t>
      </w:r>
      <w:r w:rsidRPr="008563EF">
        <w:rPr>
          <w:b/>
        </w:rPr>
        <w:lastRenderedPageBreak/>
        <w:t xml:space="preserve">estratégica para el bienestar de la cumbre y de la isla. </w:t>
      </w:r>
      <w:r w:rsidRPr="008563EF">
        <w:t xml:space="preserve">Sus medios económicos, su estructura organizativa, su personal y la apuesta política por este proyecto harán posible lo que aquí diseñamos y proponemos. </w:t>
      </w:r>
    </w:p>
    <w:p w14:paraId="1A34C9EA" w14:textId="5F58F5DD" w:rsidR="00350029" w:rsidRDefault="00350029" w:rsidP="00CA3052">
      <w:pPr>
        <w:pStyle w:val="PlanIntegral"/>
      </w:pPr>
    </w:p>
    <w:p w14:paraId="3C32551D" w14:textId="77777777" w:rsidR="00350029" w:rsidRPr="006552D2" w:rsidRDefault="007847C2" w:rsidP="00793402">
      <w:pPr>
        <w:pStyle w:val="PlanIntegral"/>
        <w:rPr>
          <w:b/>
          <w:sz w:val="24"/>
          <w:szCs w:val="24"/>
        </w:rPr>
      </w:pPr>
      <w:r>
        <w:br w:type="page"/>
      </w:r>
    </w:p>
    <w:p w14:paraId="53DC6B04" w14:textId="4682171C" w:rsidR="005C1406" w:rsidRPr="004A7747" w:rsidRDefault="005C1406" w:rsidP="004A7747">
      <w:pPr>
        <w:pStyle w:val="TituloPI01"/>
        <w:rPr>
          <w:sz w:val="28"/>
        </w:rPr>
      </w:pPr>
      <w:r w:rsidRPr="004A7747">
        <w:rPr>
          <w:sz w:val="28"/>
        </w:rPr>
        <w:lastRenderedPageBreak/>
        <w:t>2.3 Objetivos</w:t>
      </w:r>
    </w:p>
    <w:p w14:paraId="5611AFC7" w14:textId="7A632330" w:rsidR="00350029" w:rsidRDefault="007847C2" w:rsidP="00793402">
      <w:pPr>
        <w:pStyle w:val="PlanIntegral"/>
      </w:pPr>
      <w:r>
        <w:t>La revisión del Plan de Gestión Integral del Paisaje Cultural RCMSGC supone también la revisión y actualización de sus objetivos, lo que ha dado lugar al mantenimiento de algunos, la reformulación de otros o la incorporación de objetivos generales nuevos.</w:t>
      </w:r>
    </w:p>
    <w:p w14:paraId="7F91475F" w14:textId="19FDF776" w:rsidR="00350029" w:rsidRDefault="007847C2" w:rsidP="00793402">
      <w:pPr>
        <w:pStyle w:val="PlanIntegral"/>
      </w:pPr>
      <w:r>
        <w:t xml:space="preserve">Estos objetivos, que son las metas a alcanzar con la adecuada gestión del bien, son los que guían posteriormente el análisis y la formulación del plan, pero no son los únicos que se consideran en esta planificación. </w:t>
      </w:r>
    </w:p>
    <w:tbl>
      <w:tblPr>
        <w:tblStyle w:val="TabladePI011"/>
        <w:tblpPr w:leftFromText="141" w:rightFromText="141" w:vertAnchor="text" w:horzAnchor="margin" w:tblpY="650"/>
        <w:tblW w:w="9185" w:type="dxa"/>
        <w:shd w:val="clear" w:color="auto" w:fill="C00000"/>
        <w:tblLayout w:type="fixed"/>
        <w:tblLook w:val="0600" w:firstRow="0" w:lastRow="0" w:firstColumn="0" w:lastColumn="0" w:noHBand="1" w:noVBand="1"/>
      </w:tblPr>
      <w:tblGrid>
        <w:gridCol w:w="9185"/>
      </w:tblGrid>
      <w:tr w:rsidR="00781BF1" w14:paraId="384D9D77" w14:textId="77777777" w:rsidTr="00781BF1">
        <w:trPr>
          <w:trHeight w:val="216"/>
        </w:trPr>
        <w:tc>
          <w:tcPr>
            <w:tcW w:w="9185" w:type="dxa"/>
            <w:shd w:val="clear" w:color="auto" w:fill="C00000"/>
          </w:tcPr>
          <w:p w14:paraId="4863D0C9" w14:textId="77777777" w:rsidR="000B65FE" w:rsidRPr="00577F3A" w:rsidRDefault="000B65FE" w:rsidP="000B65FE">
            <w:pPr>
              <w:pStyle w:val="PlanIntegral"/>
              <w:rPr>
                <w:rFonts w:asciiTheme="minorHAnsi" w:hAnsiTheme="minorHAnsi" w:cstheme="minorHAnsi"/>
                <w:b/>
              </w:rPr>
            </w:pPr>
            <w:r w:rsidRPr="00577F3A">
              <w:rPr>
                <w:rFonts w:asciiTheme="minorHAnsi" w:hAnsiTheme="minorHAnsi" w:cstheme="minorHAnsi"/>
                <w:b/>
                <w:color w:val="FFFFFF" w:themeColor="background1"/>
              </w:rPr>
              <w:t>Garantizar la protección, el estudio y la difusión de los valores que sustentan la inscripción de la zona en la Lista del Patrimonio Mundial de la UNESCO desde la sostenibilidad, la colaboración y la corresponsabilidad.</w:t>
            </w:r>
          </w:p>
        </w:tc>
      </w:tr>
    </w:tbl>
    <w:p w14:paraId="036BFECD" w14:textId="77777777" w:rsidR="00350029" w:rsidRDefault="007847C2" w:rsidP="00793402">
      <w:pPr>
        <w:pStyle w:val="PlanIntegral"/>
        <w:rPr>
          <w:i/>
          <w:sz w:val="24"/>
          <w:szCs w:val="24"/>
        </w:rPr>
      </w:pPr>
      <w:r>
        <w:t xml:space="preserve">El Plan de Gestión Integral del Paisaje Cultural RCMSGC tiene un objetivo principal, aquel que nos dicta el propósito del mismo, su finalidad, que no es otro que: </w:t>
      </w:r>
    </w:p>
    <w:p w14:paraId="69A1F41C" w14:textId="77777777" w:rsidR="00781BF1" w:rsidRDefault="00781BF1" w:rsidP="00781BF1">
      <w:pPr>
        <w:pStyle w:val="PlanIntegral"/>
      </w:pPr>
    </w:p>
    <w:p w14:paraId="32D39DE0" w14:textId="03D414E6" w:rsidR="00781BF1" w:rsidRDefault="00781BF1" w:rsidP="00781BF1">
      <w:pPr>
        <w:pStyle w:val="PlanIntegral"/>
      </w:pPr>
      <w:r>
        <w:rPr>
          <w:noProof/>
        </w:rPr>
        <mc:AlternateContent>
          <mc:Choice Requires="wps">
            <w:drawing>
              <wp:anchor distT="45720" distB="45720" distL="114300" distR="114300" simplePos="0" relativeHeight="251736064" behindDoc="0" locked="0" layoutInCell="1" allowOverlap="1" wp14:anchorId="6243F9C3" wp14:editId="2D7E3163">
                <wp:simplePos x="0" y="0"/>
                <wp:positionH relativeFrom="column">
                  <wp:posOffset>53975</wp:posOffset>
                </wp:positionH>
                <wp:positionV relativeFrom="paragraph">
                  <wp:posOffset>467995</wp:posOffset>
                </wp:positionV>
                <wp:extent cx="5780405" cy="1404620"/>
                <wp:effectExtent l="0" t="0" r="10795" b="22225"/>
                <wp:wrapSquare wrapText="bothSides"/>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1404620"/>
                        </a:xfrm>
                        <a:prstGeom prst="rect">
                          <a:avLst/>
                        </a:prstGeom>
                        <a:solidFill>
                          <a:srgbClr val="FFFFFF"/>
                        </a:solidFill>
                        <a:ln w="9525">
                          <a:solidFill>
                            <a:srgbClr val="C00000"/>
                          </a:solidFill>
                          <a:miter lim="800000"/>
                          <a:headEnd/>
                          <a:tailEnd/>
                        </a:ln>
                      </wps:spPr>
                      <wps:txbx>
                        <w:txbxContent>
                          <w:p w14:paraId="55940194" w14:textId="2FC6EE0C" w:rsidR="00AA4A5D" w:rsidRPr="00781BF1" w:rsidRDefault="00AA4A5D" w:rsidP="00781BF1">
                            <w:pPr>
                              <w:pStyle w:val="PlanIntegral"/>
                              <w:jc w:val="center"/>
                              <w:rPr>
                                <w:b/>
                                <w:sz w:val="20"/>
                              </w:rPr>
                            </w:pPr>
                            <w:r w:rsidRPr="00781BF1">
                              <w:rPr>
                                <w:b/>
                                <w:sz w:val="20"/>
                              </w:rPr>
                              <w:t>OBJETIVOS GENERALES DEL PLAN DE GESTIÓN INTEGRAL DE RCMSGC</w:t>
                            </w:r>
                          </w:p>
                          <w:p w14:paraId="2A0D5B77" w14:textId="77777777" w:rsidR="00AA4A5D" w:rsidRPr="00577F3A" w:rsidRDefault="00AA4A5D" w:rsidP="00520575">
                            <w:pPr>
                              <w:pStyle w:val="PlanIntegral"/>
                              <w:numPr>
                                <w:ilvl w:val="0"/>
                                <w:numId w:val="16"/>
                              </w:numPr>
                              <w:ind w:left="284" w:hanging="227"/>
                              <w:rPr>
                                <w:rFonts w:asciiTheme="minorHAnsi" w:hAnsiTheme="minorHAnsi" w:cstheme="minorHAnsi"/>
                                <w:b/>
                                <w:sz w:val="20"/>
                              </w:rPr>
                            </w:pPr>
                            <w:r w:rsidRPr="00577F3A">
                              <w:rPr>
                                <w:rFonts w:asciiTheme="minorHAnsi" w:hAnsiTheme="minorHAnsi" w:cstheme="minorHAnsi"/>
                                <w:b/>
                                <w:sz w:val="18"/>
                                <w:szCs w:val="20"/>
                              </w:rPr>
                              <w:t>Asegurar la protección efectiva y salvaguarda de los atributos y componentes del paisaje cultural, su integridad, durabilidad y autenticidad futura.</w:t>
                            </w:r>
                          </w:p>
                          <w:p w14:paraId="5D7AAFC2" w14:textId="77777777" w:rsidR="00AA4A5D" w:rsidRPr="00577F3A" w:rsidRDefault="00AA4A5D" w:rsidP="00520575">
                            <w:pPr>
                              <w:pStyle w:val="PlanIntegral"/>
                              <w:numPr>
                                <w:ilvl w:val="0"/>
                                <w:numId w:val="16"/>
                              </w:numPr>
                              <w:ind w:left="284" w:hanging="227"/>
                              <w:rPr>
                                <w:rFonts w:asciiTheme="minorHAnsi" w:hAnsiTheme="minorHAnsi" w:cstheme="minorHAnsi"/>
                                <w:b/>
                                <w:sz w:val="20"/>
                              </w:rPr>
                            </w:pPr>
                            <w:r w:rsidRPr="00577F3A">
                              <w:rPr>
                                <w:rFonts w:asciiTheme="minorHAnsi" w:hAnsiTheme="minorHAnsi" w:cstheme="minorHAnsi"/>
                                <w:b/>
                                <w:sz w:val="18"/>
                                <w:szCs w:val="20"/>
                              </w:rPr>
                              <w:t>Fomentar y desarrollar el trabajo científico y de investigación necesario para la ampliación y mejora del conocimiento sobre los valores culturales, arqueológicos, etnográficos, naturales y paisajístico del bien, así como su proyección local, nacional e internaciones.</w:t>
                            </w:r>
                          </w:p>
                          <w:p w14:paraId="46B582E9" w14:textId="77777777" w:rsidR="00AA4A5D" w:rsidRPr="00577F3A" w:rsidRDefault="00AA4A5D" w:rsidP="00520575">
                            <w:pPr>
                              <w:pStyle w:val="PlanIntegral"/>
                              <w:numPr>
                                <w:ilvl w:val="0"/>
                                <w:numId w:val="16"/>
                              </w:numPr>
                              <w:ind w:left="284" w:hanging="227"/>
                              <w:rPr>
                                <w:rFonts w:asciiTheme="minorHAnsi" w:hAnsiTheme="minorHAnsi" w:cstheme="minorHAnsi"/>
                                <w:b/>
                                <w:sz w:val="18"/>
                                <w:szCs w:val="20"/>
                              </w:rPr>
                            </w:pPr>
                            <w:r w:rsidRPr="00577F3A">
                              <w:rPr>
                                <w:rFonts w:asciiTheme="minorHAnsi" w:hAnsiTheme="minorHAnsi" w:cstheme="minorHAnsi"/>
                                <w:b/>
                                <w:sz w:val="18"/>
                                <w:szCs w:val="20"/>
                              </w:rPr>
                              <w:t>Promover la difusión, divulgación y puesta en valor del patrimonio, sus atributos y sus componentes, así como tr</w:t>
                            </w:r>
                            <w:r w:rsidRPr="00577F3A">
                              <w:rPr>
                                <w:rFonts w:asciiTheme="minorHAnsi" w:eastAsia="Times New Roman" w:hAnsiTheme="minorHAnsi" w:cstheme="minorHAnsi"/>
                                <w:b/>
                                <w:sz w:val="18"/>
                                <w:szCs w:val="20"/>
                                <w:lang w:eastAsia="en-US"/>
                              </w:rPr>
                              <w:t>ansmitir de forma clara y eficaz información relevante del bien por cualquiera de los diferentes canales y formatos.</w:t>
                            </w:r>
                          </w:p>
                          <w:p w14:paraId="3C6C11E4" w14:textId="77777777" w:rsidR="00AA4A5D" w:rsidRPr="00577F3A" w:rsidRDefault="00AA4A5D" w:rsidP="00520575">
                            <w:pPr>
                              <w:pStyle w:val="PlanIntegral"/>
                              <w:numPr>
                                <w:ilvl w:val="0"/>
                                <w:numId w:val="16"/>
                              </w:numPr>
                              <w:ind w:left="284" w:hanging="227"/>
                              <w:rPr>
                                <w:rFonts w:asciiTheme="minorHAnsi" w:hAnsiTheme="minorHAnsi" w:cstheme="minorHAnsi"/>
                                <w:b/>
                                <w:sz w:val="18"/>
                                <w:szCs w:val="20"/>
                              </w:rPr>
                            </w:pPr>
                            <w:r w:rsidRPr="00577F3A">
                              <w:rPr>
                                <w:rFonts w:asciiTheme="minorHAnsi" w:hAnsiTheme="minorHAnsi" w:cstheme="minorHAnsi"/>
                                <w:b/>
                                <w:sz w:val="18"/>
                                <w:szCs w:val="20"/>
                              </w:rPr>
                              <w:t>Conservar las tradiciones, las técnicas y los conocimientos útiles que contribuyen a la identidad y el desarrollo del territorio del bien como expresión armónica con la naturaleza y el patrimonio cultural que inspire a las generaciones presentes y futuras.</w:t>
                            </w:r>
                          </w:p>
                          <w:p w14:paraId="18F72B3A" w14:textId="77777777" w:rsidR="00AA4A5D" w:rsidRPr="00577F3A" w:rsidRDefault="00AA4A5D" w:rsidP="00520575">
                            <w:pPr>
                              <w:pStyle w:val="PlanIntegral"/>
                              <w:numPr>
                                <w:ilvl w:val="0"/>
                                <w:numId w:val="16"/>
                              </w:numPr>
                              <w:ind w:left="284" w:hanging="227"/>
                              <w:rPr>
                                <w:rFonts w:asciiTheme="minorHAnsi" w:hAnsiTheme="minorHAnsi" w:cstheme="minorHAnsi"/>
                                <w:b/>
                                <w:sz w:val="18"/>
                                <w:szCs w:val="20"/>
                              </w:rPr>
                            </w:pPr>
                            <w:r w:rsidRPr="00577F3A">
                              <w:rPr>
                                <w:rFonts w:asciiTheme="minorHAnsi" w:hAnsiTheme="minorHAnsi" w:cstheme="minorHAnsi"/>
                                <w:b/>
                                <w:sz w:val="18"/>
                                <w:szCs w:val="20"/>
                              </w:rPr>
                              <w:t>Participar y colaborar en el impulso de un modelo de desarrollo local sostenible, en lo económico, social y medioambiental, en torno al patrimonio y en consonancia con los Objetivos de Desarrollo Sostenible y otras agendas e instrumentos de programación, planificación y ordenación.</w:t>
                            </w:r>
                          </w:p>
                          <w:p w14:paraId="5D4209EA" w14:textId="77777777" w:rsidR="00AA4A5D" w:rsidRPr="00577F3A" w:rsidRDefault="00AA4A5D" w:rsidP="00520575">
                            <w:pPr>
                              <w:pStyle w:val="PlanIntegral"/>
                              <w:numPr>
                                <w:ilvl w:val="0"/>
                                <w:numId w:val="16"/>
                              </w:numPr>
                              <w:ind w:left="284" w:hanging="227"/>
                              <w:rPr>
                                <w:rFonts w:asciiTheme="minorHAnsi" w:hAnsiTheme="minorHAnsi" w:cstheme="minorHAnsi"/>
                                <w:b/>
                                <w:sz w:val="18"/>
                                <w:szCs w:val="20"/>
                              </w:rPr>
                            </w:pPr>
                            <w:r w:rsidRPr="00577F3A">
                              <w:rPr>
                                <w:rFonts w:asciiTheme="minorHAnsi" w:hAnsiTheme="minorHAnsi" w:cstheme="minorHAnsi"/>
                                <w:b/>
                                <w:sz w:val="18"/>
                                <w:szCs w:val="20"/>
                              </w:rPr>
                              <w:t>Fomentar un turismo sostenible e inteligente basado en el patrimonio existente, así como el desarrollo de productos turísticos responsables anclados en la singularidad de los recursos y atributos presentes en el paisaje cultural.</w:t>
                            </w:r>
                          </w:p>
                          <w:p w14:paraId="4983388A" w14:textId="77777777" w:rsidR="00AA4A5D" w:rsidRPr="00577F3A" w:rsidRDefault="00AA4A5D" w:rsidP="00520575">
                            <w:pPr>
                              <w:pStyle w:val="PlanIntegral"/>
                              <w:numPr>
                                <w:ilvl w:val="0"/>
                                <w:numId w:val="16"/>
                              </w:numPr>
                              <w:ind w:left="284" w:hanging="227"/>
                              <w:rPr>
                                <w:rFonts w:asciiTheme="minorHAnsi" w:hAnsiTheme="minorHAnsi" w:cstheme="minorHAnsi"/>
                                <w:b/>
                                <w:sz w:val="20"/>
                              </w:rPr>
                            </w:pPr>
                            <w:r w:rsidRPr="00577F3A">
                              <w:rPr>
                                <w:rFonts w:asciiTheme="minorHAnsi" w:hAnsiTheme="minorHAnsi" w:cstheme="minorHAnsi"/>
                                <w:b/>
                                <w:sz w:val="18"/>
                                <w:szCs w:val="20"/>
                              </w:rPr>
                              <w:t>Garantizar la eficacia de la entidad de gestión, que atiende al sitio como Área de Designación Internaciónal Múltiple, propiciando la participación activa y responsable de la población, entidades y agentes en la gestión del bien y el desarrollo del territorio.</w:t>
                            </w:r>
                          </w:p>
                          <w:p w14:paraId="4A1CDA80" w14:textId="77777777" w:rsidR="00AA4A5D" w:rsidRPr="00577F3A" w:rsidRDefault="00AA4A5D" w:rsidP="00520575">
                            <w:pPr>
                              <w:pStyle w:val="PlanIntegral"/>
                              <w:numPr>
                                <w:ilvl w:val="0"/>
                                <w:numId w:val="16"/>
                              </w:numPr>
                              <w:ind w:left="284" w:hanging="227"/>
                              <w:rPr>
                                <w:rFonts w:asciiTheme="minorHAnsi" w:hAnsiTheme="minorHAnsi" w:cstheme="minorHAnsi"/>
                                <w:b/>
                                <w:sz w:val="20"/>
                              </w:rPr>
                            </w:pPr>
                            <w:r w:rsidRPr="00577F3A">
                              <w:rPr>
                                <w:rFonts w:asciiTheme="minorHAnsi" w:hAnsiTheme="minorHAnsi" w:cstheme="minorHAnsi"/>
                                <w:b/>
                                <w:sz w:val="18"/>
                                <w:szCs w:val="20"/>
                              </w:rPr>
                              <w:t xml:space="preserve">Establecer medidas y mecanismos de prevención y detección de riesgos en el sitio, teniendo en cuenta el cambio climático y las consecuencias de éste en el ámbito del paisaje cultural </w:t>
                            </w:r>
                            <w:r w:rsidRPr="00577F3A">
                              <w:rPr>
                                <w:rFonts w:asciiTheme="minorHAnsi" w:hAnsiTheme="minorHAnsi" w:cstheme="minorHAnsi"/>
                                <w:b/>
                                <w:i/>
                                <w:sz w:val="18"/>
                                <w:szCs w:val="20"/>
                              </w:rPr>
                              <w:t>(recursos, biodiversidad, actividades tradicionales, etc.).</w:t>
                            </w:r>
                          </w:p>
                          <w:p w14:paraId="50B72F29" w14:textId="2D3044AA" w:rsidR="00AA4A5D" w:rsidRDefault="00AA4A5D"/>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243F9C3" id="Cuadro de texto 2" o:spid="_x0000_s1033" type="#_x0000_t202" style="position:absolute;left:0;text-align:left;margin-left:4.25pt;margin-top:36.85pt;width:455.1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" strokecolor="#c00000">
                <v:textbox style="mso-fit-shape-to-text:t">
                  <w:txbxContent>
                    <w:p w14:paraId="55940194" w14:textId="2FC6EE0C" w:rsidR="00AA4A5D" w:rsidRPr="00781BF1" w:rsidRDefault="00AA4A5D" w:rsidP="00781BF1">
                      <w:pPr>
                        <w:pStyle w:val="PlanIntegral"/>
                        <w:jc w:val="center"/>
                        <w:rPr>
                          <w:b/>
                          <w:sz w:val="20"/>
                        </w:rPr>
                      </w:pPr>
                      <w:r w:rsidRPr="00781BF1">
                        <w:rPr>
                          <w:b/>
                          <w:sz w:val="20"/>
                        </w:rPr>
                        <w:t>OBJETIVOS GENERALES DEL PLAN DE GESTIÓN INTEGRAL DE RCMSGC</w:t>
                      </w:r>
                    </w:p>
                    <w:p w14:paraId="2A0D5B77" w14:textId="77777777" w:rsidR="00AA4A5D" w:rsidRPr="00577F3A" w:rsidRDefault="00AA4A5D" w:rsidP="00520575">
                      <w:pPr>
                        <w:pStyle w:val="PlanIntegral"/>
                        <w:numPr>
                          <w:ilvl w:val="0"/>
                          <w:numId w:val="16"/>
                        </w:numPr>
                        <w:ind w:left="284" w:hanging="227"/>
                        <w:rPr>
                          <w:rFonts w:asciiTheme="minorHAnsi" w:hAnsiTheme="minorHAnsi" w:cstheme="minorHAnsi"/>
                          <w:b/>
                          <w:sz w:val="20"/>
                        </w:rPr>
                      </w:pPr>
                      <w:r w:rsidRPr="00577F3A">
                        <w:rPr>
                          <w:rFonts w:asciiTheme="minorHAnsi" w:hAnsiTheme="minorHAnsi" w:cstheme="minorHAnsi"/>
                          <w:b/>
                          <w:sz w:val="18"/>
                          <w:szCs w:val="20"/>
                        </w:rPr>
                        <w:t>Asegurar la protección efectiva y salvaguarda de los atributos y componentes del paisaje cultural, su integridad, durabilidad y autenticidad futura.</w:t>
                      </w:r>
                    </w:p>
                    <w:p w14:paraId="5D7AAFC2" w14:textId="77777777" w:rsidR="00AA4A5D" w:rsidRPr="00577F3A" w:rsidRDefault="00AA4A5D" w:rsidP="00520575">
                      <w:pPr>
                        <w:pStyle w:val="PlanIntegral"/>
                        <w:numPr>
                          <w:ilvl w:val="0"/>
                          <w:numId w:val="16"/>
                        </w:numPr>
                        <w:ind w:left="284" w:hanging="227"/>
                        <w:rPr>
                          <w:rFonts w:asciiTheme="minorHAnsi" w:hAnsiTheme="minorHAnsi" w:cstheme="minorHAnsi"/>
                          <w:b/>
                          <w:sz w:val="20"/>
                        </w:rPr>
                      </w:pPr>
                      <w:r w:rsidRPr="00577F3A">
                        <w:rPr>
                          <w:rFonts w:asciiTheme="minorHAnsi" w:hAnsiTheme="minorHAnsi" w:cstheme="minorHAnsi"/>
                          <w:b/>
                          <w:sz w:val="18"/>
                          <w:szCs w:val="20"/>
                        </w:rPr>
                        <w:t>Fomentar y desarrollar el trabajo científico y de investigación necesario para la ampliación y mejora del conocimiento sobre los valores culturales, arqueológicos, etnográficos, naturales y paisajístico del bien, así como su proyección local, nacional e internaciones.</w:t>
                      </w:r>
                    </w:p>
                    <w:p w14:paraId="46B582E9" w14:textId="77777777" w:rsidR="00AA4A5D" w:rsidRPr="00577F3A" w:rsidRDefault="00AA4A5D" w:rsidP="00520575">
                      <w:pPr>
                        <w:pStyle w:val="PlanIntegral"/>
                        <w:numPr>
                          <w:ilvl w:val="0"/>
                          <w:numId w:val="16"/>
                        </w:numPr>
                        <w:ind w:left="284" w:hanging="227"/>
                        <w:rPr>
                          <w:rFonts w:asciiTheme="minorHAnsi" w:hAnsiTheme="minorHAnsi" w:cstheme="minorHAnsi"/>
                          <w:b/>
                          <w:sz w:val="18"/>
                          <w:szCs w:val="20"/>
                        </w:rPr>
                      </w:pPr>
                      <w:r w:rsidRPr="00577F3A">
                        <w:rPr>
                          <w:rFonts w:asciiTheme="minorHAnsi" w:hAnsiTheme="minorHAnsi" w:cstheme="minorHAnsi"/>
                          <w:b/>
                          <w:sz w:val="18"/>
                          <w:szCs w:val="20"/>
                        </w:rPr>
                        <w:t>Promover la difusión, divulgación y puesta en valor del patrimonio, sus atributos y sus componentes, así como tr</w:t>
                      </w:r>
                      <w:r w:rsidRPr="00577F3A">
                        <w:rPr>
                          <w:rFonts w:asciiTheme="minorHAnsi" w:eastAsia="Times New Roman" w:hAnsiTheme="minorHAnsi" w:cstheme="minorHAnsi"/>
                          <w:b/>
                          <w:sz w:val="18"/>
                          <w:szCs w:val="20"/>
                          <w:lang w:eastAsia="en-US"/>
                        </w:rPr>
                        <w:t>ansmitir de forma clara y eficaz información relevante del bien por cualquiera de los diferentes canales y formatos.</w:t>
                      </w:r>
                    </w:p>
                    <w:p w14:paraId="3C6C11E4" w14:textId="77777777" w:rsidR="00AA4A5D" w:rsidRPr="00577F3A" w:rsidRDefault="00AA4A5D" w:rsidP="00520575">
                      <w:pPr>
                        <w:pStyle w:val="PlanIntegral"/>
                        <w:numPr>
                          <w:ilvl w:val="0"/>
                          <w:numId w:val="16"/>
                        </w:numPr>
                        <w:ind w:left="284" w:hanging="227"/>
                        <w:rPr>
                          <w:rFonts w:asciiTheme="minorHAnsi" w:hAnsiTheme="minorHAnsi" w:cstheme="minorHAnsi"/>
                          <w:b/>
                          <w:sz w:val="18"/>
                          <w:szCs w:val="20"/>
                        </w:rPr>
                      </w:pPr>
                      <w:r w:rsidRPr="00577F3A">
                        <w:rPr>
                          <w:rFonts w:asciiTheme="minorHAnsi" w:hAnsiTheme="minorHAnsi" w:cstheme="minorHAnsi"/>
                          <w:b/>
                          <w:sz w:val="18"/>
                          <w:szCs w:val="20"/>
                        </w:rPr>
                        <w:t>Conservar las tradiciones, las técnicas y los conocimientos útiles que contribuyen a la identidad y el desarrollo del territorio del bien como expresión armónica con la naturaleza y el patrimonio cultural que inspire a las generaciones presentes y futuras.</w:t>
                      </w:r>
                    </w:p>
                    <w:p w14:paraId="18F72B3A" w14:textId="77777777" w:rsidR="00AA4A5D" w:rsidRPr="00577F3A" w:rsidRDefault="00AA4A5D" w:rsidP="00520575">
                      <w:pPr>
                        <w:pStyle w:val="PlanIntegral"/>
                        <w:numPr>
                          <w:ilvl w:val="0"/>
                          <w:numId w:val="16"/>
                        </w:numPr>
                        <w:ind w:left="284" w:hanging="227"/>
                        <w:rPr>
                          <w:rFonts w:asciiTheme="minorHAnsi" w:hAnsiTheme="minorHAnsi" w:cstheme="minorHAnsi"/>
                          <w:b/>
                          <w:sz w:val="18"/>
                          <w:szCs w:val="20"/>
                        </w:rPr>
                      </w:pPr>
                      <w:r w:rsidRPr="00577F3A">
                        <w:rPr>
                          <w:rFonts w:asciiTheme="minorHAnsi" w:hAnsiTheme="minorHAnsi" w:cstheme="minorHAnsi"/>
                          <w:b/>
                          <w:sz w:val="18"/>
                          <w:szCs w:val="20"/>
                        </w:rPr>
                        <w:t>Participar y colaborar en el impulso de un modelo de desarrollo local sostenible, en lo económico, social y medioambiental, en torno al patrimonio y en consonancia con los Objetivos de Desarrollo Sostenible y otras agendas e instrumentos de programación, planificación y ordenación.</w:t>
                      </w:r>
                    </w:p>
                    <w:p w14:paraId="5D4209EA" w14:textId="77777777" w:rsidR="00AA4A5D" w:rsidRPr="00577F3A" w:rsidRDefault="00AA4A5D" w:rsidP="00520575">
                      <w:pPr>
                        <w:pStyle w:val="PlanIntegral"/>
                        <w:numPr>
                          <w:ilvl w:val="0"/>
                          <w:numId w:val="16"/>
                        </w:numPr>
                        <w:ind w:left="284" w:hanging="227"/>
                        <w:rPr>
                          <w:rFonts w:asciiTheme="minorHAnsi" w:hAnsiTheme="minorHAnsi" w:cstheme="minorHAnsi"/>
                          <w:b/>
                          <w:sz w:val="18"/>
                          <w:szCs w:val="20"/>
                        </w:rPr>
                      </w:pPr>
                      <w:r w:rsidRPr="00577F3A">
                        <w:rPr>
                          <w:rFonts w:asciiTheme="minorHAnsi" w:hAnsiTheme="minorHAnsi" w:cstheme="minorHAnsi"/>
                          <w:b/>
                          <w:sz w:val="18"/>
                          <w:szCs w:val="20"/>
                        </w:rPr>
                        <w:t>Fomentar un turismo sostenible e inteligente basado en el patrimonio existente, así como el desarrollo de productos turísticos responsables anclados en la singularidad de los recursos y atributos presentes en el paisaje cultural.</w:t>
                      </w:r>
                    </w:p>
                    <w:p w14:paraId="4983388A" w14:textId="77777777" w:rsidR="00AA4A5D" w:rsidRPr="00577F3A" w:rsidRDefault="00AA4A5D" w:rsidP="00520575">
                      <w:pPr>
                        <w:pStyle w:val="PlanIntegral"/>
                        <w:numPr>
                          <w:ilvl w:val="0"/>
                          <w:numId w:val="16"/>
                        </w:numPr>
                        <w:ind w:left="284" w:hanging="227"/>
                        <w:rPr>
                          <w:rFonts w:asciiTheme="minorHAnsi" w:hAnsiTheme="minorHAnsi" w:cstheme="minorHAnsi"/>
                          <w:b/>
                          <w:sz w:val="20"/>
                        </w:rPr>
                      </w:pPr>
                      <w:r w:rsidRPr="00577F3A">
                        <w:rPr>
                          <w:rFonts w:asciiTheme="minorHAnsi" w:hAnsiTheme="minorHAnsi" w:cstheme="minorHAnsi"/>
                          <w:b/>
                          <w:sz w:val="18"/>
                          <w:szCs w:val="20"/>
                        </w:rPr>
                        <w:t>Garantizar la eficacia de la entidad de gestión, que atiende al sitio como Área de Designación Internaciónal Múltiple, propiciando la participación activa y responsable de la población, entidades y agentes en la gestión del bien y el desarrollo del territorio.</w:t>
                      </w:r>
                    </w:p>
                    <w:p w14:paraId="4A1CDA80" w14:textId="77777777" w:rsidR="00AA4A5D" w:rsidRPr="00577F3A" w:rsidRDefault="00AA4A5D" w:rsidP="00520575">
                      <w:pPr>
                        <w:pStyle w:val="PlanIntegral"/>
                        <w:numPr>
                          <w:ilvl w:val="0"/>
                          <w:numId w:val="16"/>
                        </w:numPr>
                        <w:ind w:left="284" w:hanging="227"/>
                        <w:rPr>
                          <w:rFonts w:asciiTheme="minorHAnsi" w:hAnsiTheme="minorHAnsi" w:cstheme="minorHAnsi"/>
                          <w:b/>
                          <w:sz w:val="20"/>
                        </w:rPr>
                      </w:pPr>
                      <w:r w:rsidRPr="00577F3A">
                        <w:rPr>
                          <w:rFonts w:asciiTheme="minorHAnsi" w:hAnsiTheme="minorHAnsi" w:cstheme="minorHAnsi"/>
                          <w:b/>
                          <w:sz w:val="18"/>
                          <w:szCs w:val="20"/>
                        </w:rPr>
                        <w:t xml:space="preserve">Establecer medidas y mecanismos de prevención y detección de riesgos en el sitio, teniendo en cuenta el cambio climático y las consecuencias de éste en el ámbito del paisaje cultural </w:t>
                      </w:r>
                      <w:r w:rsidRPr="00577F3A">
                        <w:rPr>
                          <w:rFonts w:asciiTheme="minorHAnsi" w:hAnsiTheme="minorHAnsi" w:cstheme="minorHAnsi"/>
                          <w:b/>
                          <w:i/>
                          <w:sz w:val="18"/>
                          <w:szCs w:val="20"/>
                        </w:rPr>
                        <w:t>(recursos, biodiversidad, actividades tradicionales, etc.).</w:t>
                      </w:r>
                    </w:p>
                    <w:p w14:paraId="50B72F29" w14:textId="2D3044AA" w:rsidR="00AA4A5D" w:rsidRDefault="00AA4A5D"/>
                  </w:txbxContent>
                </v:textbox>
                <w10:wrap type="square"/>
              </v:shape>
            </w:pict>
          </mc:Fallback>
        </mc:AlternateContent>
      </w:r>
      <w:r w:rsidR="007847C2">
        <w:t xml:space="preserve">Bajo este se formulan el resto de objetivos generales, recogidos en </w:t>
      </w:r>
      <w:r>
        <w:t>el siguiente cuadro</w:t>
      </w:r>
      <w:r w:rsidR="007847C2">
        <w:t>:</w:t>
      </w:r>
    </w:p>
    <w:p w14:paraId="4A45F44C" w14:textId="58879C0C" w:rsidR="00781BF1" w:rsidRDefault="00781BF1" w:rsidP="00781BF1">
      <w:pPr>
        <w:pStyle w:val="PlanIntegral"/>
      </w:pPr>
    </w:p>
    <w:p w14:paraId="6B0F931A" w14:textId="6ECD36E6" w:rsidR="00350029" w:rsidRPr="00B35155" w:rsidRDefault="00545F09" w:rsidP="00793402">
      <w:pPr>
        <w:pStyle w:val="PlanIntegral"/>
      </w:pPr>
      <w:r>
        <w:lastRenderedPageBreak/>
        <w:t>Dentro de su objetivo de alinearse y considerar otras agendas e instrumentos de programación</w:t>
      </w:r>
      <w:r w:rsidR="005A447D">
        <w:t xml:space="preserve"> y</w:t>
      </w:r>
      <w:r>
        <w:t xml:space="preserve"> planificación, se pueden encontrar, además de los ODS de la ONU, </w:t>
      </w:r>
      <w:r w:rsidR="007847C2" w:rsidRPr="00B35155">
        <w:t xml:space="preserve">las Directrices Generales de la Estrategia Nacional frente al Reto Demográfico, el Programa de Desarrollo Rural (PDR) de Canarias, la planificación de la Reserva de la Biosfera de Gran Canaria o los planes de desarrollo municipales de la zona. En este sentido, el Plan de Gestión Integral del </w:t>
      </w:r>
      <w:r w:rsidR="009B7CE1">
        <w:t>P</w:t>
      </w:r>
      <w:r w:rsidR="007847C2" w:rsidRPr="00B35155">
        <w:t xml:space="preserve">aisaje </w:t>
      </w:r>
      <w:r w:rsidR="009B7CE1">
        <w:t>C</w:t>
      </w:r>
      <w:r w:rsidR="007847C2" w:rsidRPr="00B35155">
        <w:t>ultural supone un complejo ejercicio de sinergias en el lugar, recomendable para la adecuada interacción y trabajo en el área.</w:t>
      </w:r>
    </w:p>
    <w:p w14:paraId="4F8B33C5" w14:textId="54EEA85F" w:rsidR="00350029" w:rsidRDefault="001F7D78" w:rsidP="00793402">
      <w:pPr>
        <w:pStyle w:val="PlanIntegral"/>
      </w:pPr>
      <w:r>
        <w:t>Como parte de ese ejercicio de sinergias</w:t>
      </w:r>
      <w:r w:rsidR="007847C2">
        <w:t>, se representa una matriz relacional de objetivos entre varias de estas figuras con efecto, cabida, influencia, participación en el ámbito del paisaje cultural declarado patrimonio mundial:</w:t>
      </w:r>
    </w:p>
    <w:p w14:paraId="62BE2B16" w14:textId="37FCF0FD" w:rsidR="00577F3A" w:rsidRDefault="00577F3A" w:rsidP="00793402">
      <w:pPr>
        <w:pStyle w:val="PlanIntegral"/>
      </w:pPr>
      <w:r w:rsidRPr="00577F3A">
        <w:t xml:space="preserve"> </w:t>
      </w:r>
      <w:r w:rsidR="003461C3" w:rsidRPr="003461C3">
        <w:rPr>
          <w:noProof/>
        </w:rPr>
        <w:drawing>
          <wp:inline distT="0" distB="0" distL="0" distR="0" wp14:anchorId="4D78763E" wp14:editId="7075D900">
            <wp:extent cx="5760720" cy="40017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001731"/>
                    </a:xfrm>
                    <a:prstGeom prst="rect">
                      <a:avLst/>
                    </a:prstGeom>
                    <a:noFill/>
                    <a:ln>
                      <a:noFill/>
                    </a:ln>
                  </pic:spPr>
                </pic:pic>
              </a:graphicData>
            </a:graphic>
          </wp:inline>
        </w:drawing>
      </w:r>
    </w:p>
    <w:p w14:paraId="12354488" w14:textId="33BEE058" w:rsidR="00577F3A" w:rsidRDefault="00577F3A" w:rsidP="00793402">
      <w:pPr>
        <w:pStyle w:val="PlanIntegral"/>
      </w:pPr>
    </w:p>
    <w:p w14:paraId="3CB168E9" w14:textId="2344A169" w:rsidR="00577F3A" w:rsidRDefault="00577F3A" w:rsidP="00793402">
      <w:pPr>
        <w:pStyle w:val="PlanIntegral"/>
      </w:pPr>
    </w:p>
    <w:p w14:paraId="1AF108B9" w14:textId="65948EBE" w:rsidR="00577F3A" w:rsidRDefault="00577F3A" w:rsidP="00793402">
      <w:pPr>
        <w:pStyle w:val="PlanIntegral"/>
      </w:pPr>
    </w:p>
    <w:p w14:paraId="0F34F0E2" w14:textId="77777777" w:rsidR="00577F3A" w:rsidRDefault="00577F3A" w:rsidP="00793402">
      <w:pPr>
        <w:pStyle w:val="PlanIntegral"/>
      </w:pPr>
    </w:p>
    <w:p w14:paraId="51A3AB72" w14:textId="77777777" w:rsidR="00577F3A" w:rsidRPr="00577F3A" w:rsidRDefault="00577F3A" w:rsidP="00577F3A">
      <w:pPr>
        <w:spacing w:after="0" w:line="240" w:lineRule="auto"/>
        <w:rPr>
          <w:rFonts w:ascii="Times New Roman" w:eastAsia="Times New Roman" w:hAnsi="Times New Roman" w:cs="Times New Roman"/>
          <w:sz w:val="24"/>
          <w:szCs w:val="24"/>
        </w:rPr>
      </w:pPr>
      <w:r w:rsidRPr="00577F3A">
        <w:rPr>
          <w:rFonts w:ascii="Times New Roman" w:eastAsia="Times New Roman" w:hAnsi="Times New Roman" w:cs="Times New Roman"/>
          <w:noProof/>
          <w:sz w:val="24"/>
          <w:szCs w:val="24"/>
        </w:rPr>
        <mc:AlternateContent>
          <mc:Choice Requires="wps">
            <w:drawing>
              <wp:anchor distT="36576" distB="36576" distL="36576" distR="36576" simplePos="0" relativeHeight="251738112" behindDoc="0" locked="0" layoutInCell="1" allowOverlap="1" wp14:anchorId="3408898A" wp14:editId="7D738AAC">
                <wp:simplePos x="0" y="0"/>
                <wp:positionH relativeFrom="column">
                  <wp:posOffset>777875</wp:posOffset>
                </wp:positionH>
                <wp:positionV relativeFrom="paragraph">
                  <wp:posOffset>3168015</wp:posOffset>
                </wp:positionV>
                <wp:extent cx="5867400" cy="4363720"/>
                <wp:effectExtent l="0" t="0" r="3175" b="2540"/>
                <wp:wrapNone/>
                <wp:docPr id="458"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67400" cy="43637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F8639" id="Control 6" o:spid="_x0000_s1026" style="position:absolute;margin-left:61.25pt;margin-top:249.45pt;width:462pt;height:343.6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" filled="f" stroked="f" strokeweight="2pt">
                <v:shadow color="black [0]"/>
                <o:lock v:ext="edit" shapetype="t"/>
                <v:textbox inset="0,0,0,0"/>
              </v:rect>
            </w:pict>
          </mc:Fallback>
        </mc:AlternateContent>
      </w:r>
    </w:p>
    <w:p w14:paraId="51FE38B4" w14:textId="50571E94" w:rsidR="006B2891" w:rsidRDefault="006B2891">
      <w:pPr>
        <w:spacing w:before="240" w:after="240"/>
        <w:jc w:val="both"/>
        <w:rPr>
          <w:rFonts w:ascii="Arial" w:eastAsia="Arial" w:hAnsi="Arial" w:cs="Arial"/>
        </w:rPr>
      </w:pPr>
    </w:p>
    <w:p w14:paraId="393CFB64" w14:textId="07999D04" w:rsidR="00275DD4" w:rsidRDefault="00275DD4">
      <w:pPr>
        <w:spacing w:before="240" w:after="240"/>
        <w:jc w:val="both"/>
        <w:rPr>
          <w:rFonts w:ascii="Arial" w:eastAsia="Arial" w:hAnsi="Arial" w:cs="Arial"/>
        </w:rPr>
      </w:pPr>
    </w:p>
    <w:p w14:paraId="2B295302" w14:textId="16D228B1" w:rsidR="00275DD4" w:rsidRDefault="00275DD4">
      <w:pPr>
        <w:spacing w:before="240" w:after="240"/>
        <w:jc w:val="both"/>
        <w:rPr>
          <w:rFonts w:ascii="Arial" w:eastAsia="Arial" w:hAnsi="Arial" w:cs="Arial"/>
        </w:rPr>
      </w:pPr>
    </w:p>
    <w:p w14:paraId="6513530C" w14:textId="670A4509" w:rsidR="00350029" w:rsidRDefault="007847C2" w:rsidP="00793402">
      <w:pPr>
        <w:pStyle w:val="PlanIntegral"/>
      </w:pPr>
      <w:r>
        <w:lastRenderedPageBreak/>
        <w:t>De la matriz relacional de objetivos anterior se extrae la estrecha relación del plan y sus metas con la también designación UNESCO Reserva de la Biosfera de Gran Canaria, y se confirma la alineación con otros planes que afectan a la zona.</w:t>
      </w:r>
    </w:p>
    <w:p w14:paraId="1007660E" w14:textId="77777777" w:rsidR="00C31E16" w:rsidRDefault="00C31E16">
      <w:pPr>
        <w:spacing w:before="240" w:after="240"/>
        <w:jc w:val="both"/>
        <w:rPr>
          <w:rFonts w:ascii="Arial" w:eastAsia="Arial" w:hAnsi="Arial" w:cs="Arial"/>
        </w:rPr>
      </w:pPr>
    </w:p>
    <w:p w14:paraId="601D6120" w14:textId="0B5DB709" w:rsidR="00185FB4" w:rsidRPr="00775E4A" w:rsidRDefault="00185FB4" w:rsidP="00775E4A">
      <w:pPr>
        <w:pStyle w:val="PlanIntegral"/>
        <w:rPr>
          <w:b/>
        </w:rPr>
      </w:pPr>
      <w:r w:rsidRPr="00775E4A">
        <w:rPr>
          <w:b/>
        </w:rPr>
        <w:t>RESERVA DE LA BIOSFERA DE GRAN CANARIA</w:t>
      </w:r>
    </w:p>
    <w:p w14:paraId="095B1C36" w14:textId="3CF6B8D4" w:rsidR="00350029" w:rsidRDefault="007847C2" w:rsidP="00581C80">
      <w:pPr>
        <w:pStyle w:val="PlanIntegral"/>
      </w:pPr>
      <w:r>
        <w:t>En lo que respecta a la Reserva de la Biosfera de Gran Canaria, hay objetivos claramente comunes de ambas designaciones UNESCO, como queda de manifiesto en la matriz anterior, y que se centran en torno a los siguientes aspectos de su plan de acción, actualmente en revisión:</w:t>
      </w:r>
      <w:r>
        <w:rPr>
          <w:noProof/>
        </w:rPr>
        <w:drawing>
          <wp:anchor distT="114300" distB="114300" distL="114300" distR="114300" simplePos="0" relativeHeight="251654144" behindDoc="0" locked="0" layoutInCell="1" hidden="0" allowOverlap="1" wp14:anchorId="6E532592" wp14:editId="549BF5A6">
            <wp:simplePos x="0" y="0"/>
            <wp:positionH relativeFrom="column">
              <wp:posOffset>19051</wp:posOffset>
            </wp:positionH>
            <wp:positionV relativeFrom="paragraph">
              <wp:posOffset>114300</wp:posOffset>
            </wp:positionV>
            <wp:extent cx="1352550" cy="1476375"/>
            <wp:effectExtent l="0" t="0" r="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352550" cy="1476375"/>
                    </a:xfrm>
                    <a:prstGeom prst="rect">
                      <a:avLst/>
                    </a:prstGeom>
                    <a:ln/>
                  </pic:spPr>
                </pic:pic>
              </a:graphicData>
            </a:graphic>
          </wp:anchor>
        </w:drawing>
      </w:r>
    </w:p>
    <w:p w14:paraId="0755EF14" w14:textId="77777777" w:rsidR="00350029" w:rsidRDefault="007847C2" w:rsidP="00581C80">
      <w:pPr>
        <w:pStyle w:val="PlanIntegral"/>
      </w:pPr>
      <w:r>
        <w:rPr>
          <w:b/>
        </w:rPr>
        <w:t>Conservación:</w:t>
      </w:r>
      <w:r>
        <w:t xml:space="preserve"> de la fauna y los ecosistemas, del paisaje, de los recursos hidráulicos, del patrimonio etnográfico y del patrimonio arqueológico.</w:t>
      </w:r>
    </w:p>
    <w:p w14:paraId="06C1933B" w14:textId="77777777" w:rsidR="00350029" w:rsidRDefault="007847C2" w:rsidP="00581C80">
      <w:pPr>
        <w:pStyle w:val="PlanIntegral"/>
      </w:pPr>
      <w:r>
        <w:rPr>
          <w:b/>
        </w:rPr>
        <w:t>Desarrollo:</w:t>
      </w:r>
      <w:r>
        <w:t xml:space="preserve"> mantenimiento y rentabilización de prácticas tradicionales ligadas a la agricultura, ganadería, artesanía; promoción de un turismo alternativo basado en los valores naturales y culturales del área; adecuar el patrimonio como recurso económico y turístico y difundir y poner en valor el patrimonio etnográfico y arqueológico del área de la RBGC; fomentar la participación activa de la sociedad en asuntos colectivos y potenciar, así, la responsabilidad compartida.</w:t>
      </w:r>
    </w:p>
    <w:p w14:paraId="4B3A046B" w14:textId="484F1354" w:rsidR="00350029" w:rsidRDefault="007847C2" w:rsidP="00775E4A">
      <w:pPr>
        <w:pStyle w:val="PlanIntegral"/>
      </w:pPr>
      <w:r>
        <w:rPr>
          <w:b/>
        </w:rPr>
        <w:t>Logística:</w:t>
      </w:r>
      <w:r>
        <w:t xml:space="preserve"> dotar a la designación de los recursos humanos e infraestructuras para su óptimo funcionamiento; informar y divulgar de los valores naturales y culturales; favorecer la adquisición de nuevos valores pro-ambientales y promover la protección del medio ambiente desde la equidad y solidaridad.</w:t>
      </w:r>
    </w:p>
    <w:p w14:paraId="34157466" w14:textId="572DFCA0" w:rsidR="00775E4A" w:rsidRDefault="00C31E16" w:rsidP="00775E4A">
      <w:pPr>
        <w:pStyle w:val="PlanIntegral"/>
      </w:pPr>
      <w:r w:rsidRPr="00C31E16">
        <w:t>En la actualidad, la Reserva de la Biosfera se encuentra en el proceso de revisión y elaboración de su Plan de Acción, lo que supone una oportunidad para lograr una mayor sinergia entre las dos figuras, confluyendo de esta manera con los objetivos del área de designación múltiple.</w:t>
      </w:r>
      <w:r w:rsidR="00775E4A">
        <w:t xml:space="preserve"> Ha sido precisamente esos objetivos comunes y la necesidad de una gestión compartida lo que ha sustentado la creación de la nueva figura de gestión, el Instituto. </w:t>
      </w:r>
    </w:p>
    <w:p w14:paraId="1CA55C01" w14:textId="77777777" w:rsidR="00C31E16" w:rsidRDefault="00C31E16" w:rsidP="00C31E16">
      <w:pPr>
        <w:spacing w:after="240"/>
        <w:jc w:val="both"/>
        <w:rPr>
          <w:rFonts w:ascii="Arial" w:eastAsia="Arial" w:hAnsi="Arial" w:cs="Arial"/>
        </w:rPr>
      </w:pPr>
    </w:p>
    <w:p w14:paraId="0BC84960" w14:textId="77777777" w:rsidR="00350029" w:rsidRPr="006552D2" w:rsidRDefault="007847C2">
      <w:pPr>
        <w:jc w:val="both"/>
        <w:rPr>
          <w:rFonts w:ascii="Arial" w:eastAsia="Arial" w:hAnsi="Arial" w:cs="Arial"/>
          <w:b/>
          <w:sz w:val="28"/>
          <w:szCs w:val="28"/>
        </w:rPr>
      </w:pPr>
      <w:r>
        <w:br w:type="page"/>
      </w:r>
    </w:p>
    <w:p w14:paraId="0939A35A" w14:textId="3182336A" w:rsidR="005C1406" w:rsidRPr="00775E4A" w:rsidRDefault="005C1406" w:rsidP="004A7747">
      <w:pPr>
        <w:pStyle w:val="TituloPI01"/>
        <w:rPr>
          <w:color w:val="2F5496"/>
        </w:rPr>
      </w:pPr>
      <w:r w:rsidRPr="004A7747">
        <w:rPr>
          <w:sz w:val="28"/>
        </w:rPr>
        <w:lastRenderedPageBreak/>
        <w:t>2.</w:t>
      </w:r>
      <w:r w:rsidR="00772A73" w:rsidRPr="004A7747">
        <w:rPr>
          <w:sz w:val="28"/>
        </w:rPr>
        <w:t>4</w:t>
      </w:r>
      <w:r w:rsidRPr="004A7747">
        <w:rPr>
          <w:sz w:val="28"/>
        </w:rPr>
        <w:t xml:space="preserve"> </w:t>
      </w:r>
      <w:r w:rsidR="00772A73" w:rsidRPr="004A7747">
        <w:rPr>
          <w:sz w:val="28"/>
        </w:rPr>
        <w:t>Análisis DAFO del Bien</w:t>
      </w:r>
    </w:p>
    <w:p w14:paraId="10F95F3D" w14:textId="4B69FAE9" w:rsidR="00350029" w:rsidRDefault="007847C2">
      <w:pPr>
        <w:spacing w:before="240" w:after="240"/>
        <w:jc w:val="both"/>
        <w:rPr>
          <w:rFonts w:ascii="Arial" w:eastAsia="Arial" w:hAnsi="Arial" w:cs="Arial"/>
        </w:rPr>
      </w:pPr>
      <w:r w:rsidRPr="00581C80">
        <w:rPr>
          <w:rStyle w:val="PlanIntegralCar"/>
        </w:rPr>
        <w:t>Para la formulación de la revisión del plan de gestión de RCMSGC se ha efectuado un análisis DAFO, proceso que permite estudiar las Debilidades, Amenazas, Fortalezas y Oportunidades del plan mediante el análisis de las características internas (debilidades y fortalezas) y de las características externas (amenazas y oportunidades) en una matriz cuadrada</w:t>
      </w:r>
      <w:r>
        <w:rPr>
          <w:rFonts w:ascii="Arial" w:eastAsia="Arial" w:hAnsi="Arial" w:cs="Arial"/>
        </w:rPr>
        <w:t xml:space="preserve">. </w:t>
      </w:r>
    </w:p>
    <w:p w14:paraId="3BCBA9F7" w14:textId="36B91043" w:rsidR="00775E4A" w:rsidRDefault="00775E4A" w:rsidP="001A2859">
      <w:pPr>
        <w:spacing w:before="240" w:after="240"/>
        <w:jc w:val="center"/>
        <w:rPr>
          <w:rFonts w:ascii="Arial" w:eastAsia="Arial" w:hAnsi="Arial" w:cs="Arial"/>
        </w:rPr>
      </w:pPr>
      <w:r>
        <w:rPr>
          <w:rFonts w:ascii="Arial" w:eastAsia="Arial" w:hAnsi="Arial" w:cs="Arial"/>
          <w:noProof/>
        </w:rPr>
        <w:drawing>
          <wp:inline distT="0" distB="0" distL="0" distR="0" wp14:anchorId="15BB505D" wp14:editId="7E2BC33C">
            <wp:extent cx="2591638" cy="1473212"/>
            <wp:effectExtent l="0" t="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4559" cy="1480557"/>
                    </a:xfrm>
                    <a:prstGeom prst="rect">
                      <a:avLst/>
                    </a:prstGeom>
                    <a:noFill/>
                  </pic:spPr>
                </pic:pic>
              </a:graphicData>
            </a:graphic>
          </wp:inline>
        </w:drawing>
      </w:r>
    </w:p>
    <w:p w14:paraId="7FB09399" w14:textId="77777777" w:rsidR="00350029" w:rsidRDefault="007847C2" w:rsidP="00581C80">
      <w:pPr>
        <w:pStyle w:val="PlanIntegral"/>
      </w:pPr>
      <w:r>
        <w:t>La gran utilidad del análisis DAFO es, precisamente, no hacer un estudio complejo y exhaustivo, pero sí práctico y que sirva como pilar para establecer estrategias de acción futuras.</w:t>
      </w:r>
    </w:p>
    <w:p w14:paraId="341B5E27" w14:textId="77777777" w:rsidR="00350029" w:rsidRDefault="007847C2" w:rsidP="00581C80">
      <w:pPr>
        <w:pStyle w:val="PlanIntegral"/>
      </w:pPr>
      <w:r>
        <w:t>En el caso de este plan de gestión, el análisis ha servido para conocer la situación actual y plantear una estrategia de futuro mediante rutas a seguir, desde la revisión de la planificación ya existente.</w:t>
      </w:r>
    </w:p>
    <w:p w14:paraId="0424E836" w14:textId="77777777" w:rsidR="001A2859" w:rsidRDefault="007847C2" w:rsidP="001A2859">
      <w:pPr>
        <w:pStyle w:val="PlanIntegral"/>
      </w:pPr>
      <w:r>
        <w:t>El DAFO, por tanto, se realiza sobre todo lo revisado hasta este punto</w:t>
      </w:r>
      <w:r w:rsidR="003E750D">
        <w:t xml:space="preserve"> y sobre el análisis de </w:t>
      </w:r>
      <w:r w:rsidRPr="00C31E16">
        <w:t>sus atributos y su componente sociodemográfic</w:t>
      </w:r>
      <w:r w:rsidR="00040207" w:rsidRPr="00C31E16">
        <w:t>a</w:t>
      </w:r>
      <w:r w:rsidRPr="00C31E16">
        <w:t>,</w:t>
      </w:r>
      <w:r>
        <w:t xml:space="preserve"> habiéndose efectuado para ello un estudio previo de </w:t>
      </w:r>
      <w:r w:rsidR="003E750D">
        <w:t>estos dos últimos</w:t>
      </w:r>
      <w:r>
        <w:t xml:space="preserve"> aspectos.</w:t>
      </w:r>
      <w:r w:rsidR="00772A73">
        <w:t xml:space="preserve"> </w:t>
      </w:r>
    </w:p>
    <w:p w14:paraId="1EE114E0" w14:textId="20DA6B5A" w:rsidR="00350029" w:rsidRPr="001A2859" w:rsidRDefault="007847C2" w:rsidP="001A2859">
      <w:pPr>
        <w:pStyle w:val="PlanIntegral"/>
        <w:rPr>
          <w:b/>
        </w:rPr>
      </w:pPr>
      <w:r w:rsidRPr="001A2859">
        <w:rPr>
          <w:b/>
        </w:rPr>
        <w:t>ANÁLISIS DE LOS ATRIBUTOS DEL BIEN</w:t>
      </w:r>
    </w:p>
    <w:p w14:paraId="3BEA8EFF" w14:textId="3B27A71C" w:rsidR="00350029" w:rsidRDefault="007847C2" w:rsidP="00581C80">
      <w:pPr>
        <w:pStyle w:val="PlanIntegral"/>
      </w:pPr>
      <w:r>
        <w:t xml:space="preserve">En el momento de la presentación de la candidatura del bien, en el año 2018, el estado de conservación del mismo se considera </w:t>
      </w:r>
      <w:r w:rsidR="00C31E16">
        <w:t>óptimo</w:t>
      </w:r>
      <w:r>
        <w:t xml:space="preserve"> en general. No obstante, el Cabildo de Gran Canaria venía actuando años atrás para minimizar o mitigar las causas que afectan negativamente el estado de conservación de los atributos que integran el </w:t>
      </w:r>
      <w:r w:rsidR="009B7CE1">
        <w:t>P</w:t>
      </w:r>
      <w:r>
        <w:t xml:space="preserve">aisaje </w:t>
      </w:r>
      <w:r w:rsidR="009B7CE1">
        <w:t>C</w:t>
      </w:r>
      <w:r>
        <w:t>ultural RCMSGC.</w:t>
      </w:r>
    </w:p>
    <w:p w14:paraId="307C9A44" w14:textId="77777777" w:rsidR="00350029" w:rsidRDefault="007847C2" w:rsidP="00581C80">
      <w:pPr>
        <w:pStyle w:val="PlanIntegral"/>
      </w:pPr>
      <w:r>
        <w:t>Para el análisis de los atributos (y parte de los componentes) del bien, se han evaluado los siguientes aspectos:</w:t>
      </w:r>
    </w:p>
    <w:p w14:paraId="3736DD13" w14:textId="77777777" w:rsidR="00350029" w:rsidRDefault="007847C2" w:rsidP="00520575">
      <w:pPr>
        <w:pStyle w:val="PlanIntegral"/>
        <w:numPr>
          <w:ilvl w:val="0"/>
          <w:numId w:val="5"/>
        </w:numPr>
        <w:spacing w:after="0" w:line="240" w:lineRule="auto"/>
      </w:pPr>
      <w:r>
        <w:t>Estudios sobre el estado del bien</w:t>
      </w:r>
    </w:p>
    <w:p w14:paraId="4ECBE87C" w14:textId="77777777" w:rsidR="00350029" w:rsidRDefault="007847C2" w:rsidP="00520575">
      <w:pPr>
        <w:pStyle w:val="PlanIntegral"/>
        <w:numPr>
          <w:ilvl w:val="0"/>
          <w:numId w:val="5"/>
        </w:numPr>
        <w:spacing w:after="0" w:line="240" w:lineRule="auto"/>
      </w:pPr>
      <w:r>
        <w:t>Mantenimiento</w:t>
      </w:r>
    </w:p>
    <w:p w14:paraId="7FA2BAEE" w14:textId="77777777" w:rsidR="00350029" w:rsidRDefault="007847C2" w:rsidP="00520575">
      <w:pPr>
        <w:pStyle w:val="PlanIntegral"/>
        <w:numPr>
          <w:ilvl w:val="0"/>
          <w:numId w:val="5"/>
        </w:numPr>
        <w:spacing w:after="0" w:line="240" w:lineRule="auto"/>
      </w:pPr>
      <w:r>
        <w:t>Amenazas</w:t>
      </w:r>
    </w:p>
    <w:p w14:paraId="20EA2D28" w14:textId="77777777" w:rsidR="00350029" w:rsidRDefault="007847C2" w:rsidP="00520575">
      <w:pPr>
        <w:pStyle w:val="PlanIntegral"/>
        <w:numPr>
          <w:ilvl w:val="0"/>
          <w:numId w:val="5"/>
        </w:numPr>
        <w:spacing w:after="0" w:line="240" w:lineRule="auto"/>
      </w:pPr>
      <w:r>
        <w:t>Incendios de 2019</w:t>
      </w:r>
    </w:p>
    <w:p w14:paraId="52D31233" w14:textId="689F65BD" w:rsidR="00350029" w:rsidRDefault="007847C2" w:rsidP="00520575">
      <w:pPr>
        <w:pStyle w:val="PlanIntegral"/>
        <w:numPr>
          <w:ilvl w:val="0"/>
          <w:numId w:val="5"/>
        </w:numPr>
        <w:spacing w:after="0" w:line="240" w:lineRule="auto"/>
      </w:pPr>
      <w:r>
        <w:t>Desarrollo de la zona</w:t>
      </w:r>
    </w:p>
    <w:p w14:paraId="460EE2AB" w14:textId="77777777" w:rsidR="001A2859" w:rsidRDefault="001A2859" w:rsidP="001A2859">
      <w:pPr>
        <w:pStyle w:val="PlanIntegral"/>
        <w:spacing w:after="0" w:line="240" w:lineRule="auto"/>
        <w:ind w:left="720"/>
      </w:pPr>
    </w:p>
    <w:p w14:paraId="478E60F3" w14:textId="5E1B8A22" w:rsidR="00350029" w:rsidRDefault="007847C2" w:rsidP="00581C80">
      <w:pPr>
        <w:pStyle w:val="PlanIntegral"/>
      </w:pPr>
      <w:r>
        <w:t>1. Estudios sobre el estado del bien</w:t>
      </w:r>
    </w:p>
    <w:p w14:paraId="6775BBB7" w14:textId="5D9EA504" w:rsidR="00C31E16" w:rsidRPr="00E805F5" w:rsidRDefault="00C31E16" w:rsidP="00581C80">
      <w:pPr>
        <w:pStyle w:val="PlanIntegral"/>
      </w:pPr>
      <w:r w:rsidRPr="00E805F5">
        <w:t>De un primer análisis realizado sobre los trabajos de preservación y conservación del bien, se observa</w:t>
      </w:r>
      <w:r w:rsidR="00E805F5" w:rsidRPr="00E805F5">
        <w:t>n</w:t>
      </w:r>
      <w:r w:rsidRPr="00E805F5">
        <w:t xml:space="preserve"> distintos grados de intervención</w:t>
      </w:r>
      <w:r w:rsidR="00E805F5" w:rsidRPr="00E805F5">
        <w:t xml:space="preserve"> y </w:t>
      </w:r>
      <w:r w:rsidRPr="00E805F5">
        <w:t>una descompensación en las actuaciones realizadas en función de la caracterización de los atributos</w:t>
      </w:r>
      <w:r w:rsidR="00E805F5" w:rsidRPr="00E805F5">
        <w:t>,</w:t>
      </w:r>
      <w:r w:rsidRPr="00E805F5">
        <w:t xml:space="preserve"> ya sean</w:t>
      </w:r>
      <w:r w:rsidR="00E805F5" w:rsidRPr="00E805F5">
        <w:t xml:space="preserve"> estos</w:t>
      </w:r>
      <w:r w:rsidRPr="00E805F5">
        <w:t xml:space="preserve"> materiales o inmateriales. </w:t>
      </w:r>
      <w:r w:rsidR="00E805F5" w:rsidRPr="00E805F5">
        <w:t>Por lo tanto, se</w:t>
      </w:r>
      <w:r w:rsidRPr="00E805F5">
        <w:t xml:space="preserve"> requiere una catalogación de los trabajos realizados que permita establecer prioridades en las intervenciones futuras de una manera ordenada, así como establecer los criterios y programación de las líneas de investigación a desarrollar.</w:t>
      </w:r>
    </w:p>
    <w:p w14:paraId="2AAF5803" w14:textId="33030501" w:rsidR="00C31E16" w:rsidRPr="00E805F5" w:rsidRDefault="00C31E16" w:rsidP="00581C80">
      <w:pPr>
        <w:pStyle w:val="PlanIntegral"/>
      </w:pPr>
      <w:r w:rsidRPr="00E805F5">
        <w:lastRenderedPageBreak/>
        <w:t>En este sentido</w:t>
      </w:r>
      <w:r w:rsidR="00E805F5" w:rsidRPr="00E805F5">
        <w:t>,</w:t>
      </w:r>
      <w:r w:rsidRPr="00E805F5">
        <w:t xml:space="preserve"> es recomendable seguir las pautas establecidas </w:t>
      </w:r>
      <w:r w:rsidRPr="00C94EAE">
        <w:rPr>
          <w:i/>
          <w:iCs/>
        </w:rPr>
        <w:t>en el</w:t>
      </w:r>
      <w:r w:rsidR="00C94EAE" w:rsidRPr="00C94EAE">
        <w:rPr>
          <w:i/>
          <w:iCs/>
        </w:rPr>
        <w:t xml:space="preserve"> documento</w:t>
      </w:r>
      <w:r w:rsidR="00C94EAE">
        <w:rPr>
          <w:i/>
        </w:rPr>
        <w:t xml:space="preserve"> Manifestaciones rupestres en cuevas de los antiguos canarios. </w:t>
      </w:r>
      <w:r w:rsidRPr="00E805F5">
        <w:rPr>
          <w:i/>
        </w:rPr>
        <w:t>Inventario, documentación y propuestas de conservación y protección de las manifestaciones rupestres de Gran Canaria</w:t>
      </w:r>
      <w:r w:rsidRPr="00E805F5">
        <w:t xml:space="preserve"> </w:t>
      </w:r>
      <w:sdt>
        <w:sdtPr>
          <w:id w:val="-127702683"/>
          <w:citation/>
        </w:sdtPr>
        <w:sdtEndPr/>
        <w:sdtContent>
          <w:r w:rsidR="00C94EAE">
            <w:fldChar w:fldCharType="begin"/>
          </w:r>
          <w:r w:rsidR="00C94EAE">
            <w:instrText xml:space="preserve"> CITATION Pro09 \l 3082 </w:instrText>
          </w:r>
          <w:r w:rsidR="00C94EAE">
            <w:fldChar w:fldCharType="separate"/>
          </w:r>
          <w:r w:rsidR="006C21AD" w:rsidRPr="006C21AD">
            <w:rPr>
              <w:noProof/>
            </w:rPr>
            <w:t>(Proyectos Patrimoniales S.L., 2009)</w:t>
          </w:r>
          <w:r w:rsidR="00C94EAE">
            <w:fldChar w:fldCharType="end"/>
          </w:r>
        </w:sdtContent>
      </w:sdt>
      <w:r w:rsidRPr="00E805F5">
        <w:t xml:space="preserve">, así como lo indicado en el trabajo </w:t>
      </w:r>
      <w:r w:rsidR="00E805F5" w:rsidRPr="00E805F5">
        <w:t xml:space="preserve">del mismo Cabildo </w:t>
      </w:r>
      <w:r w:rsidRPr="00E805F5">
        <w:t xml:space="preserve">sobre </w:t>
      </w:r>
      <w:r w:rsidRPr="00C94EAE">
        <w:rPr>
          <w:iCs/>
        </w:rPr>
        <w:t>la</w:t>
      </w:r>
      <w:r w:rsidRPr="00E805F5">
        <w:rPr>
          <w:i/>
        </w:rPr>
        <w:t xml:space="preserve"> Conservación de la Cueva 6 de Risco Caído, 9 años de compromiso con la Integridad del Bien</w:t>
      </w:r>
      <w:r w:rsidRPr="00E805F5">
        <w:t xml:space="preserve"> </w:t>
      </w:r>
      <w:sdt>
        <w:sdtPr>
          <w:id w:val="185877638"/>
          <w:citation/>
        </w:sdtPr>
        <w:sdtEndPr/>
        <w:sdtContent>
          <w:r w:rsidR="00C94EAE">
            <w:fldChar w:fldCharType="begin"/>
          </w:r>
          <w:r w:rsidR="00C94EAE">
            <w:instrText xml:space="preserve">CITATION RCCab20 \l 3082 </w:instrText>
          </w:r>
          <w:r w:rsidR="00C94EAE">
            <w:fldChar w:fldCharType="separate"/>
          </w:r>
          <w:r w:rsidR="006C21AD" w:rsidRPr="006C21AD">
            <w:rPr>
              <w:noProof/>
            </w:rPr>
            <w:t>(Cabildo de Gran Canaria, 2020)</w:t>
          </w:r>
          <w:r w:rsidR="00C94EAE">
            <w:fldChar w:fldCharType="end"/>
          </w:r>
        </w:sdtContent>
      </w:sdt>
      <w:r w:rsidR="001A2859">
        <w:t xml:space="preserve">, así como de otros estudios y diagnósticos más sectoriales. </w:t>
      </w:r>
    </w:p>
    <w:p w14:paraId="62F4E157" w14:textId="7C1F4202" w:rsidR="00C31E16" w:rsidRDefault="00C31E16" w:rsidP="00581C80">
      <w:pPr>
        <w:pStyle w:val="PlanIntegral"/>
      </w:pPr>
      <w:r w:rsidRPr="00E805F5">
        <w:t>Si bien se ha venido actuando en otros atributos y componentes del paisaje cultural</w:t>
      </w:r>
      <w:r w:rsidR="00E805F5" w:rsidRPr="00E805F5">
        <w:t>,</w:t>
      </w:r>
      <w:r w:rsidRPr="00E805F5">
        <w:t xml:space="preserve"> como puede ser todo lo concerniente a la biodiversidad o la recuperación y puesta en valor de determinas tradiciones, </w:t>
      </w:r>
      <w:r w:rsidR="00E805F5" w:rsidRPr="00E805F5">
        <w:t>es necesario</w:t>
      </w:r>
      <w:r w:rsidRPr="00E805F5">
        <w:t xml:space="preserve"> que los trabajos y actuaciones posteriores tengan una mayor sinergia desde la visión y concepción </w:t>
      </w:r>
      <w:r w:rsidR="00E805F5" w:rsidRPr="00E805F5">
        <w:t xml:space="preserve">integral </w:t>
      </w:r>
      <w:r w:rsidRPr="00E805F5">
        <w:t>del Paisaje Cultura</w:t>
      </w:r>
      <w:r w:rsidR="00E805F5" w:rsidRPr="00E805F5">
        <w:t>l</w:t>
      </w:r>
      <w:r w:rsidRPr="00E805F5">
        <w:t>.</w:t>
      </w:r>
    </w:p>
    <w:p w14:paraId="359EDCC1" w14:textId="2F86D70D" w:rsidR="00350029" w:rsidRDefault="007847C2" w:rsidP="00581C80">
      <w:pPr>
        <w:pStyle w:val="PlanIntegral"/>
      </w:pPr>
      <w:r>
        <w:t>2. Mantenimiento</w:t>
      </w:r>
    </w:p>
    <w:p w14:paraId="2A87B4E0" w14:textId="77777777" w:rsidR="00350029" w:rsidRDefault="007847C2" w:rsidP="00581C80">
      <w:pPr>
        <w:pStyle w:val="PlanIntegral"/>
      </w:pPr>
      <w:r>
        <w:t xml:space="preserve">Desde el descubrimiento de las cuevas se han venido realizando actuaciones de mantenimiento y otras de urgencia, como las del yacimiento de Risco Caído, en la Cueva de los Candiles o en Cuevas del Rey, estas últimas obras consistentes en mantenimiento y reforzamiento de muros de paredes interiores y exteriores de las cuevas, colocación de contrafuerte, tratamiento de grietas y fisuras, trabajos de saneamiento de laderas, eliminando vegetación invasiva y desviando pequeñas escorrentías. </w:t>
      </w:r>
    </w:p>
    <w:p w14:paraId="3332CA45" w14:textId="304611E2" w:rsidR="00350029" w:rsidRDefault="007847C2" w:rsidP="00581C80">
      <w:pPr>
        <w:pStyle w:val="PlanIntegral"/>
        <w:rPr>
          <w:color w:val="FF0000"/>
        </w:rPr>
      </w:pPr>
      <w:r>
        <w:t xml:space="preserve">Es importante señalar en este punto la instalación de equipos para monitorizar el interior de las cuevas: control de temperatura, humedad, microsismicidad y deformación del terreno. </w:t>
      </w:r>
    </w:p>
    <w:p w14:paraId="3E868B30" w14:textId="7BB14FFB" w:rsidR="00350029" w:rsidRDefault="007847C2" w:rsidP="00581C80">
      <w:pPr>
        <w:pStyle w:val="PlanIntegral"/>
        <w:rPr>
          <w:highlight w:val="yellow"/>
        </w:rPr>
      </w:pPr>
      <w:r>
        <w:t xml:space="preserve">A pesar de todas estas actuaciones, se siguen realizando acciones de conservación y se van programando en la planificación todas las necesarias, especialmente aquellas que tienen que ver con los factores que inciden directamente en el deterioro de los yacimientos rupestres y sus manifestaciones, </w:t>
      </w:r>
      <w:r w:rsidR="00C4490C" w:rsidRPr="00C4490C">
        <w:t>estableciendo las medidas paliativas, los estudios y análisis pertinentes, así como los sistemas de control oportunos</w:t>
      </w:r>
      <w:r w:rsidR="00C4490C">
        <w:t>,</w:t>
      </w:r>
      <w:r w:rsidR="00C4490C">
        <w:rPr>
          <w:color w:val="4472C4" w:themeColor="accent1"/>
        </w:rPr>
        <w:t xml:space="preserve"> </w:t>
      </w:r>
      <w:r>
        <w:t xml:space="preserve">pues el mantenimiento dentro de la preservación es primordial. </w:t>
      </w:r>
    </w:p>
    <w:p w14:paraId="4A968D46" w14:textId="77777777" w:rsidR="00350029" w:rsidRDefault="007847C2" w:rsidP="00581C80">
      <w:pPr>
        <w:pStyle w:val="PlanIntegral"/>
      </w:pPr>
      <w:r>
        <w:t>3. Amenazas</w:t>
      </w:r>
    </w:p>
    <w:p w14:paraId="0CB6924C" w14:textId="40450CA5" w:rsidR="00350029" w:rsidRPr="001A2859" w:rsidRDefault="007847C2" w:rsidP="001A2859">
      <w:pPr>
        <w:pStyle w:val="PlanIntegral"/>
      </w:pPr>
      <w:r w:rsidRPr="001A2859">
        <w:t xml:space="preserve">La monitorización y seguimiento que se venía realizando sobre el bien, mencionado en el punto anterior, desde la declaración de Patrimonio Mundial ha sido ampliada y mejorada con nuevos equipamientos y protocolos, lo que </w:t>
      </w:r>
      <w:r w:rsidR="001E446D" w:rsidRPr="001A2859">
        <w:t xml:space="preserve">garantiza </w:t>
      </w:r>
      <w:r w:rsidRPr="001A2859">
        <w:t>un continuo diagnóstico del estado del paisaje cultural para una exitosa gestión de conservación y protección del mismo de manera global e integrada, lo que, a su vez, incide en el control de varias de las amenazas, como son:</w:t>
      </w:r>
    </w:p>
    <w:p w14:paraId="5317153F" w14:textId="77777777" w:rsidR="00350029" w:rsidRPr="001A2859" w:rsidRDefault="007847C2" w:rsidP="00520575">
      <w:pPr>
        <w:pStyle w:val="PlanIntegral"/>
        <w:numPr>
          <w:ilvl w:val="0"/>
          <w:numId w:val="18"/>
        </w:numPr>
        <w:spacing w:after="0" w:line="240" w:lineRule="auto"/>
      </w:pPr>
      <w:r w:rsidRPr="001A2859">
        <w:t xml:space="preserve">Deterioro de los yacimientos, mediante su documentación y control. </w:t>
      </w:r>
    </w:p>
    <w:p w14:paraId="3796EF19" w14:textId="77777777" w:rsidR="00350029" w:rsidRPr="001A2859" w:rsidRDefault="007847C2" w:rsidP="00520575">
      <w:pPr>
        <w:pStyle w:val="PlanIntegral"/>
        <w:numPr>
          <w:ilvl w:val="0"/>
          <w:numId w:val="18"/>
        </w:numPr>
        <w:spacing w:after="0" w:line="240" w:lineRule="auto"/>
      </w:pPr>
      <w:r w:rsidRPr="001A2859">
        <w:t>Deterioro de la biodiversidad, a través de su control en colaboración con la Reserva de la Biosfera de Gran Canaria.</w:t>
      </w:r>
    </w:p>
    <w:p w14:paraId="345F6A6C" w14:textId="09E98EE9" w:rsidR="00350029" w:rsidRPr="001A2859" w:rsidRDefault="007847C2" w:rsidP="00520575">
      <w:pPr>
        <w:pStyle w:val="PlanIntegral"/>
        <w:numPr>
          <w:ilvl w:val="0"/>
          <w:numId w:val="18"/>
        </w:numPr>
        <w:spacing w:after="0" w:line="240" w:lineRule="auto"/>
      </w:pPr>
      <w:r w:rsidRPr="001A2859">
        <w:t>Hábitos descontrolados de la fauna del lugar mediante, también, acciones de control.</w:t>
      </w:r>
    </w:p>
    <w:p w14:paraId="601C27D5" w14:textId="4EEF7896" w:rsidR="00C4490C" w:rsidRPr="001A2859" w:rsidRDefault="00C4490C" w:rsidP="00520575">
      <w:pPr>
        <w:pStyle w:val="PlanIntegral"/>
        <w:numPr>
          <w:ilvl w:val="0"/>
          <w:numId w:val="18"/>
        </w:numPr>
        <w:spacing w:after="0" w:line="240" w:lineRule="auto"/>
      </w:pPr>
      <w:r w:rsidRPr="001A2859">
        <w:t>La pérdida de actividades tradicionales por falta de relevo generacional, lo que requiere una mayor coordinación de las acciones positivas que se desarrollan en esta línea.</w:t>
      </w:r>
    </w:p>
    <w:p w14:paraId="4B8290FE" w14:textId="2A15FC4C" w:rsidR="00350029" w:rsidRDefault="007847C2" w:rsidP="00520575">
      <w:pPr>
        <w:pStyle w:val="PlanIntegral"/>
        <w:numPr>
          <w:ilvl w:val="0"/>
          <w:numId w:val="18"/>
        </w:numPr>
        <w:spacing w:after="0" w:line="240" w:lineRule="auto"/>
      </w:pPr>
      <w:r>
        <w:t>Cambio climático, a través de acciones específicas respecto al mismo</w:t>
      </w:r>
    </w:p>
    <w:p w14:paraId="287CC4F4" w14:textId="721D93D1" w:rsidR="001A2859" w:rsidRDefault="001A2859" w:rsidP="00581C80">
      <w:pPr>
        <w:pStyle w:val="PlanIntegral"/>
      </w:pPr>
    </w:p>
    <w:p w14:paraId="73BCB980" w14:textId="23774B96" w:rsidR="001A2859" w:rsidRDefault="001A2859" w:rsidP="00581C80">
      <w:pPr>
        <w:pStyle w:val="PlanIntegral"/>
      </w:pPr>
    </w:p>
    <w:p w14:paraId="329B6E8B" w14:textId="732F3E0D" w:rsidR="00C8168A" w:rsidRDefault="00C8168A" w:rsidP="00581C80">
      <w:pPr>
        <w:pStyle w:val="PlanIntegral"/>
      </w:pPr>
    </w:p>
    <w:p w14:paraId="766C68D0" w14:textId="77777777" w:rsidR="00C8168A" w:rsidRDefault="00C8168A" w:rsidP="00581C80">
      <w:pPr>
        <w:pStyle w:val="PlanIntegral"/>
      </w:pPr>
    </w:p>
    <w:p w14:paraId="0B5EF45D" w14:textId="77777777" w:rsidR="00350029" w:rsidRDefault="007847C2" w:rsidP="00581C80">
      <w:pPr>
        <w:pStyle w:val="PlanIntegral"/>
      </w:pPr>
      <w:r>
        <w:lastRenderedPageBreak/>
        <w:t>4. Incendios de 2019</w:t>
      </w:r>
    </w:p>
    <w:p w14:paraId="014FF683" w14:textId="3A24EA92" w:rsidR="00C4490C" w:rsidRDefault="00C4490C" w:rsidP="00581C80">
      <w:pPr>
        <w:pStyle w:val="PlanIntegral"/>
      </w:pPr>
      <w:r>
        <w:t xml:space="preserve">Las actuaciones hasta aquí indicadas y el buen estado de conservación del bien, no obstante, se vieron afectadas por los incendios que tuvieron lugar el verano de 2019. De hecho, en cuanto a desastres naturales y riesgos en la zona, tal y como se comenta en el punto 1.3 de este plan, el riesgo de incendio forestal es elevado y la mayor parte del ámbito es ZARI (como se recuerda ilustrando de nuevo su cartografía en este punto), debiendo tenerse este riesgo en alta consideración. </w:t>
      </w:r>
    </w:p>
    <w:p w14:paraId="73B0B0D1" w14:textId="540C8B57" w:rsidR="00C4490C" w:rsidRDefault="0057032B" w:rsidP="00581C80">
      <w:pPr>
        <w:pStyle w:val="PlanIntegral"/>
      </w:pPr>
      <w:r w:rsidRPr="0057032B">
        <w:rPr>
          <w:noProof/>
        </w:rPr>
        <w:drawing>
          <wp:anchor distT="0" distB="0" distL="114300" distR="114300" simplePos="0" relativeHeight="251739136" behindDoc="0" locked="0" layoutInCell="1" allowOverlap="1" wp14:anchorId="28ABABD5" wp14:editId="6FEDBE25">
            <wp:simplePos x="0" y="0"/>
            <wp:positionH relativeFrom="margin">
              <wp:posOffset>-635</wp:posOffset>
            </wp:positionH>
            <wp:positionV relativeFrom="paragraph">
              <wp:posOffset>348818</wp:posOffset>
            </wp:positionV>
            <wp:extent cx="1324610" cy="1464945"/>
            <wp:effectExtent l="0" t="0" r="8890" b="1905"/>
            <wp:wrapSquare wrapText="bothSides"/>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158" t="6445" r="7721" b="3306"/>
                    <a:stretch/>
                  </pic:blipFill>
                  <pic:spPr bwMode="auto">
                    <a:xfrm>
                      <a:off x="0" y="0"/>
                      <a:ext cx="1324610" cy="146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90C">
        <w:t>Del informe preliminar de afección sobre el Patrimonio Mundial de los incendios del pasado 2019 se extrae una valoración sobre los efectos y daños a los elementos que dan soporte al valor universal excepcional del paisaje cultural, en el sentido de no tener que lamentar graves pérdidas:</w:t>
      </w:r>
    </w:p>
    <w:p w14:paraId="5C7C28BA" w14:textId="77777777" w:rsidR="00C4490C" w:rsidRDefault="00C4490C" w:rsidP="00581C80">
      <w:pPr>
        <w:pStyle w:val="PlanIntegral"/>
      </w:pPr>
      <w:r w:rsidRPr="0057032B">
        <w:rPr>
          <w:b/>
        </w:rPr>
        <w:t>Atributos arqueológicos</w:t>
      </w:r>
      <w:r>
        <w:t>: los Bienes de Interés Cultural, así como otros yacimientos arqueológicos inventariados, no presentan daños relevantes, habiéndose librado muchos elementos del fuego gracias, en parte, a la orografía del territorio. En unos pocos casos, el entorno de las unidades sí se vio afectado. En este punto se incorpora en el informe el Pinar de Tamadaba que, aunque no es un yacimiento arqueológico, “formó parte de los principales espacios sagrados de la población aborigen” y sí que se vio seriamente afectado.</w:t>
      </w:r>
    </w:p>
    <w:p w14:paraId="2233550B" w14:textId="2FE2AEC2" w:rsidR="00C4490C" w:rsidRDefault="00C4490C" w:rsidP="00581C80">
      <w:pPr>
        <w:pStyle w:val="PlanIntegral"/>
      </w:pPr>
      <w:r w:rsidRPr="0057032B">
        <w:rPr>
          <w:b/>
        </w:rPr>
        <w:t>Atributos etnográficos</w:t>
      </w:r>
      <w:r>
        <w:t xml:space="preserve">: algunas casas cueva de los asentamientos trogloditas sufrieron algún daño puntual, pero </w:t>
      </w:r>
      <w:r w:rsidR="0057032B">
        <w:t xml:space="preserve">gracias a las características singulares de la cultura en cuevas este </w:t>
      </w:r>
      <w:r>
        <w:t xml:space="preserve">patrimonio jugó un papel fundamental en la minimización de los efectos </w:t>
      </w:r>
      <w:r w:rsidR="0057032B">
        <w:t>y daños de los graves incendios</w:t>
      </w:r>
      <w:r>
        <w:t>. Las viviendas tradicionales afectadas no sufrieron daños significativos tampoco. Del paisaje agrícola, los elementos que más sufrieron fueron los cultivos en terraza y, en particular, los que se encontraban en estado de abandono antes del fuego. De las 28 explotaciones ganaderas, no obstante, 19 de ellas se vieron afectadas, quedando a salvo del fuego las situadas en la zona de sombra de Barranco Hondo. Los bienes hidráulicos sobreviven a los incendios, mientras que otras infraestructuras de valor etnográfico (molinos, pozos, viviendas, eras…) sí que sufrieron un mayor daño.</w:t>
      </w:r>
    </w:p>
    <w:p w14:paraId="265248EF" w14:textId="77777777" w:rsidR="00C4490C" w:rsidRDefault="00C4490C" w:rsidP="00581C80">
      <w:pPr>
        <w:pStyle w:val="PlanIntegral"/>
      </w:pPr>
      <w:r w:rsidRPr="0057032B">
        <w:rPr>
          <w:b/>
        </w:rPr>
        <w:t>Atributos inmateriales:</w:t>
      </w:r>
      <w:r>
        <w:t xml:space="preserve"> es relevante que algunas zonas de pasto del ganado trashumante fueron quemadas por el fuego, si bien, es una afección reversible en el tiempo. Una parte de la población local portadora de oficios relevantes en la zona perdió bienes importantes y básicos para su supervivencia, a pesar de no haber perdido su vivienda, además de que los incendios dieron lugar a la suspensión de varias fiestas populares en el lugar del paisaje cultural</w:t>
      </w:r>
    </w:p>
    <w:p w14:paraId="3DC4CCAB" w14:textId="77777777" w:rsidR="00C4490C" w:rsidRDefault="00C4490C" w:rsidP="00581C80">
      <w:pPr>
        <w:pStyle w:val="PlanIntegral"/>
      </w:pPr>
      <w:r w:rsidRPr="0057032B">
        <w:rPr>
          <w:b/>
        </w:rPr>
        <w:t>Componentes del paisaje cultural:</w:t>
      </w:r>
      <w:r>
        <w:t xml:space="preserve"> estos son los monumentos naturales, la bio y geodiversidad, así como el paisaje celeste. De estos componentes, quedó afectada una parte significativa del pinar en la parte noroeste del paisaje, un ecosistema singular de palmeral de fondo de barranco en el Barranco de Tejeda, así como monte bajo y pastizales en el total del territorio afectado.</w:t>
      </w:r>
    </w:p>
    <w:p w14:paraId="68EA1DDB" w14:textId="41EC9FC7" w:rsidR="00350029" w:rsidRDefault="00C4490C" w:rsidP="00581C80">
      <w:pPr>
        <w:pStyle w:val="PlanIntegral"/>
      </w:pPr>
      <w:r>
        <w:t xml:space="preserve">En consecuencia, los atributos no se han visto afectados o el daño ha sido muy leve. A esta </w:t>
      </w:r>
      <w:r w:rsidRPr="00EB36EF">
        <w:t>fortuna</w:t>
      </w:r>
      <w:r>
        <w:t xml:space="preserve">, hay que sumarle las acciones del </w:t>
      </w:r>
      <w:r w:rsidRPr="00EB36EF">
        <w:rPr>
          <w:i/>
        </w:rPr>
        <w:t>Plan para la recuperación del paisaje cultural tras el incendio</w:t>
      </w:r>
      <w:r>
        <w:t>, por lo que la mejora del espacio es un hecho que cuenta con actuaciones urgentes (a corto plazo), así como con medidas a medio y largo plazo.</w:t>
      </w:r>
    </w:p>
    <w:p w14:paraId="2BB39393" w14:textId="77777777" w:rsidR="0057032B" w:rsidRDefault="0057032B" w:rsidP="00581C80">
      <w:pPr>
        <w:pStyle w:val="PlanIntegral"/>
        <w:rPr>
          <w:b/>
        </w:rPr>
      </w:pPr>
    </w:p>
    <w:p w14:paraId="22C8AE99" w14:textId="77777777" w:rsidR="0057032B" w:rsidRDefault="0057032B" w:rsidP="00581C80">
      <w:pPr>
        <w:pStyle w:val="PlanIntegral"/>
        <w:rPr>
          <w:b/>
        </w:rPr>
      </w:pPr>
    </w:p>
    <w:p w14:paraId="78883C56" w14:textId="5A2A45E8" w:rsidR="00350029" w:rsidRPr="0057032B" w:rsidRDefault="007847C2" w:rsidP="00581C80">
      <w:pPr>
        <w:pStyle w:val="PlanIntegral"/>
        <w:rPr>
          <w:b/>
        </w:rPr>
      </w:pPr>
      <w:r w:rsidRPr="0057032B">
        <w:rPr>
          <w:b/>
        </w:rPr>
        <w:lastRenderedPageBreak/>
        <w:t>5. Desarrollo de la zona</w:t>
      </w:r>
    </w:p>
    <w:p w14:paraId="1D7FB105" w14:textId="77777777" w:rsidR="00350029" w:rsidRDefault="007847C2" w:rsidP="00581C80">
      <w:pPr>
        <w:pStyle w:val="PlanIntegral"/>
      </w:pPr>
      <w:r>
        <w:t xml:space="preserve">El elevado grado de ruralidad del territorio del paisaje cultural, con sus habituales características: baja densidad de población y dispersión de la misma en el espacio, el despoblamiento de la zona y el consecuente escaso desarrollo del lugar ha posibilitado que la poca evolución socioeconómica no haya afectado al paisaje y al patrimonio que conforman el bien. </w:t>
      </w:r>
    </w:p>
    <w:p w14:paraId="46B6D75F" w14:textId="77777777" w:rsidR="00350029" w:rsidRDefault="007847C2" w:rsidP="00581C80">
      <w:pPr>
        <w:pStyle w:val="PlanIntegral"/>
      </w:pPr>
      <w:r>
        <w:t>Son muy pocas las actuaciones que se han realizado sin mantener criterios respetuosos con el paisaje, como pueden ser nuevas construcciones, pistas ilegales, cierta iluminación nocturna, etc., mientras que la presión debida al turismo y las visitas, en términos generales, es escasa. Solo se comienza a detectar un punto de presión en la denominada Puerta al Nublo y se ha incrementado, en consecuencia, la inspección en la zona para hacer frente al expolio que puedan sufrir los yacimientos y a las visitas incontroladas.</w:t>
      </w:r>
    </w:p>
    <w:p w14:paraId="6F712715" w14:textId="7022E4EF" w:rsidR="00350029" w:rsidRPr="0073582C" w:rsidRDefault="007847C2" w:rsidP="0057032B">
      <w:pPr>
        <w:pStyle w:val="PlanIntegral"/>
        <w:rPr>
          <w:color w:val="FF0000"/>
        </w:rPr>
      </w:pPr>
      <w:r>
        <w:t xml:space="preserve">De otra parte, la pandemia generada por el COVID19 ha generado un importante parón de la actividad económica en el lugar, primero por el confinamiento decretado durante el primer estado de alarma, que tuvo lugar entre </w:t>
      </w:r>
      <w:r w:rsidRPr="00434A71">
        <w:t xml:space="preserve">el 15 de marzo de 2020 y el </w:t>
      </w:r>
      <w:r w:rsidR="00737FAC" w:rsidRPr="00434A71">
        <w:t>21</w:t>
      </w:r>
      <w:r w:rsidRPr="00434A71">
        <w:t xml:space="preserve"> de</w:t>
      </w:r>
      <w:r w:rsidR="00737FAC" w:rsidRPr="00434A71">
        <w:t xml:space="preserve"> junio</w:t>
      </w:r>
      <w:r w:rsidRPr="00434A71">
        <w:t xml:space="preserve"> de 2020</w:t>
      </w:r>
      <w:r>
        <w:t xml:space="preserve"> y, luego, por el escaso turismo y visitas a la zona, y lo que ello supone para la preservación del bien.</w:t>
      </w:r>
      <w:r w:rsidR="0073582C">
        <w:t xml:space="preserve"> </w:t>
      </w:r>
      <w:r w:rsidR="0057032B">
        <w:t>A pesar de ello se ha hecho el esfuerzo de mantener los servicios de los centros de interpretación lo que ha ayudado a minimizar el problema y, por otro lado, esta situación extrema ha contribuido a visibilizar las potencialidades que tiene le paisaje cultural en calidad de vida y en el papel importante que el sector primario ha tenido en esta crisis.</w:t>
      </w:r>
    </w:p>
    <w:p w14:paraId="35A1103A" w14:textId="4BAFAED2" w:rsidR="00EB36EF" w:rsidRDefault="00EB36EF">
      <w:pPr>
        <w:rPr>
          <w:rFonts w:ascii="Arial" w:eastAsia="Arial" w:hAnsi="Arial" w:cs="Arial"/>
          <w:b/>
          <w:sz w:val="26"/>
          <w:szCs w:val="26"/>
          <w:u w:val="single"/>
        </w:rPr>
      </w:pPr>
      <w:r>
        <w:rPr>
          <w:rFonts w:ascii="Arial" w:eastAsia="Arial" w:hAnsi="Arial" w:cs="Arial"/>
          <w:b/>
          <w:sz w:val="26"/>
          <w:szCs w:val="26"/>
          <w:u w:val="single"/>
        </w:rPr>
        <w:br w:type="page"/>
      </w:r>
    </w:p>
    <w:p w14:paraId="53233F58" w14:textId="748F3995" w:rsidR="00350029" w:rsidRPr="0057032B" w:rsidRDefault="007847C2" w:rsidP="00581C80">
      <w:pPr>
        <w:pStyle w:val="PlanIntegral"/>
        <w:rPr>
          <w:b/>
          <w:sz w:val="26"/>
          <w:szCs w:val="26"/>
        </w:rPr>
      </w:pPr>
      <w:r w:rsidRPr="0057032B">
        <w:rPr>
          <w:b/>
        </w:rPr>
        <w:lastRenderedPageBreak/>
        <w:t>ANÁLISIS SOCIOECONÓMICO EN EL TERRITORIO DEL BIEN</w:t>
      </w:r>
    </w:p>
    <w:p w14:paraId="39699AA1" w14:textId="77777777" w:rsidR="00766C43" w:rsidRDefault="007847C2" w:rsidP="00766C43">
      <w:pPr>
        <w:pStyle w:val="PlanIntegral"/>
      </w:pPr>
      <w:r>
        <w:t xml:space="preserve">Los municipios que componen el </w:t>
      </w:r>
      <w:r w:rsidR="009B7CE1">
        <w:t>p</w:t>
      </w:r>
      <w:r>
        <w:t xml:space="preserve">aisaje </w:t>
      </w:r>
      <w:r w:rsidR="009B7CE1">
        <w:t>c</w:t>
      </w:r>
      <w:r>
        <w:t xml:space="preserve">ultural son cuatro, no obstante, dos de ellos forman parte del mismo en su totalidad: Artenara y Tejeda, mientras que los otros dos, Agaete y Gáldar, solo tienen una parte de su territorio dentro del paisaje. Esta circunstancia hace que, en estos dos últimos, no toda la población y su espacio se vea afectada por la declaración: </w:t>
      </w:r>
    </w:p>
    <w:p w14:paraId="75A142D4" w14:textId="57486026" w:rsidR="00766C43" w:rsidRDefault="00766C43" w:rsidP="00F3162D">
      <w:pPr>
        <w:pStyle w:val="PlanIntegral"/>
      </w:pPr>
      <w:r w:rsidRPr="00766C43">
        <w:t xml:space="preserve"> </w:t>
      </w:r>
      <w:r w:rsidRPr="00766C43">
        <w:rPr>
          <w:noProof/>
        </w:rPr>
        <w:drawing>
          <wp:anchor distT="0" distB="0" distL="114300" distR="114300" simplePos="0" relativeHeight="251740160" behindDoc="1" locked="0" layoutInCell="1" allowOverlap="1" wp14:anchorId="2340A557" wp14:editId="0EA47A45">
            <wp:simplePos x="0" y="0"/>
            <wp:positionH relativeFrom="column">
              <wp:posOffset>29210</wp:posOffset>
            </wp:positionH>
            <wp:positionV relativeFrom="paragraph">
              <wp:posOffset>-1270</wp:posOffset>
            </wp:positionV>
            <wp:extent cx="3277235" cy="2550795"/>
            <wp:effectExtent l="0" t="0" r="0" b="0"/>
            <wp:wrapTight wrapText="bothSides">
              <wp:wrapPolygon edited="0">
                <wp:start x="0" y="0"/>
                <wp:lineTo x="0" y="10324"/>
                <wp:lineTo x="10798" y="10324"/>
                <wp:lineTo x="0" y="12099"/>
                <wp:lineTo x="0" y="20648"/>
                <wp:lineTo x="126" y="20971"/>
                <wp:lineTo x="377" y="21294"/>
                <wp:lineTo x="9668" y="21294"/>
                <wp:lineTo x="20089" y="20971"/>
                <wp:lineTo x="21470" y="18874"/>
                <wp:lineTo x="21470" y="12744"/>
                <wp:lineTo x="10798" y="10324"/>
                <wp:lineTo x="17201" y="10324"/>
                <wp:lineTo x="21470" y="9356"/>
                <wp:lineTo x="21470" y="0"/>
                <wp:lineTo x="0" y="0"/>
              </wp:wrapPolygon>
            </wp:wrapTight>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7235" cy="2550795"/>
                    </a:xfrm>
                    <a:prstGeom prst="rect">
                      <a:avLst/>
                    </a:prstGeom>
                    <a:noFill/>
                    <a:ln>
                      <a:noFill/>
                    </a:ln>
                  </pic:spPr>
                </pic:pic>
              </a:graphicData>
            </a:graphic>
          </wp:anchor>
        </w:drawing>
      </w:r>
      <w:r w:rsidRPr="00766C43">
        <w:t xml:space="preserve"> </w:t>
      </w:r>
      <w:r w:rsidR="007847C2">
        <w:t xml:space="preserve">Dado que no es posible contar siempre con información estadística en el ámbito de las entidades de población, pero sí a nivel municipal, este análisis se centra en los dos municipios con su territorio completo en el ámbito: Artenera y Tejeda. Por otro lado, emplea como fuentes, </w:t>
      </w:r>
      <w:r>
        <w:t xml:space="preserve">                    </w:t>
      </w:r>
    </w:p>
    <w:p w14:paraId="058683E2" w14:textId="41A1C221" w:rsidR="00350029" w:rsidRDefault="007847C2" w:rsidP="00F3162D">
      <w:pPr>
        <w:pStyle w:val="PlanIntegral"/>
      </w:pPr>
      <w:r>
        <w:t>entre otras, el Instituto Canario de Estadística (ISTAC), el Instituto Nacional de Estadística (INE)</w:t>
      </w:r>
      <w:r w:rsidR="00772A73">
        <w:t xml:space="preserve"> </w:t>
      </w:r>
      <w:r>
        <w:t>y datosmacro.com del diario Expansión.</w:t>
      </w:r>
    </w:p>
    <w:p w14:paraId="0EA870B7" w14:textId="77777777" w:rsidR="00F3162D" w:rsidRDefault="00F3162D" w:rsidP="00581C80">
      <w:pPr>
        <w:pStyle w:val="PlanIntegral"/>
      </w:pPr>
    </w:p>
    <w:p w14:paraId="7C6D652E" w14:textId="77777777" w:rsidR="00F3162D" w:rsidRDefault="00F3162D" w:rsidP="00581C80">
      <w:pPr>
        <w:pStyle w:val="PlanIntegral"/>
      </w:pPr>
    </w:p>
    <w:p w14:paraId="147E1D6A" w14:textId="2D038E0D" w:rsidR="00350029" w:rsidRDefault="007847C2" w:rsidP="00581C80">
      <w:pPr>
        <w:pStyle w:val="PlanIntegral"/>
      </w:pPr>
      <w:r>
        <w:t>En este análisis, se han considerado los siguientes aspectos:</w:t>
      </w:r>
    </w:p>
    <w:p w14:paraId="453B3AB5" w14:textId="0C85DA41" w:rsidR="00350029" w:rsidRDefault="007847C2" w:rsidP="00520575">
      <w:pPr>
        <w:pStyle w:val="PlanIntegral"/>
        <w:numPr>
          <w:ilvl w:val="0"/>
          <w:numId w:val="17"/>
        </w:numPr>
        <w:spacing w:after="0"/>
      </w:pPr>
      <w:r>
        <w:t>Evolución y composición demográfica</w:t>
      </w:r>
    </w:p>
    <w:p w14:paraId="0C480B5F" w14:textId="64BC4774" w:rsidR="00350029" w:rsidRDefault="007847C2" w:rsidP="00520575">
      <w:pPr>
        <w:pStyle w:val="PlanIntegral"/>
        <w:numPr>
          <w:ilvl w:val="0"/>
          <w:numId w:val="17"/>
        </w:numPr>
        <w:spacing w:after="0"/>
      </w:pPr>
      <w:r>
        <w:t>Tejido empresarial y empleo</w:t>
      </w:r>
    </w:p>
    <w:p w14:paraId="42E8F847" w14:textId="61D48947" w:rsidR="00350029" w:rsidRDefault="007847C2" w:rsidP="00520575">
      <w:pPr>
        <w:pStyle w:val="PlanIntegral"/>
        <w:numPr>
          <w:ilvl w:val="0"/>
          <w:numId w:val="17"/>
        </w:numPr>
        <w:spacing w:after="0"/>
      </w:pPr>
      <w:r>
        <w:t>Superficie, densidad y servicios</w:t>
      </w:r>
    </w:p>
    <w:p w14:paraId="7E89A18B" w14:textId="480E8BC4" w:rsidR="00350029" w:rsidRDefault="007847C2" w:rsidP="00520575">
      <w:pPr>
        <w:pStyle w:val="PlanIntegral"/>
        <w:numPr>
          <w:ilvl w:val="0"/>
          <w:numId w:val="17"/>
        </w:numPr>
        <w:spacing w:after="0"/>
      </w:pPr>
      <w:r>
        <w:t>Participación</w:t>
      </w:r>
    </w:p>
    <w:p w14:paraId="010744F7" w14:textId="77777777" w:rsidR="00350029" w:rsidRDefault="007847C2" w:rsidP="00520575">
      <w:pPr>
        <w:pStyle w:val="PlanIntegral"/>
        <w:numPr>
          <w:ilvl w:val="0"/>
          <w:numId w:val="17"/>
        </w:numPr>
        <w:spacing w:after="0"/>
      </w:pPr>
      <w:r>
        <w:t>Turismo</w:t>
      </w:r>
    </w:p>
    <w:p w14:paraId="0EED67C3" w14:textId="77777777" w:rsidR="00350029" w:rsidRDefault="00350029">
      <w:pPr>
        <w:ind w:left="720"/>
        <w:jc w:val="both"/>
        <w:rPr>
          <w:rFonts w:ascii="Arial" w:eastAsia="Arial" w:hAnsi="Arial" w:cs="Arial"/>
        </w:rPr>
      </w:pPr>
    </w:p>
    <w:p w14:paraId="3753B7A1" w14:textId="4F449C9E" w:rsidR="004046F5" w:rsidRDefault="007847C2">
      <w:pPr>
        <w:jc w:val="both"/>
        <w:rPr>
          <w:rFonts w:ascii="Arial" w:eastAsia="Arial" w:hAnsi="Arial" w:cs="Arial"/>
        </w:rPr>
      </w:pPr>
      <w:r>
        <w:rPr>
          <w:rFonts w:ascii="Arial" w:eastAsia="Arial" w:hAnsi="Arial" w:cs="Arial"/>
          <w:b/>
        </w:rPr>
        <w:t>1. Evolución y composición demográfica</w:t>
      </w:r>
    </w:p>
    <w:p w14:paraId="57B5E5B6" w14:textId="6C55134C" w:rsidR="00F3162D" w:rsidRDefault="00F3162D" w:rsidP="00581C80">
      <w:pPr>
        <w:pStyle w:val="PlanIntegral"/>
      </w:pPr>
      <w:r w:rsidRPr="00F3162D">
        <w:rPr>
          <w:noProof/>
        </w:rPr>
        <w:drawing>
          <wp:anchor distT="0" distB="0" distL="114300" distR="114300" simplePos="0" relativeHeight="251741184" behindDoc="1" locked="0" layoutInCell="1" allowOverlap="1" wp14:anchorId="68D5A564" wp14:editId="56F36109">
            <wp:simplePos x="0" y="0"/>
            <wp:positionH relativeFrom="margin">
              <wp:align>center</wp:align>
            </wp:positionH>
            <wp:positionV relativeFrom="paragraph">
              <wp:posOffset>469265</wp:posOffset>
            </wp:positionV>
            <wp:extent cx="5612765" cy="687070"/>
            <wp:effectExtent l="0" t="0" r="6985" b="0"/>
            <wp:wrapTight wrapText="bothSides">
              <wp:wrapPolygon edited="0">
                <wp:start x="0" y="0"/>
                <wp:lineTo x="0" y="20961"/>
                <wp:lineTo x="21554" y="20961"/>
                <wp:lineTo x="21554" y="0"/>
                <wp:lineTo x="0" y="0"/>
              </wp:wrapPolygon>
            </wp:wrapTight>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765"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6F5" w:rsidRPr="00F3162D">
        <w:t>Entre 2009 y 2019 la variación demográfica de Artenara y Tejeda es negativa, con una reducción pau</w:t>
      </w:r>
      <w:r>
        <w:t>-</w:t>
      </w:r>
      <w:r w:rsidR="004046F5" w:rsidRPr="00F3162D">
        <w:t>latina importante de la población</w:t>
      </w:r>
      <w:r w:rsidR="004046F5">
        <w:t>.</w:t>
      </w:r>
    </w:p>
    <w:p w14:paraId="5DD1D443" w14:textId="718DE9F3" w:rsidR="004046F5" w:rsidRDefault="00F3162D" w:rsidP="00581C80">
      <w:pPr>
        <w:pStyle w:val="PlanIntegral"/>
      </w:pPr>
      <w:r w:rsidRPr="00F3162D">
        <w:t xml:space="preserve">  </w:t>
      </w:r>
    </w:p>
    <w:p w14:paraId="7315B8F9" w14:textId="210DB9A9" w:rsidR="00766C43" w:rsidRDefault="00766C43" w:rsidP="00581C80">
      <w:pPr>
        <w:pStyle w:val="PlanIntegral"/>
      </w:pPr>
    </w:p>
    <w:p w14:paraId="269840BE" w14:textId="25A3E377" w:rsidR="00F3162D" w:rsidRDefault="00F3162D" w:rsidP="00581C80">
      <w:pPr>
        <w:pStyle w:val="PlanIntegral"/>
      </w:pPr>
    </w:p>
    <w:p w14:paraId="1B5A1FB4" w14:textId="45CF75C8" w:rsidR="00F3162D" w:rsidRDefault="00F3162D" w:rsidP="00581C80">
      <w:pPr>
        <w:pStyle w:val="PlanIntegral"/>
      </w:pPr>
    </w:p>
    <w:p w14:paraId="1913C9A7" w14:textId="38964696" w:rsidR="00766C43" w:rsidRDefault="00766C43" w:rsidP="00581C80">
      <w:pPr>
        <w:pStyle w:val="PlanIntegral"/>
      </w:pPr>
    </w:p>
    <w:p w14:paraId="79061DB7" w14:textId="7766CDA3" w:rsidR="00766C43" w:rsidRDefault="00766C43" w:rsidP="00581C80">
      <w:pPr>
        <w:pStyle w:val="PlanIntegral"/>
      </w:pPr>
    </w:p>
    <w:p w14:paraId="72796A53" w14:textId="26F5705B" w:rsidR="00C4490C" w:rsidRDefault="00F3162D" w:rsidP="00581C80">
      <w:pPr>
        <w:pStyle w:val="PlanIntegral"/>
      </w:pPr>
      <w:r>
        <w:rPr>
          <w:noProof/>
        </w:rPr>
        <w:lastRenderedPageBreak/>
        <w:drawing>
          <wp:anchor distT="0" distB="0" distL="114300" distR="114300" simplePos="0" relativeHeight="251696128" behindDoc="0" locked="0" layoutInCell="1" allowOverlap="1" wp14:anchorId="50B74B09" wp14:editId="51DE8A68">
            <wp:simplePos x="0" y="0"/>
            <wp:positionH relativeFrom="column">
              <wp:posOffset>-25</wp:posOffset>
            </wp:positionH>
            <wp:positionV relativeFrom="paragraph">
              <wp:posOffset>107391</wp:posOffset>
            </wp:positionV>
            <wp:extent cx="3596834" cy="2160397"/>
            <wp:effectExtent l="0" t="0" r="3810" b="0"/>
            <wp:wrapThrough wrapText="bothSides">
              <wp:wrapPolygon edited="0">
                <wp:start x="0" y="0"/>
                <wp:lineTo x="0" y="21333"/>
                <wp:lineTo x="21508" y="21333"/>
                <wp:lineTo x="21508"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6834" cy="2160397"/>
                    </a:xfrm>
                    <a:prstGeom prst="rect">
                      <a:avLst/>
                    </a:prstGeom>
                    <a:noFill/>
                  </pic:spPr>
                </pic:pic>
              </a:graphicData>
            </a:graphic>
            <wp14:sizeRelH relativeFrom="margin">
              <wp14:pctWidth>0</wp14:pctWidth>
            </wp14:sizeRelH>
            <wp14:sizeRelV relativeFrom="margin">
              <wp14:pctHeight>0</wp14:pctHeight>
            </wp14:sizeRelV>
          </wp:anchor>
        </w:drawing>
      </w:r>
      <w:r w:rsidR="00C4490C">
        <w:t xml:space="preserve">Esta tendencia al despoblamiento responde a la búsqueda de servicios y oportunidades en la urbe por parte de la población joven y las mujeres, lo que redunda en una disminución de la natalidad y envejecimiento en la zona y, consecuentemente, un crecimiento vegetativo negativo. </w:t>
      </w:r>
    </w:p>
    <w:p w14:paraId="36F0D8BB" w14:textId="7CA05DAE" w:rsidR="00C4490C" w:rsidRDefault="00C4490C" w:rsidP="00581C80">
      <w:pPr>
        <w:pStyle w:val="PlanIntegral"/>
      </w:pPr>
      <w:r>
        <w:t>Respecto de la composición demográfica, junto con las tendencias anteriores, se han consultado las pirámides de población publicadas por el INE para Artenara y Tejeda, elaborado con datos del padrón continuo a fecha 1 de enero de 2020:</w:t>
      </w:r>
    </w:p>
    <w:p w14:paraId="4CA8393F" w14:textId="4A688924" w:rsidR="00C4490C" w:rsidRDefault="00C4490C" w:rsidP="006552D2">
      <w:pPr>
        <w:rPr>
          <w:rFonts w:ascii="Arial" w:eastAsia="Arial" w:hAnsi="Arial" w:cs="Arial"/>
        </w:rPr>
      </w:pPr>
      <w:r>
        <w:rPr>
          <w:noProof/>
        </w:rPr>
        <w:drawing>
          <wp:inline distT="0" distB="0" distL="0" distR="0" wp14:anchorId="08D08794" wp14:editId="6170A673">
            <wp:extent cx="5815584" cy="1864545"/>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ramides .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8250" cy="1875018"/>
                    </a:xfrm>
                    <a:prstGeom prst="rect">
                      <a:avLst/>
                    </a:prstGeom>
                  </pic:spPr>
                </pic:pic>
              </a:graphicData>
            </a:graphic>
          </wp:inline>
        </w:drawing>
      </w:r>
    </w:p>
    <w:p w14:paraId="2B089608" w14:textId="3B983E08" w:rsidR="00350029" w:rsidRDefault="007847C2" w:rsidP="00581C80">
      <w:pPr>
        <w:pStyle w:val="PlanIntegral"/>
      </w:pPr>
      <w:r>
        <w:t>Estas pirámides poblacionales muestran lo anterior: un aumento de la población mayor, un descenso de la población joven y un mayor número de hombres que de mujeres en el ámbito, siendo estas características más acusadas en Tejeda que en Artenara.</w:t>
      </w:r>
    </w:p>
    <w:p w14:paraId="0D13FE09" w14:textId="6EF798F7" w:rsidR="00794915" w:rsidRDefault="00794915">
      <w:pPr>
        <w:jc w:val="both"/>
        <w:rPr>
          <w:rFonts w:ascii="Arial" w:eastAsia="Arial" w:hAnsi="Arial" w:cs="Arial"/>
        </w:rPr>
      </w:pPr>
    </w:p>
    <w:p w14:paraId="42A465C2" w14:textId="3EF148A9" w:rsidR="0032791A" w:rsidRPr="00EB4849" w:rsidRDefault="007847C2" w:rsidP="005F5A5D">
      <w:pPr>
        <w:jc w:val="both"/>
        <w:rPr>
          <w:rFonts w:eastAsia="Arial" w:cstheme="minorHAnsi"/>
          <w:b/>
        </w:rPr>
      </w:pPr>
      <w:r w:rsidRPr="00EB4849">
        <w:rPr>
          <w:rFonts w:eastAsia="Arial" w:cstheme="minorHAnsi"/>
          <w:b/>
        </w:rPr>
        <w:t>2. Tejido empresarial y empleo</w:t>
      </w:r>
    </w:p>
    <w:p w14:paraId="0FCC1BEF" w14:textId="56B5A668" w:rsidR="00D60DD7" w:rsidRDefault="00647822" w:rsidP="00EB4849">
      <w:pPr>
        <w:jc w:val="both"/>
      </w:pPr>
      <w:r>
        <w:rPr>
          <w:noProof/>
        </w:rPr>
        <w:drawing>
          <wp:anchor distT="0" distB="0" distL="114300" distR="114300" simplePos="0" relativeHeight="251743232" behindDoc="1" locked="0" layoutInCell="1" allowOverlap="1" wp14:anchorId="7E8B9E10" wp14:editId="39AE6E7B">
            <wp:simplePos x="0" y="0"/>
            <wp:positionH relativeFrom="column">
              <wp:posOffset>-1270</wp:posOffset>
            </wp:positionH>
            <wp:positionV relativeFrom="paragraph">
              <wp:posOffset>798830</wp:posOffset>
            </wp:positionV>
            <wp:extent cx="2699385" cy="1743075"/>
            <wp:effectExtent l="0" t="0" r="5715" b="9525"/>
            <wp:wrapTight wrapText="bothSides">
              <wp:wrapPolygon edited="0">
                <wp:start x="0" y="0"/>
                <wp:lineTo x="0" y="21482"/>
                <wp:lineTo x="21493" y="21482"/>
                <wp:lineTo x="21493"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9385" cy="1743075"/>
                    </a:xfrm>
                    <a:prstGeom prst="rect">
                      <a:avLst/>
                    </a:prstGeom>
                    <a:noFill/>
                  </pic:spPr>
                </pic:pic>
              </a:graphicData>
            </a:graphic>
            <wp14:sizeRelH relativeFrom="margin">
              <wp14:pctWidth>0</wp14:pctWidth>
            </wp14:sizeRelH>
            <wp14:sizeRelV relativeFrom="margin">
              <wp14:pctHeight>0</wp14:pctHeight>
            </wp14:sizeRelV>
          </wp:anchor>
        </w:drawing>
      </w:r>
      <w:r w:rsidR="00EB4849" w:rsidRPr="00EB4849">
        <w:rPr>
          <w:noProof/>
        </w:rPr>
        <w:drawing>
          <wp:anchor distT="0" distB="0" distL="114300" distR="114300" simplePos="0" relativeHeight="251742208" behindDoc="1" locked="0" layoutInCell="1" allowOverlap="1" wp14:anchorId="7994464B" wp14:editId="73D14351">
            <wp:simplePos x="0" y="0"/>
            <wp:positionH relativeFrom="column">
              <wp:posOffset>-25</wp:posOffset>
            </wp:positionH>
            <wp:positionV relativeFrom="page">
              <wp:posOffset>7051675</wp:posOffset>
            </wp:positionV>
            <wp:extent cx="2700000" cy="777600"/>
            <wp:effectExtent l="0" t="0" r="5715" b="3810"/>
            <wp:wrapTight wrapText="bothSides">
              <wp:wrapPolygon edited="0">
                <wp:start x="0" y="0"/>
                <wp:lineTo x="0" y="21176"/>
                <wp:lineTo x="305" y="21176"/>
                <wp:lineTo x="13719" y="19588"/>
                <wp:lineTo x="21493" y="16941"/>
                <wp:lineTo x="21493" y="11118"/>
                <wp:lineTo x="20579" y="8471"/>
                <wp:lineTo x="21188" y="8471"/>
                <wp:lineTo x="21493" y="6353"/>
                <wp:lineTo x="21493"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000" cy="7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849" w:rsidRPr="00EB4849">
        <w:t xml:space="preserve">  </w:t>
      </w:r>
      <w:r w:rsidR="007847C2">
        <w:t>Como se observa, la mayoría de las empresas se dedican al sector servicios y se pone de manifiesto el abandono que ha experimentado en la zona el sector primario.</w:t>
      </w:r>
    </w:p>
    <w:p w14:paraId="7D326F04" w14:textId="5D9921E1" w:rsidR="0032791A" w:rsidRDefault="00434A71" w:rsidP="00581C80">
      <w:pPr>
        <w:pStyle w:val="PlanIntegral"/>
      </w:pPr>
      <w:r>
        <w:t>En línea con lo anterior, la mayor parte del empleo lo proporciona el sector servicios, siendo los pilares económicos de los dos municipios, en términos de empleo, el comercio, la hostelería y la Administración</w:t>
      </w:r>
      <w:r w:rsidR="00E671BB">
        <w:t>,</w:t>
      </w:r>
      <w:r w:rsidR="00C4490C">
        <w:t xml:space="preserve"> según el total de afiliaciones por actividades laborales para 2020 publicado por el ISTAC.</w:t>
      </w:r>
      <w:r w:rsidR="00647822" w:rsidRPr="00647822">
        <w:rPr>
          <w:rFonts w:ascii="Arial" w:hAnsi="Arial"/>
          <w:noProof/>
        </w:rPr>
        <w:t xml:space="preserve"> </w:t>
      </w:r>
    </w:p>
    <w:p w14:paraId="4D0B1E32" w14:textId="2E9EFFF1" w:rsidR="0032791A" w:rsidRDefault="0032791A" w:rsidP="0032791A">
      <w:pPr>
        <w:rPr>
          <w:rFonts w:ascii="Arial" w:eastAsia="Arial" w:hAnsi="Arial" w:cs="Arial"/>
        </w:rPr>
      </w:pPr>
    </w:p>
    <w:p w14:paraId="35B17280" w14:textId="12170D3B" w:rsidR="00D60DD7" w:rsidRDefault="00E671BB" w:rsidP="0032791A">
      <w:pPr>
        <w:rPr>
          <w:rFonts w:ascii="Arial" w:eastAsia="Arial" w:hAnsi="Arial" w:cs="Arial"/>
          <w:b/>
          <w:sz w:val="16"/>
          <w:szCs w:val="16"/>
        </w:rPr>
      </w:pPr>
      <w:r>
        <w:rPr>
          <w:rFonts w:ascii="Arial" w:eastAsia="Arial" w:hAnsi="Arial" w:cs="Arial"/>
          <w:b/>
          <w:sz w:val="16"/>
          <w:szCs w:val="16"/>
        </w:rPr>
        <w:lastRenderedPageBreak/>
        <w:t xml:space="preserve"> </w:t>
      </w:r>
      <w:r w:rsidR="0032791A">
        <w:rPr>
          <w:rFonts w:ascii="Arial" w:eastAsia="Arial" w:hAnsi="Arial" w:cs="Arial"/>
          <w:b/>
          <w:sz w:val="16"/>
          <w:szCs w:val="16"/>
        </w:rPr>
        <w:t xml:space="preserve"> </w:t>
      </w:r>
    </w:p>
    <w:p w14:paraId="7478C112" w14:textId="48304908" w:rsidR="00434A71" w:rsidRDefault="00434A71" w:rsidP="00581C80">
      <w:pPr>
        <w:pStyle w:val="PlanIntegral"/>
      </w:pPr>
      <w:r>
        <w:t>En cuanto al desempleo, es el sector servicios el que acapara el mayor número de personas paradas, siendo la tasa de paro de Artenara del 15,63% y de Tejeda del 18,18%.</w:t>
      </w:r>
    </w:p>
    <w:p w14:paraId="38F74122" w14:textId="77777777" w:rsidR="009444C0" w:rsidRDefault="007826C6" w:rsidP="009444C0">
      <w:pPr>
        <w:rPr>
          <w:b/>
          <w:noProof/>
        </w:rPr>
      </w:pPr>
      <w:r w:rsidRPr="007826C6">
        <w:rPr>
          <w:noProof/>
        </w:rPr>
        <w:drawing>
          <wp:inline distT="0" distB="0" distL="0" distR="0" wp14:anchorId="4C527526" wp14:editId="3E106413">
            <wp:extent cx="5760720" cy="82102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821021"/>
                    </a:xfrm>
                    <a:prstGeom prst="rect">
                      <a:avLst/>
                    </a:prstGeom>
                    <a:noFill/>
                    <a:ln>
                      <a:noFill/>
                    </a:ln>
                  </pic:spPr>
                </pic:pic>
              </a:graphicData>
            </a:graphic>
          </wp:inline>
        </w:drawing>
      </w:r>
    </w:p>
    <w:p w14:paraId="7D74F8DA" w14:textId="25F812D5" w:rsidR="00350029" w:rsidRPr="009444C0" w:rsidRDefault="007826C6" w:rsidP="009444C0">
      <w:pPr>
        <w:rPr>
          <w:rFonts w:ascii="Arial" w:eastAsia="Arial" w:hAnsi="Arial" w:cs="Arial"/>
        </w:rPr>
      </w:pPr>
      <w:r w:rsidRPr="009444C0">
        <w:rPr>
          <w:b/>
          <w:noProof/>
        </w:rPr>
        <w:t xml:space="preserve">3. </w:t>
      </w:r>
      <w:r w:rsidR="007847C2" w:rsidRPr="009444C0">
        <w:rPr>
          <w:b/>
        </w:rPr>
        <w:t xml:space="preserve">Superficie, densidad </w:t>
      </w:r>
    </w:p>
    <w:p w14:paraId="39C2FDDE" w14:textId="1069D231" w:rsidR="00DD0AF6" w:rsidRPr="006552D2" w:rsidRDefault="009444C0" w:rsidP="009444C0">
      <w:pPr>
        <w:rPr>
          <w:rFonts w:ascii="Arial" w:eastAsia="Arial" w:hAnsi="Arial" w:cs="Arial"/>
          <w:b/>
        </w:rPr>
      </w:pPr>
      <w:r w:rsidRPr="009444C0">
        <w:rPr>
          <w:noProof/>
        </w:rPr>
        <w:drawing>
          <wp:inline distT="0" distB="0" distL="0" distR="0" wp14:anchorId="5D349508" wp14:editId="15DC0B3D">
            <wp:extent cx="5343525" cy="893445"/>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525" cy="893445"/>
                    </a:xfrm>
                    <a:prstGeom prst="rect">
                      <a:avLst/>
                    </a:prstGeom>
                    <a:noFill/>
                    <a:ln>
                      <a:noFill/>
                    </a:ln>
                  </pic:spPr>
                </pic:pic>
              </a:graphicData>
            </a:graphic>
          </wp:inline>
        </w:drawing>
      </w:r>
    </w:p>
    <w:p w14:paraId="52D663AD" w14:textId="1F5BF728" w:rsidR="00DD0AF6" w:rsidRDefault="007847C2" w:rsidP="00581C80">
      <w:pPr>
        <w:pStyle w:val="PlanIntegral"/>
      </w:pPr>
      <w:r>
        <w:t>Siendo Artenara y Tejeda municipios con una tradicional baja densidad de población, el decrecimiento de la misma en ambos en los últimos años devuelve una reducción también de esta, no pudiendo ser de otra manera. A esta característica se le añade la amplia dispersión poblacional, habiendo núcleos de población dispersos en la zona.</w:t>
      </w:r>
    </w:p>
    <w:p w14:paraId="21B6F97C" w14:textId="77777777" w:rsidR="00350029" w:rsidRDefault="007847C2" w:rsidP="00520575">
      <w:pPr>
        <w:pStyle w:val="PlanIntegral"/>
        <w:numPr>
          <w:ilvl w:val="0"/>
          <w:numId w:val="6"/>
        </w:numPr>
        <w:spacing w:after="0" w:line="240" w:lineRule="auto"/>
      </w:pPr>
      <w:r>
        <w:t>De otra parte, ambos municipios, y el espacio del Patrimonio Mundial en su totalidad, se encuentra bajo la protección de alguna las siguientes figuras:</w:t>
      </w:r>
    </w:p>
    <w:p w14:paraId="038DCA57" w14:textId="77777777" w:rsidR="00350029" w:rsidRDefault="007847C2" w:rsidP="00520575">
      <w:pPr>
        <w:pStyle w:val="PlanIntegral"/>
        <w:numPr>
          <w:ilvl w:val="0"/>
          <w:numId w:val="6"/>
        </w:numPr>
        <w:spacing w:after="0" w:line="240" w:lineRule="auto"/>
      </w:pPr>
      <w:r>
        <w:t>Parque Natural</w:t>
      </w:r>
    </w:p>
    <w:p w14:paraId="7198193C" w14:textId="77777777" w:rsidR="00350029" w:rsidRDefault="007847C2" w:rsidP="00520575">
      <w:pPr>
        <w:pStyle w:val="PlanIntegral"/>
        <w:numPr>
          <w:ilvl w:val="0"/>
          <w:numId w:val="6"/>
        </w:numPr>
        <w:spacing w:after="0" w:line="240" w:lineRule="auto"/>
      </w:pPr>
      <w:r>
        <w:t>Parque Rural</w:t>
      </w:r>
    </w:p>
    <w:p w14:paraId="730D0463" w14:textId="77777777" w:rsidR="00350029" w:rsidRDefault="007847C2" w:rsidP="00520575">
      <w:pPr>
        <w:pStyle w:val="PlanIntegral"/>
        <w:numPr>
          <w:ilvl w:val="0"/>
          <w:numId w:val="6"/>
        </w:numPr>
        <w:spacing w:after="0" w:line="240" w:lineRule="auto"/>
      </w:pPr>
      <w:r>
        <w:t>Monumento Natural</w:t>
      </w:r>
    </w:p>
    <w:p w14:paraId="556E31E4" w14:textId="77777777" w:rsidR="00350029" w:rsidRDefault="007847C2" w:rsidP="00520575">
      <w:pPr>
        <w:pStyle w:val="PlanIntegral"/>
        <w:numPr>
          <w:ilvl w:val="0"/>
          <w:numId w:val="6"/>
        </w:numPr>
        <w:spacing w:after="0" w:line="240" w:lineRule="auto"/>
      </w:pPr>
      <w:r>
        <w:t>Reserva Natural Integral</w:t>
      </w:r>
    </w:p>
    <w:p w14:paraId="7F7CCF44" w14:textId="77777777" w:rsidR="00350029" w:rsidRDefault="007847C2" w:rsidP="00520575">
      <w:pPr>
        <w:pStyle w:val="PlanIntegral"/>
        <w:numPr>
          <w:ilvl w:val="0"/>
          <w:numId w:val="6"/>
        </w:numPr>
        <w:spacing w:after="0" w:line="240" w:lineRule="auto"/>
      </w:pPr>
      <w:r>
        <w:t>Reserva Natural Especial</w:t>
      </w:r>
    </w:p>
    <w:p w14:paraId="722862EE" w14:textId="77777777" w:rsidR="00350029" w:rsidRDefault="007847C2" w:rsidP="00520575">
      <w:pPr>
        <w:pStyle w:val="PlanIntegral"/>
        <w:numPr>
          <w:ilvl w:val="0"/>
          <w:numId w:val="6"/>
        </w:numPr>
        <w:spacing w:after="0" w:line="240" w:lineRule="auto"/>
      </w:pPr>
      <w:r>
        <w:t>Paisaje Protegido</w:t>
      </w:r>
    </w:p>
    <w:p w14:paraId="12682ECA" w14:textId="77777777" w:rsidR="00350029" w:rsidRDefault="007847C2" w:rsidP="00520575">
      <w:pPr>
        <w:pStyle w:val="PlanIntegral"/>
        <w:numPr>
          <w:ilvl w:val="0"/>
          <w:numId w:val="6"/>
        </w:numPr>
        <w:spacing w:after="0" w:line="240" w:lineRule="auto"/>
      </w:pPr>
      <w:r>
        <w:t>Zona de Especial Protección para las Aves (ZEPA)</w:t>
      </w:r>
    </w:p>
    <w:p w14:paraId="41D7A545" w14:textId="397FE98A" w:rsidR="00350029" w:rsidRDefault="007847C2" w:rsidP="00520575">
      <w:pPr>
        <w:pStyle w:val="PlanIntegral"/>
        <w:numPr>
          <w:ilvl w:val="0"/>
          <w:numId w:val="6"/>
        </w:numPr>
        <w:spacing w:after="0" w:line="240" w:lineRule="auto"/>
      </w:pPr>
      <w:r>
        <w:t>Zona de Especial Conservación (ZEC)</w:t>
      </w:r>
    </w:p>
    <w:p w14:paraId="7B2F160A" w14:textId="77777777" w:rsidR="009444C0" w:rsidRDefault="009444C0" w:rsidP="009444C0">
      <w:pPr>
        <w:pStyle w:val="PlanIntegral"/>
        <w:spacing w:after="0"/>
        <w:ind w:left="720"/>
      </w:pPr>
    </w:p>
    <w:p w14:paraId="54929BB0" w14:textId="77777777" w:rsidR="00160063" w:rsidRDefault="007847C2" w:rsidP="009444C0">
      <w:pPr>
        <w:pStyle w:val="PlanIntegral"/>
      </w:pPr>
      <w:r>
        <w:t xml:space="preserve">En el caso de Tejeda, el 98,12% de su superficie está protegida por el Parque Rural del Nublo que, además, posee un Plan Rector de Uso y Gestión que regula usos y actividades, y contiene objetivos </w:t>
      </w:r>
      <w:r w:rsidRPr="00581C80">
        <w:t>propios de desarrollo socioeconómico.</w:t>
      </w:r>
      <w:r w:rsidR="00DF5C7F" w:rsidRPr="00581C80">
        <w:t xml:space="preserve"> Dicho plan se encuentra en la actualidad en revisión</w:t>
      </w:r>
      <w:r w:rsidR="009444C0">
        <w:t xml:space="preserve"> para su actualización</w:t>
      </w:r>
      <w:r w:rsidR="00DF5C7F" w:rsidRPr="00581C80">
        <w:t>.</w:t>
      </w:r>
    </w:p>
    <w:p w14:paraId="669ED094" w14:textId="7AD695BC" w:rsidR="00160063" w:rsidRDefault="00160063" w:rsidP="009444C0">
      <w:pPr>
        <w:pStyle w:val="PlanIntegral"/>
      </w:pPr>
      <w:r w:rsidRPr="00160063">
        <w:rPr>
          <w:noProof/>
        </w:rPr>
        <w:drawing>
          <wp:inline distT="0" distB="0" distL="0" distR="0" wp14:anchorId="3CB3EA74" wp14:editId="35A7F0F0">
            <wp:extent cx="5760720" cy="1520540"/>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520540"/>
                    </a:xfrm>
                    <a:prstGeom prst="rect">
                      <a:avLst/>
                    </a:prstGeom>
                    <a:noFill/>
                    <a:ln>
                      <a:noFill/>
                    </a:ln>
                  </pic:spPr>
                </pic:pic>
              </a:graphicData>
            </a:graphic>
          </wp:inline>
        </w:drawing>
      </w:r>
    </w:p>
    <w:p w14:paraId="31EBC5DF" w14:textId="77777777" w:rsidR="00160063" w:rsidRDefault="00160063" w:rsidP="009444C0">
      <w:pPr>
        <w:pStyle w:val="PlanIntegral"/>
      </w:pPr>
    </w:p>
    <w:p w14:paraId="1A729FD4" w14:textId="77777777" w:rsidR="00BB0D35" w:rsidRDefault="00BB0D35" w:rsidP="00581C80">
      <w:pPr>
        <w:pStyle w:val="PlanIntegral"/>
      </w:pPr>
      <w:r>
        <w:lastRenderedPageBreak/>
        <w:t>En Artenara, aproximadamente la mitad de su superficie está protegida y, en este caso, le afectan dos Planes Rectores de Uso y Gestión, el del Nublo y el de Tamadaba.</w:t>
      </w:r>
    </w:p>
    <w:p w14:paraId="5D236705" w14:textId="42F47D3A" w:rsidR="00DD0AF6" w:rsidRDefault="00160063" w:rsidP="00DD0AF6">
      <w:pPr>
        <w:jc w:val="center"/>
        <w:rPr>
          <w:rFonts w:ascii="Arial" w:eastAsia="Arial" w:hAnsi="Arial" w:cs="Arial"/>
        </w:rPr>
      </w:pPr>
      <w:r w:rsidRPr="00160063">
        <w:rPr>
          <w:noProof/>
        </w:rPr>
        <w:drawing>
          <wp:inline distT="0" distB="0" distL="0" distR="0" wp14:anchorId="0367EBAB" wp14:editId="06D2EF7F">
            <wp:extent cx="5760720" cy="116982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169826"/>
                    </a:xfrm>
                    <a:prstGeom prst="rect">
                      <a:avLst/>
                    </a:prstGeom>
                    <a:noFill/>
                    <a:ln>
                      <a:noFill/>
                    </a:ln>
                  </pic:spPr>
                </pic:pic>
              </a:graphicData>
            </a:graphic>
          </wp:inline>
        </w:drawing>
      </w:r>
    </w:p>
    <w:p w14:paraId="38D8F2A7" w14:textId="3A6A430F" w:rsidR="00350029" w:rsidRDefault="007847C2">
      <w:pPr>
        <w:jc w:val="both"/>
        <w:rPr>
          <w:rFonts w:ascii="Arial" w:eastAsia="Arial" w:hAnsi="Arial" w:cs="Arial"/>
        </w:rPr>
      </w:pPr>
      <w:r>
        <w:rPr>
          <w:rFonts w:ascii="Arial" w:eastAsia="Arial" w:hAnsi="Arial" w:cs="Arial"/>
        </w:rPr>
        <w:t xml:space="preserve">A la protección anterior hay que sumarles las zonas ZEC y ZEPA: </w:t>
      </w:r>
    </w:p>
    <w:tbl>
      <w:tblPr>
        <w:tblStyle w:val="Tabladelista7concolores-nfasis21"/>
        <w:tblW w:w="4905" w:type="dxa"/>
        <w:jc w:val="center"/>
        <w:tblLayout w:type="fixed"/>
        <w:tblLook w:val="0280" w:firstRow="0" w:lastRow="0" w:firstColumn="1" w:lastColumn="0" w:noHBand="1" w:noVBand="0"/>
      </w:tblPr>
      <w:tblGrid>
        <w:gridCol w:w="1725"/>
        <w:gridCol w:w="3180"/>
      </w:tblGrid>
      <w:tr w:rsidR="00160063" w14:paraId="124276AA" w14:textId="77777777" w:rsidTr="00160063">
        <w:trPr>
          <w:jc w:val="center"/>
        </w:trPr>
        <w:tc>
          <w:tcPr>
            <w:cnfStyle w:val="001000000000" w:firstRow="0" w:lastRow="0" w:firstColumn="1" w:lastColumn="0" w:oddVBand="0" w:evenVBand="0" w:oddHBand="0" w:evenHBand="0" w:firstRowFirstColumn="0" w:firstRowLastColumn="0" w:lastRowFirstColumn="0" w:lastRowLastColumn="0"/>
            <w:tcW w:w="1725" w:type="dxa"/>
            <w:vMerge w:val="restart"/>
          </w:tcPr>
          <w:p w14:paraId="75E1C7F5" w14:textId="77777777" w:rsidR="00160063" w:rsidRPr="00160063" w:rsidRDefault="00160063" w:rsidP="00160063">
            <w:pPr>
              <w:widowControl w:val="0"/>
              <w:pBdr>
                <w:top w:val="nil"/>
                <w:left w:val="nil"/>
                <w:bottom w:val="nil"/>
                <w:right w:val="nil"/>
                <w:between w:val="nil"/>
              </w:pBdr>
              <w:rPr>
                <w:rFonts w:eastAsia="Arial" w:cstheme="minorHAnsi"/>
                <w:b/>
                <w:sz w:val="18"/>
              </w:rPr>
            </w:pPr>
            <w:r w:rsidRPr="00160063">
              <w:rPr>
                <w:rFonts w:eastAsia="Arial" w:cstheme="minorHAnsi"/>
                <w:b/>
                <w:sz w:val="18"/>
              </w:rPr>
              <w:t>ZEC</w:t>
            </w:r>
          </w:p>
        </w:tc>
        <w:tc>
          <w:tcPr>
            <w:cnfStyle w:val="000010000000" w:firstRow="0" w:lastRow="0" w:firstColumn="0" w:lastColumn="0" w:oddVBand="1" w:evenVBand="0" w:oddHBand="0" w:evenHBand="0" w:firstRowFirstColumn="0" w:firstRowLastColumn="0" w:lastRowFirstColumn="0" w:lastRowLastColumn="0"/>
            <w:tcW w:w="3180" w:type="dxa"/>
          </w:tcPr>
          <w:p w14:paraId="71C0F34B" w14:textId="77777777" w:rsidR="00160063" w:rsidRPr="00160063" w:rsidRDefault="00160063">
            <w:pPr>
              <w:widowControl w:val="0"/>
              <w:pBdr>
                <w:top w:val="nil"/>
                <w:left w:val="nil"/>
                <w:bottom w:val="nil"/>
                <w:right w:val="nil"/>
                <w:between w:val="nil"/>
              </w:pBdr>
              <w:rPr>
                <w:rFonts w:eastAsia="Arial" w:cstheme="minorHAnsi"/>
                <w:sz w:val="16"/>
              </w:rPr>
            </w:pPr>
            <w:r w:rsidRPr="00160063">
              <w:rPr>
                <w:rFonts w:eastAsia="Arial" w:cstheme="minorHAnsi"/>
                <w:sz w:val="16"/>
              </w:rPr>
              <w:t>Roque Nublo II</w:t>
            </w:r>
          </w:p>
        </w:tc>
      </w:tr>
      <w:tr w:rsidR="00160063" w14:paraId="47296E6E" w14:textId="77777777" w:rsidTr="00160063">
        <w:trPr>
          <w:jc w:val="center"/>
        </w:trPr>
        <w:tc>
          <w:tcPr>
            <w:cnfStyle w:val="001000000000" w:firstRow="0" w:lastRow="0" w:firstColumn="1" w:lastColumn="0" w:oddVBand="0" w:evenVBand="0" w:oddHBand="0" w:evenHBand="0" w:firstRowFirstColumn="0" w:firstRowLastColumn="0" w:lastRowFirstColumn="0" w:lastRowLastColumn="0"/>
            <w:tcW w:w="1725" w:type="dxa"/>
            <w:vMerge/>
          </w:tcPr>
          <w:p w14:paraId="1ACF1953" w14:textId="77777777" w:rsidR="00160063" w:rsidRPr="00160063" w:rsidRDefault="00160063" w:rsidP="00160063">
            <w:pPr>
              <w:widowControl w:val="0"/>
              <w:pBdr>
                <w:top w:val="nil"/>
                <w:left w:val="nil"/>
                <w:bottom w:val="nil"/>
                <w:right w:val="nil"/>
                <w:between w:val="nil"/>
              </w:pBdr>
              <w:rPr>
                <w:rFonts w:eastAsia="Arial" w:cstheme="minorHAnsi"/>
                <w:sz w:val="18"/>
              </w:rPr>
            </w:pPr>
          </w:p>
        </w:tc>
        <w:tc>
          <w:tcPr>
            <w:cnfStyle w:val="000010000000" w:firstRow="0" w:lastRow="0" w:firstColumn="0" w:lastColumn="0" w:oddVBand="1" w:evenVBand="0" w:oddHBand="0" w:evenHBand="0" w:firstRowFirstColumn="0" w:firstRowLastColumn="0" w:lastRowFirstColumn="0" w:lastRowLastColumn="0"/>
            <w:tcW w:w="3180" w:type="dxa"/>
          </w:tcPr>
          <w:p w14:paraId="160B3629" w14:textId="77777777" w:rsidR="00160063" w:rsidRPr="00160063" w:rsidRDefault="00160063">
            <w:pPr>
              <w:widowControl w:val="0"/>
              <w:pBdr>
                <w:top w:val="nil"/>
                <w:left w:val="nil"/>
                <w:bottom w:val="nil"/>
                <w:right w:val="nil"/>
                <w:between w:val="nil"/>
              </w:pBdr>
              <w:rPr>
                <w:rFonts w:eastAsia="Arial" w:cstheme="minorHAnsi"/>
                <w:sz w:val="16"/>
              </w:rPr>
            </w:pPr>
            <w:r w:rsidRPr="00160063">
              <w:rPr>
                <w:rFonts w:eastAsia="Arial" w:cstheme="minorHAnsi"/>
                <w:sz w:val="16"/>
              </w:rPr>
              <w:t>El Nublo II</w:t>
            </w:r>
          </w:p>
        </w:tc>
      </w:tr>
      <w:tr w:rsidR="00160063" w14:paraId="452A8DF6" w14:textId="77777777" w:rsidTr="00160063">
        <w:trPr>
          <w:jc w:val="center"/>
        </w:trPr>
        <w:tc>
          <w:tcPr>
            <w:cnfStyle w:val="001000000000" w:firstRow="0" w:lastRow="0" w:firstColumn="1" w:lastColumn="0" w:oddVBand="0" w:evenVBand="0" w:oddHBand="0" w:evenHBand="0" w:firstRowFirstColumn="0" w:firstRowLastColumn="0" w:lastRowFirstColumn="0" w:lastRowLastColumn="0"/>
            <w:tcW w:w="1725" w:type="dxa"/>
            <w:vMerge/>
          </w:tcPr>
          <w:p w14:paraId="1B7E39E5" w14:textId="77777777" w:rsidR="00160063" w:rsidRPr="00160063" w:rsidRDefault="00160063" w:rsidP="00160063">
            <w:pPr>
              <w:widowControl w:val="0"/>
              <w:pBdr>
                <w:top w:val="nil"/>
                <w:left w:val="nil"/>
                <w:bottom w:val="nil"/>
                <w:right w:val="nil"/>
                <w:between w:val="nil"/>
              </w:pBdr>
              <w:rPr>
                <w:rFonts w:eastAsia="Arial" w:cstheme="minorHAnsi"/>
                <w:sz w:val="18"/>
              </w:rPr>
            </w:pPr>
          </w:p>
        </w:tc>
        <w:tc>
          <w:tcPr>
            <w:cnfStyle w:val="000010000000" w:firstRow="0" w:lastRow="0" w:firstColumn="0" w:lastColumn="0" w:oddVBand="1" w:evenVBand="0" w:oddHBand="0" w:evenHBand="0" w:firstRowFirstColumn="0" w:firstRowLastColumn="0" w:lastRowFirstColumn="0" w:lastRowLastColumn="0"/>
            <w:tcW w:w="3180" w:type="dxa"/>
          </w:tcPr>
          <w:p w14:paraId="547FC80D" w14:textId="77777777" w:rsidR="00160063" w:rsidRPr="00160063" w:rsidRDefault="00160063">
            <w:pPr>
              <w:widowControl w:val="0"/>
              <w:pBdr>
                <w:top w:val="nil"/>
                <w:left w:val="nil"/>
                <w:bottom w:val="nil"/>
                <w:right w:val="nil"/>
                <w:between w:val="nil"/>
              </w:pBdr>
              <w:rPr>
                <w:rFonts w:eastAsia="Arial" w:cstheme="minorHAnsi"/>
                <w:sz w:val="16"/>
              </w:rPr>
            </w:pPr>
            <w:r w:rsidRPr="00160063">
              <w:rPr>
                <w:rFonts w:eastAsia="Arial" w:cstheme="minorHAnsi"/>
                <w:sz w:val="16"/>
              </w:rPr>
              <w:t>Ojeda, Inagua y Pajonales</w:t>
            </w:r>
          </w:p>
        </w:tc>
      </w:tr>
      <w:tr w:rsidR="00160063" w14:paraId="0BD03727" w14:textId="77777777" w:rsidTr="00160063">
        <w:trPr>
          <w:jc w:val="center"/>
        </w:trPr>
        <w:tc>
          <w:tcPr>
            <w:cnfStyle w:val="001000000000" w:firstRow="0" w:lastRow="0" w:firstColumn="1" w:lastColumn="0" w:oddVBand="0" w:evenVBand="0" w:oddHBand="0" w:evenHBand="0" w:firstRowFirstColumn="0" w:firstRowLastColumn="0" w:lastRowFirstColumn="0" w:lastRowLastColumn="0"/>
            <w:tcW w:w="1725" w:type="dxa"/>
            <w:vMerge/>
          </w:tcPr>
          <w:p w14:paraId="0C94FE25" w14:textId="77777777" w:rsidR="00160063" w:rsidRPr="00160063" w:rsidRDefault="00160063" w:rsidP="00160063">
            <w:pPr>
              <w:widowControl w:val="0"/>
              <w:pBdr>
                <w:top w:val="nil"/>
                <w:left w:val="nil"/>
                <w:bottom w:val="nil"/>
                <w:right w:val="nil"/>
                <w:between w:val="nil"/>
              </w:pBdr>
              <w:rPr>
                <w:rFonts w:eastAsia="Arial" w:cstheme="minorHAnsi"/>
                <w:sz w:val="18"/>
              </w:rPr>
            </w:pPr>
          </w:p>
        </w:tc>
        <w:tc>
          <w:tcPr>
            <w:cnfStyle w:val="000010000000" w:firstRow="0" w:lastRow="0" w:firstColumn="0" w:lastColumn="0" w:oddVBand="1" w:evenVBand="0" w:oddHBand="0" w:evenHBand="0" w:firstRowFirstColumn="0" w:firstRowLastColumn="0" w:lastRowFirstColumn="0" w:lastRowLastColumn="0"/>
            <w:tcW w:w="3180" w:type="dxa"/>
          </w:tcPr>
          <w:p w14:paraId="4AE69ADF" w14:textId="77777777" w:rsidR="00160063" w:rsidRPr="00160063" w:rsidRDefault="00160063">
            <w:pPr>
              <w:widowControl w:val="0"/>
              <w:pBdr>
                <w:top w:val="nil"/>
                <w:left w:val="nil"/>
                <w:bottom w:val="nil"/>
                <w:right w:val="nil"/>
                <w:between w:val="nil"/>
              </w:pBdr>
              <w:rPr>
                <w:rFonts w:eastAsia="Arial" w:cstheme="minorHAnsi"/>
                <w:sz w:val="16"/>
              </w:rPr>
            </w:pPr>
            <w:r w:rsidRPr="00160063">
              <w:rPr>
                <w:rFonts w:eastAsia="Arial" w:cstheme="minorHAnsi"/>
                <w:sz w:val="16"/>
              </w:rPr>
              <w:t>Tamadaba</w:t>
            </w:r>
          </w:p>
        </w:tc>
      </w:tr>
      <w:tr w:rsidR="00160063" w14:paraId="36F7DEAB" w14:textId="77777777" w:rsidTr="00160063">
        <w:trPr>
          <w:jc w:val="center"/>
        </w:trPr>
        <w:tc>
          <w:tcPr>
            <w:cnfStyle w:val="001000000000" w:firstRow="0" w:lastRow="0" w:firstColumn="1" w:lastColumn="0" w:oddVBand="0" w:evenVBand="0" w:oddHBand="0" w:evenHBand="0" w:firstRowFirstColumn="0" w:firstRowLastColumn="0" w:lastRowFirstColumn="0" w:lastRowLastColumn="0"/>
            <w:tcW w:w="1725" w:type="dxa"/>
            <w:vMerge w:val="restart"/>
          </w:tcPr>
          <w:p w14:paraId="4DE09A59" w14:textId="77777777" w:rsidR="00160063" w:rsidRPr="00160063" w:rsidRDefault="00160063" w:rsidP="00160063">
            <w:pPr>
              <w:widowControl w:val="0"/>
              <w:pBdr>
                <w:top w:val="nil"/>
                <w:left w:val="nil"/>
                <w:bottom w:val="nil"/>
                <w:right w:val="nil"/>
                <w:between w:val="nil"/>
              </w:pBdr>
              <w:rPr>
                <w:rFonts w:eastAsia="Arial" w:cstheme="minorHAnsi"/>
                <w:b/>
                <w:sz w:val="18"/>
              </w:rPr>
            </w:pPr>
            <w:r w:rsidRPr="00160063">
              <w:rPr>
                <w:rFonts w:eastAsia="Arial" w:cstheme="minorHAnsi"/>
                <w:b/>
                <w:sz w:val="18"/>
              </w:rPr>
              <w:t>ZEPA</w:t>
            </w:r>
          </w:p>
        </w:tc>
        <w:tc>
          <w:tcPr>
            <w:cnfStyle w:val="000010000000" w:firstRow="0" w:lastRow="0" w:firstColumn="0" w:lastColumn="0" w:oddVBand="1" w:evenVBand="0" w:oddHBand="0" w:evenHBand="0" w:firstRowFirstColumn="0" w:firstRowLastColumn="0" w:lastRowFirstColumn="0" w:lastRowLastColumn="0"/>
            <w:tcW w:w="3180" w:type="dxa"/>
          </w:tcPr>
          <w:p w14:paraId="3C8E379A" w14:textId="77777777" w:rsidR="00160063" w:rsidRPr="00160063" w:rsidRDefault="00160063">
            <w:pPr>
              <w:widowControl w:val="0"/>
              <w:pBdr>
                <w:top w:val="nil"/>
                <w:left w:val="nil"/>
                <w:bottom w:val="nil"/>
                <w:right w:val="nil"/>
                <w:between w:val="nil"/>
              </w:pBdr>
              <w:rPr>
                <w:rFonts w:eastAsia="Arial" w:cstheme="minorHAnsi"/>
                <w:sz w:val="16"/>
              </w:rPr>
            </w:pPr>
            <w:r w:rsidRPr="00160063">
              <w:rPr>
                <w:rFonts w:eastAsia="Arial" w:cstheme="minorHAnsi"/>
                <w:sz w:val="16"/>
              </w:rPr>
              <w:t>Ojeda, Inagua y Pajonales</w:t>
            </w:r>
          </w:p>
        </w:tc>
      </w:tr>
      <w:tr w:rsidR="00160063" w14:paraId="234E8428" w14:textId="77777777" w:rsidTr="00160063">
        <w:trPr>
          <w:jc w:val="center"/>
        </w:trPr>
        <w:tc>
          <w:tcPr>
            <w:cnfStyle w:val="001000000000" w:firstRow="0" w:lastRow="0" w:firstColumn="1" w:lastColumn="0" w:oddVBand="0" w:evenVBand="0" w:oddHBand="0" w:evenHBand="0" w:firstRowFirstColumn="0" w:firstRowLastColumn="0" w:lastRowFirstColumn="0" w:lastRowLastColumn="0"/>
            <w:tcW w:w="1725" w:type="dxa"/>
            <w:vMerge/>
          </w:tcPr>
          <w:p w14:paraId="5E262A26" w14:textId="77777777" w:rsidR="00160063" w:rsidRPr="00160063" w:rsidRDefault="00160063">
            <w:pPr>
              <w:widowControl w:val="0"/>
              <w:pBdr>
                <w:top w:val="nil"/>
                <w:left w:val="nil"/>
                <w:bottom w:val="nil"/>
                <w:right w:val="nil"/>
                <w:between w:val="nil"/>
              </w:pBdr>
              <w:rPr>
                <w:rFonts w:eastAsia="Arial" w:cstheme="minorHAnsi"/>
              </w:rPr>
            </w:pPr>
          </w:p>
        </w:tc>
        <w:tc>
          <w:tcPr>
            <w:cnfStyle w:val="000010000000" w:firstRow="0" w:lastRow="0" w:firstColumn="0" w:lastColumn="0" w:oddVBand="1" w:evenVBand="0" w:oddHBand="0" w:evenHBand="0" w:firstRowFirstColumn="0" w:firstRowLastColumn="0" w:lastRowFirstColumn="0" w:lastRowLastColumn="0"/>
            <w:tcW w:w="3180" w:type="dxa"/>
          </w:tcPr>
          <w:p w14:paraId="792BE073" w14:textId="77777777" w:rsidR="00160063" w:rsidRPr="00160063" w:rsidRDefault="00160063">
            <w:pPr>
              <w:widowControl w:val="0"/>
              <w:pBdr>
                <w:top w:val="nil"/>
                <w:left w:val="nil"/>
                <w:bottom w:val="nil"/>
                <w:right w:val="nil"/>
                <w:between w:val="nil"/>
              </w:pBdr>
              <w:rPr>
                <w:rFonts w:eastAsia="Arial" w:cstheme="minorHAnsi"/>
                <w:sz w:val="16"/>
              </w:rPr>
            </w:pPr>
            <w:r w:rsidRPr="00160063">
              <w:rPr>
                <w:rFonts w:eastAsia="Arial" w:cstheme="minorHAnsi"/>
                <w:sz w:val="16"/>
              </w:rPr>
              <w:t>Tamadaba</w:t>
            </w:r>
          </w:p>
        </w:tc>
      </w:tr>
    </w:tbl>
    <w:p w14:paraId="1630A70F" w14:textId="77777777" w:rsidR="00350029" w:rsidRDefault="00350029" w:rsidP="00E671BB">
      <w:pPr>
        <w:jc w:val="both"/>
        <w:rPr>
          <w:rFonts w:ascii="Arial" w:eastAsia="Arial" w:hAnsi="Arial" w:cs="Arial"/>
        </w:rPr>
      </w:pPr>
    </w:p>
    <w:p w14:paraId="60A46C7A" w14:textId="77777777" w:rsidR="00350029" w:rsidRDefault="007847C2">
      <w:pPr>
        <w:jc w:val="both"/>
        <w:rPr>
          <w:rFonts w:ascii="Arial" w:eastAsia="Arial" w:hAnsi="Arial" w:cs="Arial"/>
          <w:b/>
        </w:rPr>
      </w:pPr>
      <w:r>
        <w:rPr>
          <w:rFonts w:ascii="Arial" w:eastAsia="Arial" w:hAnsi="Arial" w:cs="Arial"/>
          <w:b/>
        </w:rPr>
        <w:t>4. Participación</w:t>
      </w:r>
    </w:p>
    <w:p w14:paraId="523CCD92" w14:textId="4832396B" w:rsidR="00DD0AF6" w:rsidRDefault="007847C2" w:rsidP="00581C80">
      <w:pPr>
        <w:pStyle w:val="PlanIntegral"/>
      </w:pPr>
      <w:r>
        <w:t xml:space="preserve">Según el Registro de Asociaciones de Canarias, Tejeda cuenta con 42 asociaciones registradas y Artenara con 10, lo que supone un tejido asociativo </w:t>
      </w:r>
      <w:r w:rsidR="00BB0D35">
        <w:t>interesante</w:t>
      </w:r>
      <w:r>
        <w:t xml:space="preserve"> considerando los 2.978 habitantes en 2019, según el ISTAC. Además, existen otras asociaciones no registradas que operan en el lugar, por lo que el número es algo más elevado.</w:t>
      </w:r>
    </w:p>
    <w:tbl>
      <w:tblPr>
        <w:tblStyle w:val="TabladePI011"/>
        <w:tblW w:w="0" w:type="auto"/>
        <w:jc w:val="center"/>
        <w:tblLook w:val="00A0" w:firstRow="1" w:lastRow="0" w:firstColumn="1" w:lastColumn="0" w:noHBand="0" w:noVBand="0"/>
      </w:tblPr>
      <w:tblGrid>
        <w:gridCol w:w="1774"/>
        <w:gridCol w:w="598"/>
        <w:gridCol w:w="960"/>
        <w:gridCol w:w="727"/>
        <w:gridCol w:w="952"/>
        <w:gridCol w:w="1130"/>
        <w:gridCol w:w="870"/>
        <w:gridCol w:w="598"/>
      </w:tblGrid>
      <w:tr w:rsidR="00732D5C" w:rsidRPr="00732D5C" w14:paraId="71866F27" w14:textId="77777777" w:rsidTr="00695B2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14:paraId="74350A61" w14:textId="09612844" w:rsidR="00732D5C" w:rsidRPr="00732D5C" w:rsidRDefault="00732D5C" w:rsidP="00732D5C">
            <w:pPr>
              <w:jc w:val="both"/>
              <w:rPr>
                <w:rFonts w:eastAsia="Arial" w:cstheme="minorHAnsi"/>
              </w:rPr>
            </w:pPr>
            <w:r>
              <w:rPr>
                <w:rFonts w:eastAsia="Arial" w:cstheme="minorHAnsi"/>
              </w:rPr>
              <w:t>Asociaciones Ambito</w:t>
            </w:r>
          </w:p>
        </w:tc>
        <w:tc>
          <w:tcPr>
            <w:cnfStyle w:val="000010000000" w:firstRow="0" w:lastRow="0" w:firstColumn="0" w:lastColumn="0" w:oddVBand="1" w:evenVBand="0" w:oddHBand="0" w:evenHBand="0" w:firstRowFirstColumn="0" w:firstRowLastColumn="0" w:lastRowFirstColumn="0" w:lastRowLastColumn="0"/>
            <w:tcW w:w="0" w:type="auto"/>
          </w:tcPr>
          <w:p w14:paraId="31DC139D" w14:textId="1E3EB522" w:rsidR="00732D5C" w:rsidRPr="00732D5C" w:rsidRDefault="00732D5C" w:rsidP="00732D5C">
            <w:pPr>
              <w:jc w:val="center"/>
              <w:rPr>
                <w:rFonts w:eastAsia="Arial" w:cstheme="minorHAnsi"/>
              </w:rPr>
            </w:pPr>
            <w:r>
              <w:rPr>
                <w:rFonts w:eastAsia="Arial" w:cstheme="minorHAnsi"/>
              </w:rPr>
              <w:t>Local</w:t>
            </w:r>
          </w:p>
        </w:tc>
        <w:tc>
          <w:tcPr>
            <w:tcW w:w="0" w:type="auto"/>
          </w:tcPr>
          <w:p w14:paraId="62E948EC" w14:textId="2C4E2BBB" w:rsidR="00732D5C" w:rsidRPr="00732D5C" w:rsidRDefault="00732D5C" w:rsidP="00732D5C">
            <w:pPr>
              <w:jc w:val="center"/>
              <w:cnfStyle w:val="100000000000" w:firstRow="1" w:lastRow="0" w:firstColumn="0" w:lastColumn="0" w:oddVBand="0" w:evenVBand="0" w:oddHBand="0" w:evenHBand="0" w:firstRowFirstColumn="0" w:firstRowLastColumn="0" w:lastRowFirstColumn="0" w:lastRowLastColumn="0"/>
              <w:rPr>
                <w:rFonts w:eastAsia="Arial" w:cstheme="minorHAnsi"/>
              </w:rPr>
            </w:pPr>
            <w:r>
              <w:rPr>
                <w:rFonts w:eastAsia="Arial" w:cstheme="minorHAnsi"/>
              </w:rPr>
              <w:t>Municipal</w:t>
            </w:r>
          </w:p>
        </w:tc>
        <w:tc>
          <w:tcPr>
            <w:cnfStyle w:val="000010000000" w:firstRow="0" w:lastRow="0" w:firstColumn="0" w:lastColumn="0" w:oddVBand="1" w:evenVBand="0" w:oddHBand="0" w:evenHBand="0" w:firstRowFirstColumn="0" w:firstRowLastColumn="0" w:lastRowFirstColumn="0" w:lastRowLastColumn="0"/>
            <w:tcW w:w="0" w:type="auto"/>
          </w:tcPr>
          <w:p w14:paraId="2A9F6C3D" w14:textId="2BB7BF5F" w:rsidR="00732D5C" w:rsidRPr="00732D5C" w:rsidRDefault="00732D5C" w:rsidP="00732D5C">
            <w:pPr>
              <w:jc w:val="center"/>
              <w:rPr>
                <w:rFonts w:eastAsia="Arial" w:cstheme="minorHAnsi"/>
              </w:rPr>
            </w:pPr>
            <w:r>
              <w:rPr>
                <w:rFonts w:eastAsia="Arial" w:cstheme="minorHAnsi"/>
              </w:rPr>
              <w:t>Insular</w:t>
            </w:r>
          </w:p>
        </w:tc>
        <w:tc>
          <w:tcPr>
            <w:tcW w:w="0" w:type="auto"/>
          </w:tcPr>
          <w:p w14:paraId="41082638" w14:textId="5EFCAA83" w:rsidR="00732D5C" w:rsidRPr="00732D5C" w:rsidRDefault="00732D5C" w:rsidP="00732D5C">
            <w:pPr>
              <w:jc w:val="center"/>
              <w:cnfStyle w:val="100000000000" w:firstRow="1" w:lastRow="0" w:firstColumn="0" w:lastColumn="0" w:oddVBand="0" w:evenVBand="0" w:oddHBand="0" w:evenHBand="0" w:firstRowFirstColumn="0" w:firstRowLastColumn="0" w:lastRowFirstColumn="0" w:lastRowLastColumn="0"/>
              <w:rPr>
                <w:rFonts w:eastAsia="Arial" w:cstheme="minorHAnsi"/>
              </w:rPr>
            </w:pPr>
            <w:r>
              <w:rPr>
                <w:rFonts w:eastAsia="Arial" w:cstheme="minorHAnsi"/>
              </w:rPr>
              <w:t>Provincial</w:t>
            </w:r>
          </w:p>
        </w:tc>
        <w:tc>
          <w:tcPr>
            <w:cnfStyle w:val="000010000000" w:firstRow="0" w:lastRow="0" w:firstColumn="0" w:lastColumn="0" w:oddVBand="1" w:evenVBand="0" w:oddHBand="0" w:evenHBand="0" w:firstRowFirstColumn="0" w:firstRowLastColumn="0" w:lastRowFirstColumn="0" w:lastRowLastColumn="0"/>
            <w:tcW w:w="0" w:type="auto"/>
          </w:tcPr>
          <w:p w14:paraId="70AF05D0" w14:textId="243DD1AD" w:rsidR="00732D5C" w:rsidRPr="00732D5C" w:rsidRDefault="00732D5C" w:rsidP="00732D5C">
            <w:pPr>
              <w:jc w:val="center"/>
              <w:rPr>
                <w:rFonts w:eastAsia="Arial" w:cstheme="minorHAnsi"/>
              </w:rPr>
            </w:pPr>
            <w:r>
              <w:rPr>
                <w:rFonts w:eastAsia="Arial" w:cstheme="minorHAnsi"/>
              </w:rPr>
              <w:t>Autonómica</w:t>
            </w:r>
          </w:p>
        </w:tc>
        <w:tc>
          <w:tcPr>
            <w:tcW w:w="0" w:type="auto"/>
          </w:tcPr>
          <w:p w14:paraId="057EE3BE" w14:textId="30346EC3" w:rsidR="00732D5C" w:rsidRPr="00732D5C" w:rsidRDefault="00732D5C" w:rsidP="00732D5C">
            <w:pPr>
              <w:jc w:val="center"/>
              <w:cnfStyle w:val="100000000000" w:firstRow="1" w:lastRow="0" w:firstColumn="0" w:lastColumn="0" w:oddVBand="0" w:evenVBand="0" w:oddHBand="0" w:evenHBand="0" w:firstRowFirstColumn="0" w:firstRowLastColumn="0" w:lastRowFirstColumn="0" w:lastRowLastColumn="0"/>
              <w:rPr>
                <w:rFonts w:eastAsia="Arial" w:cstheme="minorHAnsi"/>
              </w:rPr>
            </w:pPr>
            <w:r>
              <w:rPr>
                <w:rFonts w:eastAsia="Arial" w:cstheme="minorHAnsi"/>
              </w:rPr>
              <w:t>Nacional</w:t>
            </w:r>
          </w:p>
        </w:tc>
        <w:tc>
          <w:tcPr>
            <w:cnfStyle w:val="000010000000" w:firstRow="0" w:lastRow="0" w:firstColumn="0" w:lastColumn="0" w:oddVBand="1" w:evenVBand="0" w:oddHBand="0" w:evenHBand="0" w:firstRowFirstColumn="0" w:firstRowLastColumn="0" w:lastRowFirstColumn="0" w:lastRowLastColumn="0"/>
            <w:tcW w:w="0" w:type="auto"/>
          </w:tcPr>
          <w:p w14:paraId="6FF3A824" w14:textId="686FBDEF" w:rsidR="00732D5C" w:rsidRPr="00732D5C" w:rsidRDefault="00732D5C" w:rsidP="00732D5C">
            <w:pPr>
              <w:jc w:val="center"/>
              <w:rPr>
                <w:rFonts w:eastAsia="Arial" w:cstheme="minorHAnsi"/>
              </w:rPr>
            </w:pPr>
            <w:r>
              <w:rPr>
                <w:rFonts w:eastAsia="Arial" w:cstheme="minorHAnsi"/>
              </w:rPr>
              <w:t>Total</w:t>
            </w:r>
          </w:p>
        </w:tc>
      </w:tr>
      <w:tr w:rsidR="00732D5C" w:rsidRPr="00732D5C" w14:paraId="7A0F9B86" w14:textId="77777777" w:rsidTr="00695B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tcPr>
          <w:p w14:paraId="4D631198" w14:textId="7F3AACDE" w:rsidR="00732D5C" w:rsidRPr="00732D5C" w:rsidRDefault="00732D5C" w:rsidP="00DD0AF6">
            <w:pPr>
              <w:jc w:val="both"/>
              <w:rPr>
                <w:rFonts w:eastAsia="Arial" w:cstheme="minorHAnsi"/>
                <w:sz w:val="18"/>
              </w:rPr>
            </w:pPr>
            <w:r w:rsidRPr="00732D5C">
              <w:rPr>
                <w:rFonts w:eastAsia="Arial" w:cstheme="minorHAnsi"/>
                <w:sz w:val="18"/>
              </w:rPr>
              <w:t>Artenara</w:t>
            </w:r>
          </w:p>
        </w:tc>
        <w:tc>
          <w:tcPr>
            <w:cnfStyle w:val="000010000000" w:firstRow="0" w:lastRow="0" w:firstColumn="0" w:lastColumn="0" w:oddVBand="1" w:evenVBand="0" w:oddHBand="0" w:evenHBand="0" w:firstRowFirstColumn="0" w:firstRowLastColumn="0" w:lastRowFirstColumn="0" w:lastRowLastColumn="0"/>
            <w:tcW w:w="0" w:type="auto"/>
          </w:tcPr>
          <w:p w14:paraId="6CA6D9BF" w14:textId="1E13AC2E" w:rsidR="00732D5C" w:rsidRPr="00695B29" w:rsidRDefault="00732D5C" w:rsidP="00695B29">
            <w:pPr>
              <w:jc w:val="center"/>
              <w:rPr>
                <w:rFonts w:eastAsia="Arial" w:cstheme="minorHAnsi"/>
                <w:sz w:val="16"/>
              </w:rPr>
            </w:pPr>
            <w:r w:rsidRPr="00695B29">
              <w:rPr>
                <w:rFonts w:eastAsia="Arial" w:cstheme="minorHAnsi"/>
                <w:sz w:val="16"/>
              </w:rPr>
              <w:t>1</w:t>
            </w:r>
          </w:p>
        </w:tc>
        <w:tc>
          <w:tcPr>
            <w:tcW w:w="0" w:type="auto"/>
          </w:tcPr>
          <w:p w14:paraId="57FC52F2" w14:textId="0BEEE796" w:rsidR="00732D5C" w:rsidRPr="00695B29" w:rsidRDefault="00732D5C" w:rsidP="00695B29">
            <w:pPr>
              <w:jc w:val="center"/>
              <w:cnfStyle w:val="000000100000" w:firstRow="0" w:lastRow="0" w:firstColumn="0" w:lastColumn="0" w:oddVBand="0" w:evenVBand="0" w:oddHBand="1" w:evenHBand="0" w:firstRowFirstColumn="0" w:firstRowLastColumn="0" w:lastRowFirstColumn="0" w:lastRowLastColumn="0"/>
              <w:rPr>
                <w:rFonts w:eastAsia="Arial" w:cstheme="minorHAnsi"/>
                <w:sz w:val="16"/>
              </w:rPr>
            </w:pPr>
            <w:r w:rsidRPr="00695B29">
              <w:rPr>
                <w:rFonts w:eastAsia="Arial" w:cstheme="minorHAnsi"/>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0606F0C0" w14:textId="75F4FC2E" w:rsidR="00732D5C" w:rsidRPr="00695B29" w:rsidRDefault="00695B29" w:rsidP="00695B29">
            <w:pPr>
              <w:jc w:val="center"/>
              <w:rPr>
                <w:rFonts w:eastAsia="Arial" w:cstheme="minorHAnsi"/>
                <w:sz w:val="16"/>
              </w:rPr>
            </w:pPr>
            <w:r w:rsidRPr="00695B29">
              <w:rPr>
                <w:rFonts w:eastAsia="Arial" w:cstheme="minorHAnsi"/>
                <w:sz w:val="16"/>
              </w:rPr>
              <w:t>3</w:t>
            </w:r>
          </w:p>
        </w:tc>
        <w:tc>
          <w:tcPr>
            <w:tcW w:w="0" w:type="auto"/>
          </w:tcPr>
          <w:p w14:paraId="534E9944" w14:textId="4D602286" w:rsidR="00732D5C" w:rsidRPr="00695B29" w:rsidRDefault="00695B29" w:rsidP="00695B29">
            <w:pPr>
              <w:jc w:val="center"/>
              <w:cnfStyle w:val="000000100000" w:firstRow="0" w:lastRow="0" w:firstColumn="0" w:lastColumn="0" w:oddVBand="0" w:evenVBand="0" w:oddHBand="1" w:evenHBand="0" w:firstRowFirstColumn="0" w:firstRowLastColumn="0" w:lastRowFirstColumn="0" w:lastRowLastColumn="0"/>
              <w:rPr>
                <w:rFonts w:eastAsia="Arial" w:cstheme="minorHAnsi"/>
                <w:sz w:val="16"/>
              </w:rPr>
            </w:pPr>
            <w:r w:rsidRPr="00695B29">
              <w:rPr>
                <w:rFonts w:eastAsia="Arial" w:cstheme="minorHAnsi"/>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095AA34B" w14:textId="2DB0D293" w:rsidR="00732D5C" w:rsidRPr="00695B29" w:rsidRDefault="00695B29" w:rsidP="00695B29">
            <w:pPr>
              <w:jc w:val="center"/>
              <w:rPr>
                <w:rFonts w:eastAsia="Arial" w:cstheme="minorHAnsi"/>
                <w:sz w:val="16"/>
              </w:rPr>
            </w:pPr>
            <w:r w:rsidRPr="00695B29">
              <w:rPr>
                <w:rFonts w:eastAsia="Arial" w:cstheme="minorHAnsi"/>
                <w:sz w:val="16"/>
              </w:rPr>
              <w:t>5</w:t>
            </w:r>
          </w:p>
        </w:tc>
        <w:tc>
          <w:tcPr>
            <w:tcW w:w="0" w:type="auto"/>
          </w:tcPr>
          <w:p w14:paraId="753722B3" w14:textId="3066FE4A" w:rsidR="00732D5C" w:rsidRPr="00695B29" w:rsidRDefault="00695B29" w:rsidP="00695B29">
            <w:pPr>
              <w:jc w:val="center"/>
              <w:cnfStyle w:val="000000100000" w:firstRow="0" w:lastRow="0" w:firstColumn="0" w:lastColumn="0" w:oddVBand="0" w:evenVBand="0" w:oddHBand="1" w:evenHBand="0" w:firstRowFirstColumn="0" w:firstRowLastColumn="0" w:lastRowFirstColumn="0" w:lastRowLastColumn="0"/>
              <w:rPr>
                <w:rFonts w:eastAsia="Arial" w:cstheme="minorHAnsi"/>
                <w:sz w:val="16"/>
              </w:rPr>
            </w:pPr>
            <w:r w:rsidRPr="00695B29">
              <w:rPr>
                <w:rFonts w:eastAsia="Arial" w:cstheme="minorHAnsi"/>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5F3B1E8B" w14:textId="2E5DB537" w:rsidR="00732D5C" w:rsidRPr="00695B29" w:rsidRDefault="00695B29" w:rsidP="00695B29">
            <w:pPr>
              <w:jc w:val="center"/>
              <w:rPr>
                <w:rFonts w:eastAsia="Arial" w:cstheme="minorHAnsi"/>
                <w:sz w:val="16"/>
              </w:rPr>
            </w:pPr>
            <w:r w:rsidRPr="00695B29">
              <w:rPr>
                <w:rFonts w:eastAsia="Arial" w:cstheme="minorHAnsi"/>
                <w:sz w:val="16"/>
              </w:rPr>
              <w:t>10</w:t>
            </w:r>
          </w:p>
        </w:tc>
      </w:tr>
      <w:tr w:rsidR="00732D5C" w:rsidRPr="00732D5C" w14:paraId="5D2BB185" w14:textId="77777777" w:rsidTr="00695B29">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tcPr>
          <w:p w14:paraId="43CE6C80" w14:textId="45DE6A5D" w:rsidR="00732D5C" w:rsidRPr="00732D5C" w:rsidRDefault="00732D5C" w:rsidP="00DD0AF6">
            <w:pPr>
              <w:jc w:val="both"/>
              <w:rPr>
                <w:rFonts w:eastAsia="Arial" w:cstheme="minorHAnsi"/>
                <w:sz w:val="18"/>
              </w:rPr>
            </w:pPr>
            <w:r w:rsidRPr="00732D5C">
              <w:rPr>
                <w:rFonts w:eastAsia="Arial" w:cstheme="minorHAnsi"/>
                <w:sz w:val="18"/>
              </w:rPr>
              <w:t>Tejeda</w:t>
            </w:r>
          </w:p>
        </w:tc>
        <w:tc>
          <w:tcPr>
            <w:cnfStyle w:val="000010000000" w:firstRow="0" w:lastRow="0" w:firstColumn="0" w:lastColumn="0" w:oddVBand="1" w:evenVBand="0" w:oddHBand="0" w:evenHBand="0" w:firstRowFirstColumn="0" w:firstRowLastColumn="0" w:lastRowFirstColumn="0" w:lastRowLastColumn="0"/>
            <w:tcW w:w="0" w:type="auto"/>
          </w:tcPr>
          <w:p w14:paraId="6125380D" w14:textId="332CDF82" w:rsidR="00732D5C" w:rsidRPr="00695B29" w:rsidRDefault="00695B29" w:rsidP="00695B29">
            <w:pPr>
              <w:jc w:val="center"/>
              <w:rPr>
                <w:rFonts w:eastAsia="Arial" w:cstheme="minorHAnsi"/>
                <w:sz w:val="16"/>
              </w:rPr>
            </w:pPr>
            <w:r w:rsidRPr="00695B29">
              <w:rPr>
                <w:rFonts w:eastAsia="Arial" w:cstheme="minorHAnsi"/>
                <w:sz w:val="16"/>
              </w:rPr>
              <w:t>0</w:t>
            </w:r>
          </w:p>
        </w:tc>
        <w:tc>
          <w:tcPr>
            <w:tcW w:w="0" w:type="auto"/>
          </w:tcPr>
          <w:p w14:paraId="6BE4247C" w14:textId="547D91AD" w:rsidR="00732D5C" w:rsidRPr="00695B29" w:rsidRDefault="00695B29" w:rsidP="00695B29">
            <w:pPr>
              <w:jc w:val="center"/>
              <w:cnfStyle w:val="000000000000" w:firstRow="0" w:lastRow="0" w:firstColumn="0" w:lastColumn="0" w:oddVBand="0" w:evenVBand="0" w:oddHBand="0" w:evenHBand="0" w:firstRowFirstColumn="0" w:firstRowLastColumn="0" w:lastRowFirstColumn="0" w:lastRowLastColumn="0"/>
              <w:rPr>
                <w:rFonts w:eastAsia="Arial" w:cstheme="minorHAnsi"/>
                <w:sz w:val="16"/>
              </w:rPr>
            </w:pPr>
            <w:r w:rsidRPr="00695B29">
              <w:rPr>
                <w:rFonts w:eastAsia="Arial" w:cstheme="minorHAnsi"/>
                <w:sz w:val="16"/>
              </w:rPr>
              <w:t>19</w:t>
            </w:r>
          </w:p>
        </w:tc>
        <w:tc>
          <w:tcPr>
            <w:cnfStyle w:val="000010000000" w:firstRow="0" w:lastRow="0" w:firstColumn="0" w:lastColumn="0" w:oddVBand="1" w:evenVBand="0" w:oddHBand="0" w:evenHBand="0" w:firstRowFirstColumn="0" w:firstRowLastColumn="0" w:lastRowFirstColumn="0" w:lastRowLastColumn="0"/>
            <w:tcW w:w="0" w:type="auto"/>
          </w:tcPr>
          <w:p w14:paraId="2A589A1E" w14:textId="600DE4BC" w:rsidR="00732D5C" w:rsidRPr="00695B29" w:rsidRDefault="00695B29" w:rsidP="00695B29">
            <w:pPr>
              <w:jc w:val="center"/>
              <w:rPr>
                <w:rFonts w:eastAsia="Arial" w:cstheme="minorHAnsi"/>
                <w:sz w:val="16"/>
              </w:rPr>
            </w:pPr>
            <w:r w:rsidRPr="00695B29">
              <w:rPr>
                <w:rFonts w:eastAsia="Arial" w:cstheme="minorHAnsi"/>
                <w:sz w:val="16"/>
              </w:rPr>
              <w:t>7</w:t>
            </w:r>
          </w:p>
        </w:tc>
        <w:tc>
          <w:tcPr>
            <w:tcW w:w="0" w:type="auto"/>
          </w:tcPr>
          <w:p w14:paraId="241D281F" w14:textId="2484470C" w:rsidR="00732D5C" w:rsidRPr="00695B29" w:rsidRDefault="00695B29" w:rsidP="00695B29">
            <w:pPr>
              <w:jc w:val="center"/>
              <w:cnfStyle w:val="000000000000" w:firstRow="0" w:lastRow="0" w:firstColumn="0" w:lastColumn="0" w:oddVBand="0" w:evenVBand="0" w:oddHBand="0" w:evenHBand="0" w:firstRowFirstColumn="0" w:firstRowLastColumn="0" w:lastRowFirstColumn="0" w:lastRowLastColumn="0"/>
              <w:rPr>
                <w:rFonts w:eastAsia="Arial" w:cstheme="minorHAnsi"/>
                <w:sz w:val="16"/>
              </w:rPr>
            </w:pPr>
            <w:r w:rsidRPr="00695B29">
              <w:rPr>
                <w:rFonts w:eastAsia="Arial" w:cstheme="minorHAnsi"/>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0D990215" w14:textId="5A53A6D4" w:rsidR="00732D5C" w:rsidRPr="00695B29" w:rsidRDefault="00695B29" w:rsidP="00695B29">
            <w:pPr>
              <w:jc w:val="center"/>
              <w:rPr>
                <w:rFonts w:eastAsia="Arial" w:cstheme="minorHAnsi"/>
                <w:sz w:val="16"/>
              </w:rPr>
            </w:pPr>
            <w:r w:rsidRPr="00695B29">
              <w:rPr>
                <w:rFonts w:eastAsia="Arial" w:cstheme="minorHAnsi"/>
                <w:sz w:val="16"/>
              </w:rPr>
              <w:t>14</w:t>
            </w:r>
          </w:p>
        </w:tc>
        <w:tc>
          <w:tcPr>
            <w:tcW w:w="0" w:type="auto"/>
          </w:tcPr>
          <w:p w14:paraId="41F1AAC8" w14:textId="1E71E44E" w:rsidR="00732D5C" w:rsidRPr="00695B29" w:rsidRDefault="00695B29" w:rsidP="00695B29">
            <w:pPr>
              <w:jc w:val="center"/>
              <w:cnfStyle w:val="000000000000" w:firstRow="0" w:lastRow="0" w:firstColumn="0" w:lastColumn="0" w:oddVBand="0" w:evenVBand="0" w:oddHBand="0" w:evenHBand="0" w:firstRowFirstColumn="0" w:firstRowLastColumn="0" w:lastRowFirstColumn="0" w:lastRowLastColumn="0"/>
              <w:rPr>
                <w:rFonts w:eastAsia="Arial" w:cstheme="minorHAnsi"/>
                <w:sz w:val="16"/>
              </w:rPr>
            </w:pPr>
            <w:r w:rsidRPr="00695B29">
              <w:rPr>
                <w:rFonts w:eastAsia="Arial" w:cstheme="minorHAnsi"/>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6F319B9C" w14:textId="51D04429" w:rsidR="00732D5C" w:rsidRPr="00695B29" w:rsidRDefault="00695B29" w:rsidP="00695B29">
            <w:pPr>
              <w:jc w:val="center"/>
              <w:rPr>
                <w:rFonts w:eastAsia="Arial" w:cstheme="minorHAnsi"/>
                <w:sz w:val="16"/>
              </w:rPr>
            </w:pPr>
            <w:r w:rsidRPr="00695B29">
              <w:rPr>
                <w:rFonts w:eastAsia="Arial" w:cstheme="minorHAnsi"/>
                <w:sz w:val="16"/>
              </w:rPr>
              <w:t>42</w:t>
            </w:r>
          </w:p>
        </w:tc>
      </w:tr>
    </w:tbl>
    <w:p w14:paraId="3753BC96" w14:textId="77777777" w:rsidR="00695B29" w:rsidRDefault="00695B29" w:rsidP="00581C80">
      <w:pPr>
        <w:pStyle w:val="PlanIntegral"/>
      </w:pPr>
    </w:p>
    <w:p w14:paraId="6FA1609A" w14:textId="1BCD8AD5" w:rsidR="00350029" w:rsidRDefault="007847C2" w:rsidP="00581C80">
      <w:pPr>
        <w:pStyle w:val="PlanIntegral"/>
      </w:pPr>
      <w:r>
        <w:t xml:space="preserve">Las asociaciones de la zona abarcan distintos ámbitos y son bastante diversas: municipales, insulares, autonómicas, de vecinos, comunidades de regantes, de productores, de artesanos, de profesionales, de empresarios, deportivas, de turismo, culturales y folclóricas, plataformas ciudadanas, etc. </w:t>
      </w:r>
    </w:p>
    <w:p w14:paraId="1D03DE92" w14:textId="1ABBD263" w:rsidR="00350029" w:rsidRPr="00A47ACC" w:rsidRDefault="007847C2" w:rsidP="00581C80">
      <w:pPr>
        <w:pStyle w:val="PlanIntegral"/>
        <w:rPr>
          <w:color w:val="4472C4" w:themeColor="accent1"/>
        </w:rPr>
      </w:pPr>
      <w:r>
        <w:t>Lo anterior muestra la existencia de una estructura de participación, hecho que seguramente ha facilitado y facilita los procesos de participativos en la zona. Concretamente, en este análisis se evalúa el Proceso de Participación Ciudadana, celebrado en 2017, para apoyar la Candidatura como Patrimonio Mundial de Risco Caído y las Montañas Sagradas de Gran Canarias, del cual se obtuvo un documento de Propuestas Ciudadanas y Propuesta de Modelo Futuro de Participación Ciudadana</w:t>
      </w:r>
      <w:r w:rsidR="00A47ACC">
        <w:t xml:space="preserve"> valorado en esta planificación </w:t>
      </w:r>
      <w:r w:rsidR="00A47ACC" w:rsidRPr="00695B29">
        <w:t>y sobre la base del trabajo realizado por la Reserva de la Biosfera.</w:t>
      </w:r>
    </w:p>
    <w:p w14:paraId="387E4CCC" w14:textId="77777777" w:rsidR="00350029" w:rsidRDefault="007847C2" w:rsidP="00581C80">
      <w:pPr>
        <w:pStyle w:val="PlanIntegral"/>
        <w:rPr>
          <w:b/>
          <w:highlight w:val="yellow"/>
        </w:rPr>
      </w:pPr>
      <w:r>
        <w:rPr>
          <w:b/>
        </w:rPr>
        <w:t>5</w:t>
      </w:r>
      <w:r w:rsidRPr="00BB0D35">
        <w:rPr>
          <w:b/>
        </w:rPr>
        <w:t>. Turismo</w:t>
      </w:r>
    </w:p>
    <w:p w14:paraId="60550C11" w14:textId="3E2FE9FB" w:rsidR="00350029" w:rsidRDefault="007847C2" w:rsidP="00581C80">
      <w:pPr>
        <w:pStyle w:val="PlanIntegral"/>
      </w:pPr>
      <w:r>
        <w:t xml:space="preserve">El análisis de la oferta y demanda turística en la zona se ha realizado con los datos de la Encuesta de ocupación en alojamientos de turismo rural del INE y de la Encuesta sobre el gasto turístico de Canarias del ISTAC. En el caso de los datos del INE, la encuesta incluye la totalidad de la zona rural de Gran Canaria, pero metodológicamente se consideran extrapolables </w:t>
      </w:r>
      <w:r w:rsidR="0052628F">
        <w:t xml:space="preserve">los datos </w:t>
      </w:r>
      <w:r>
        <w:t>al ámbito del bien.</w:t>
      </w:r>
    </w:p>
    <w:p w14:paraId="39BCDFD6" w14:textId="4C7B2AD9" w:rsidR="00350029" w:rsidRDefault="007847C2" w:rsidP="00581C80">
      <w:pPr>
        <w:pStyle w:val="PlanIntegral"/>
        <w:rPr>
          <w:u w:val="single"/>
        </w:rPr>
      </w:pPr>
      <w:r w:rsidRPr="00D60DD7">
        <w:rPr>
          <w:u w:val="single"/>
        </w:rPr>
        <w:t>Evolución de la oferta turística</w:t>
      </w:r>
    </w:p>
    <w:p w14:paraId="1DE3F1A8" w14:textId="3CF5CBEF" w:rsidR="00350029" w:rsidRDefault="005468B5" w:rsidP="00581C80">
      <w:pPr>
        <w:pStyle w:val="PlanIntegral"/>
      </w:pPr>
      <w:r>
        <w:t>Las dos</w:t>
      </w:r>
      <w:r w:rsidR="0052628F">
        <w:t xml:space="preserve"> primera</w:t>
      </w:r>
      <w:r>
        <w:t>s</w:t>
      </w:r>
      <w:r w:rsidR="0052628F">
        <w:t xml:space="preserve"> </w:t>
      </w:r>
      <w:r w:rsidR="00DC11CD">
        <w:t>gráficas</w:t>
      </w:r>
      <w:r w:rsidR="0052628F">
        <w:t xml:space="preserve"> </w:t>
      </w:r>
      <w:r>
        <w:t xml:space="preserve">muestran un descenso de la oferta turística en los últimos años, siendo los descensos más acusados en los datos del número de plazas estimadas, así como en el grado de </w:t>
      </w:r>
      <w:r>
        <w:lastRenderedPageBreak/>
        <w:t xml:space="preserve">ocupación por plazas y por habitaciones. El grado de ocupación por plazas en fin de semana para la </w:t>
      </w:r>
      <w:r w:rsidR="00DC11CD">
        <w:rPr>
          <w:rFonts w:ascii="Arial" w:hAnsi="Arial"/>
          <w:b/>
          <w:noProof/>
          <w:sz w:val="16"/>
          <w:szCs w:val="16"/>
        </w:rPr>
        <mc:AlternateContent>
          <mc:Choice Requires="wpg">
            <w:drawing>
              <wp:anchor distT="0" distB="0" distL="114300" distR="114300" simplePos="0" relativeHeight="251746304" behindDoc="0" locked="0" layoutInCell="1" allowOverlap="1" wp14:anchorId="537ACC7E" wp14:editId="653A997A">
                <wp:simplePos x="0" y="0"/>
                <wp:positionH relativeFrom="column">
                  <wp:posOffset>-26974</wp:posOffset>
                </wp:positionH>
                <wp:positionV relativeFrom="paragraph">
                  <wp:posOffset>431800</wp:posOffset>
                </wp:positionV>
                <wp:extent cx="2190919" cy="1670021"/>
                <wp:effectExtent l="0" t="0" r="0" b="6985"/>
                <wp:wrapNone/>
                <wp:docPr id="193" name="Grupo 193"/>
                <wp:cNvGraphicFramePr/>
                <a:graphic xmlns:a="http://schemas.openxmlformats.org/drawingml/2006/main">
                  <a:graphicData uri="http://schemas.microsoft.com/office/word/2010/wordprocessingGroup">
                    <wpg:wgp>
                      <wpg:cNvGrpSpPr/>
                      <wpg:grpSpPr>
                        <a:xfrm>
                          <a:off x="0" y="0"/>
                          <a:ext cx="2190919" cy="1670021"/>
                          <a:chOff x="0" y="0"/>
                          <a:chExt cx="2190919" cy="1670021"/>
                        </a:xfrm>
                      </wpg:grpSpPr>
                      <pic:pic xmlns:pic="http://schemas.openxmlformats.org/drawingml/2006/picture">
                        <pic:nvPicPr>
                          <pic:cNvPr id="22" name="Imagen 2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6999" y="0"/>
                            <a:ext cx="2153920" cy="1294765"/>
                          </a:xfrm>
                          <a:prstGeom prst="rect">
                            <a:avLst/>
                          </a:prstGeom>
                          <a:noFill/>
                        </pic:spPr>
                      </pic:pic>
                      <wps:wsp>
                        <wps:cNvPr id="61" name="Cuadro de texto 2"/>
                        <wps:cNvSpPr txBox="1">
                          <a:spLocks noChangeArrowheads="1"/>
                        </wps:cNvSpPr>
                        <wps:spPr bwMode="auto">
                          <a:xfrm>
                            <a:off x="0" y="1305531"/>
                            <a:ext cx="2190750" cy="364490"/>
                          </a:xfrm>
                          <a:prstGeom prst="rect">
                            <a:avLst/>
                          </a:prstGeom>
                          <a:solidFill>
                            <a:srgbClr val="FFFFFF"/>
                          </a:solidFill>
                          <a:ln w="9525">
                            <a:noFill/>
                            <a:miter lim="800000"/>
                            <a:headEnd/>
                            <a:tailEnd/>
                          </a:ln>
                        </wps:spPr>
                        <wps:txbx>
                          <w:txbxContent>
                            <w:p w14:paraId="3B959F55" w14:textId="779B8B10" w:rsidR="00AA4A5D" w:rsidRPr="00695B29" w:rsidRDefault="00AA4A5D" w:rsidP="00DC11CD">
                              <w:pPr>
                                <w:spacing w:line="240" w:lineRule="auto"/>
                                <w:contextualSpacing/>
                                <w:rPr>
                                  <w:rFonts w:eastAsia="Arial" w:cstheme="minorHAnsi"/>
                                  <w:b/>
                                  <w:sz w:val="14"/>
                                  <w:szCs w:val="16"/>
                                </w:rPr>
                              </w:pPr>
                              <w:r w:rsidRPr="00695B29">
                                <w:rPr>
                                  <w:rFonts w:eastAsia="Arial" w:cstheme="minorHAnsi"/>
                                  <w:b/>
                                  <w:sz w:val="14"/>
                                  <w:szCs w:val="16"/>
                                </w:rPr>
                                <w:t>Evolución establecimientos turísticos rurales y sus plazas entre 2010 2020</w:t>
                              </w:r>
                            </w:p>
                            <w:p w14:paraId="5FDE8C1E" w14:textId="29C7F8AB" w:rsidR="00AA4A5D" w:rsidRPr="00695B29" w:rsidRDefault="00AA4A5D" w:rsidP="00DC11CD">
                              <w:pPr>
                                <w:rPr>
                                  <w:rFonts w:cstheme="minorHAnsi"/>
                                  <w:sz w:val="20"/>
                                </w:rPr>
                              </w:pPr>
                              <w:r w:rsidRPr="00695B29">
                                <w:rPr>
                                  <w:rFonts w:eastAsia="Arial" w:cstheme="minorHAnsi"/>
                                  <w:sz w:val="8"/>
                                  <w:szCs w:val="16"/>
                                </w:rPr>
                                <w:t>Fuente: Elaboración propia a partir de datos del INE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7ACC7E" id="Grupo 193" o:spid="_x0000_s1034" style="position:absolute;left:0;text-align:left;margin-left:-2.1pt;margin-top:34pt;width:172.5pt;height:131.5pt;z-index:251746304;mso-width-relative:margin;mso-height-relative:margin" coordsize="21909,1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35" type="#_x0000_t75" style="position:absolute;left:369;width:21540;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">
                  <v:imagedata r:id="rId35" o:title=""/>
                  <v:path arrowok="t"/>
                </v:shape>
                <v:shape id="_x0000_s1036" type="#_x0000_t202" style="position:absolute;top:13055;width:21907;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3B959F55" w14:textId="779B8B10" w:rsidR="00AA4A5D" w:rsidRPr="00695B29" w:rsidRDefault="00AA4A5D" w:rsidP="00DC11CD">
                        <w:pPr>
                          <w:spacing w:line="240" w:lineRule="auto"/>
                          <w:contextualSpacing/>
                          <w:rPr>
                            <w:rFonts w:eastAsia="Arial" w:cstheme="minorHAnsi"/>
                            <w:b/>
                            <w:sz w:val="14"/>
                            <w:szCs w:val="16"/>
                          </w:rPr>
                        </w:pPr>
                        <w:r w:rsidRPr="00695B29">
                          <w:rPr>
                            <w:rFonts w:eastAsia="Arial" w:cstheme="minorHAnsi"/>
                            <w:b/>
                            <w:sz w:val="14"/>
                            <w:szCs w:val="16"/>
                          </w:rPr>
                          <w:t>Evolución establecimientos turísticos rurales y sus plazas entre 2010 2020</w:t>
                        </w:r>
                      </w:p>
                      <w:p w14:paraId="5FDE8C1E" w14:textId="29C7F8AB" w:rsidR="00AA4A5D" w:rsidRPr="00695B29" w:rsidRDefault="00AA4A5D" w:rsidP="00DC11CD">
                        <w:pPr>
                          <w:rPr>
                            <w:rFonts w:cstheme="minorHAnsi"/>
                            <w:sz w:val="20"/>
                          </w:rPr>
                        </w:pPr>
                        <w:r w:rsidRPr="00695B29">
                          <w:rPr>
                            <w:rFonts w:eastAsia="Arial" w:cstheme="minorHAnsi"/>
                            <w:sz w:val="8"/>
                            <w:szCs w:val="16"/>
                          </w:rPr>
                          <w:t>Fuente: Elaboración propia a partir de datos del INE</w:t>
                        </w:r>
                      </w:p>
                    </w:txbxContent>
                  </v:textbox>
                </v:shape>
              </v:group>
            </w:pict>
          </mc:Fallback>
        </mc:AlternateContent>
      </w:r>
      <w:r w:rsidR="00DC11CD">
        <w:rPr>
          <w:rFonts w:ascii="Arial" w:hAnsi="Arial"/>
          <w:b/>
          <w:noProof/>
          <w:sz w:val="16"/>
          <w:szCs w:val="16"/>
        </w:rPr>
        <mc:AlternateContent>
          <mc:Choice Requires="wpg">
            <w:drawing>
              <wp:anchor distT="0" distB="0" distL="114300" distR="114300" simplePos="0" relativeHeight="251749376" behindDoc="0" locked="0" layoutInCell="1" allowOverlap="1" wp14:anchorId="3560C8D9" wp14:editId="141EBBF5">
                <wp:simplePos x="0" y="0"/>
                <wp:positionH relativeFrom="column">
                  <wp:posOffset>2562240</wp:posOffset>
                </wp:positionH>
                <wp:positionV relativeFrom="paragraph">
                  <wp:posOffset>421596</wp:posOffset>
                </wp:positionV>
                <wp:extent cx="2844165" cy="1818016"/>
                <wp:effectExtent l="0" t="0" r="0" b="0"/>
                <wp:wrapNone/>
                <wp:docPr id="192" name="Grupo 192"/>
                <wp:cNvGraphicFramePr/>
                <a:graphic xmlns:a="http://schemas.openxmlformats.org/drawingml/2006/main">
                  <a:graphicData uri="http://schemas.microsoft.com/office/word/2010/wordprocessingGroup">
                    <wpg:wgp>
                      <wpg:cNvGrpSpPr/>
                      <wpg:grpSpPr>
                        <a:xfrm>
                          <a:off x="0" y="0"/>
                          <a:ext cx="2844165" cy="1818016"/>
                          <a:chOff x="0" y="0"/>
                          <a:chExt cx="2844165" cy="1818016"/>
                        </a:xfrm>
                      </wpg:grpSpPr>
                      <pic:pic xmlns:pic="http://schemas.openxmlformats.org/drawingml/2006/picture">
                        <pic:nvPicPr>
                          <pic:cNvPr id="21" name="Imagen 2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4165" cy="1450340"/>
                          </a:xfrm>
                          <a:prstGeom prst="rect">
                            <a:avLst/>
                          </a:prstGeom>
                          <a:noFill/>
                        </pic:spPr>
                      </pic:pic>
                      <wps:wsp>
                        <wps:cNvPr id="63" name="Cuadro de texto 2"/>
                        <wps:cNvSpPr txBox="1">
                          <a:spLocks noChangeArrowheads="1"/>
                        </wps:cNvSpPr>
                        <wps:spPr bwMode="auto">
                          <a:xfrm>
                            <a:off x="0" y="1453526"/>
                            <a:ext cx="2190750" cy="364490"/>
                          </a:xfrm>
                          <a:prstGeom prst="rect">
                            <a:avLst/>
                          </a:prstGeom>
                          <a:solidFill>
                            <a:srgbClr val="FFFFFF"/>
                          </a:solidFill>
                          <a:ln w="9525">
                            <a:noFill/>
                            <a:miter lim="800000"/>
                            <a:headEnd/>
                            <a:tailEnd/>
                          </a:ln>
                        </wps:spPr>
                        <wps:txbx>
                          <w:txbxContent>
                            <w:p w14:paraId="78CB27E8" w14:textId="77777777" w:rsidR="00AA4A5D" w:rsidRPr="00DC11CD" w:rsidRDefault="00AA4A5D" w:rsidP="00DC11CD">
                              <w:pPr>
                                <w:spacing w:line="240" w:lineRule="auto"/>
                                <w:contextualSpacing/>
                                <w:rPr>
                                  <w:b/>
                                  <w:sz w:val="14"/>
                                </w:rPr>
                              </w:pPr>
                              <w:r w:rsidRPr="00DC11CD">
                                <w:rPr>
                                  <w:b/>
                                  <w:sz w:val="14"/>
                                </w:rPr>
                                <w:t xml:space="preserve">Evolución grado de ocupación entre 2010- 2020 </w:t>
                              </w:r>
                            </w:p>
                            <w:p w14:paraId="694FB3A9" w14:textId="24C6F75A" w:rsidR="00AA4A5D" w:rsidRPr="00695B29" w:rsidRDefault="00AA4A5D" w:rsidP="00695B29">
                              <w:pPr>
                                <w:spacing w:line="240" w:lineRule="auto"/>
                                <w:contextualSpacing/>
                                <w:rPr>
                                  <w:sz w:val="10"/>
                                  <w:szCs w:val="10"/>
                                </w:rPr>
                              </w:pPr>
                              <w:r w:rsidRPr="00695B29">
                                <w:rPr>
                                  <w:sz w:val="10"/>
                                  <w:szCs w:val="10"/>
                                </w:rPr>
                                <w:t>Fuente: Elaboración propia a partir de datos del INE</w:t>
                              </w:r>
                            </w:p>
                          </w:txbxContent>
                        </wps:txbx>
                        <wps:bodyPr rot="0" vert="horz" wrap="square" lIns="91440" tIns="45720" rIns="91440" bIns="45720" anchor="t" anchorCtr="0">
                          <a:noAutofit/>
                        </wps:bodyPr>
                      </wps:wsp>
                    </wpg:wgp>
                  </a:graphicData>
                </a:graphic>
              </wp:anchor>
            </w:drawing>
          </mc:Choice>
          <mc:Fallback>
            <w:pict>
              <v:group w14:anchorId="3560C8D9" id="Grupo 192" o:spid="_x0000_s1037" style="position:absolute;left:0;text-align:left;margin-left:201.75pt;margin-top:33.2pt;width:223.95pt;height:143.15pt;z-index:251749376" coordsize="28441,18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">
                <v:shape id="Imagen 21" o:spid="_x0000_s1038" type="#_x0000_t75" style="position:absolute;width:28441;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">
                  <v:imagedata r:id="rId37" o:title=""/>
                  <v:path arrowok="t"/>
                </v:shape>
                <v:shape id="_x0000_s1039" type="#_x0000_t202" style="position:absolute;top:14535;width:21907;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78CB27E8" w14:textId="77777777" w:rsidR="00AA4A5D" w:rsidRPr="00DC11CD" w:rsidRDefault="00AA4A5D" w:rsidP="00DC11CD">
                        <w:pPr>
                          <w:spacing w:line="240" w:lineRule="auto"/>
                          <w:contextualSpacing/>
                          <w:rPr>
                            <w:b/>
                            <w:sz w:val="14"/>
                          </w:rPr>
                        </w:pPr>
                        <w:r w:rsidRPr="00DC11CD">
                          <w:rPr>
                            <w:b/>
                            <w:sz w:val="14"/>
                          </w:rPr>
                          <w:t xml:space="preserve">Evolución grado de ocupación entre 2010- 2020 </w:t>
                        </w:r>
                      </w:p>
                      <w:p w14:paraId="694FB3A9" w14:textId="24C6F75A" w:rsidR="00AA4A5D" w:rsidRPr="00695B29" w:rsidRDefault="00AA4A5D" w:rsidP="00695B29">
                        <w:pPr>
                          <w:spacing w:line="240" w:lineRule="auto"/>
                          <w:contextualSpacing/>
                          <w:rPr>
                            <w:sz w:val="10"/>
                            <w:szCs w:val="10"/>
                          </w:rPr>
                        </w:pPr>
                        <w:r w:rsidRPr="00695B29">
                          <w:rPr>
                            <w:sz w:val="10"/>
                            <w:szCs w:val="10"/>
                          </w:rPr>
                          <w:t>Fuente: Elaboración propia a partir de datos del INE</w:t>
                        </w:r>
                      </w:p>
                    </w:txbxContent>
                  </v:textbox>
                </v:shape>
              </v:group>
            </w:pict>
          </mc:Fallback>
        </mc:AlternateContent>
      </w:r>
      <w:r>
        <w:t>zona rural, por el contrario, muestra un ligero aumento.</w:t>
      </w:r>
      <w:r w:rsidR="00695B29" w:rsidRPr="00695B29">
        <w:rPr>
          <w:rFonts w:ascii="Arial" w:hAnsi="Arial"/>
          <w:b/>
          <w:noProof/>
          <w:sz w:val="10"/>
          <w:szCs w:val="16"/>
        </w:rPr>
        <w:t xml:space="preserve"> </w:t>
      </w:r>
    </w:p>
    <w:p w14:paraId="2860D662" w14:textId="01A0FF83" w:rsidR="00350029" w:rsidRPr="00695B29" w:rsidRDefault="00350029" w:rsidP="00695B29">
      <w:pPr>
        <w:spacing w:line="240" w:lineRule="auto"/>
        <w:rPr>
          <w:rFonts w:ascii="Arial" w:eastAsia="Arial" w:hAnsi="Arial" w:cs="Arial"/>
          <w:sz w:val="16"/>
        </w:rPr>
      </w:pPr>
    </w:p>
    <w:p w14:paraId="09B8C9FD" w14:textId="3BD79527" w:rsidR="00D60DD7" w:rsidRDefault="00D60DD7">
      <w:pPr>
        <w:jc w:val="both"/>
        <w:rPr>
          <w:rFonts w:ascii="Arial" w:eastAsia="Arial" w:hAnsi="Arial" w:cs="Arial"/>
          <w:sz w:val="20"/>
        </w:rPr>
      </w:pPr>
    </w:p>
    <w:p w14:paraId="5881D148" w14:textId="7CE0D3FE" w:rsidR="00DC11CD" w:rsidRDefault="00DC11CD">
      <w:pPr>
        <w:jc w:val="both"/>
        <w:rPr>
          <w:rFonts w:ascii="Arial" w:eastAsia="Arial" w:hAnsi="Arial" w:cs="Arial"/>
          <w:sz w:val="20"/>
        </w:rPr>
      </w:pPr>
    </w:p>
    <w:p w14:paraId="5831AA5D" w14:textId="4B480DBF" w:rsidR="00DC11CD" w:rsidRDefault="00DC11CD">
      <w:pPr>
        <w:jc w:val="both"/>
        <w:rPr>
          <w:rFonts w:ascii="Arial" w:eastAsia="Arial" w:hAnsi="Arial" w:cs="Arial"/>
          <w:sz w:val="20"/>
        </w:rPr>
      </w:pPr>
    </w:p>
    <w:p w14:paraId="264447E2" w14:textId="27EA1E26" w:rsidR="00DC11CD" w:rsidRDefault="00DC11CD">
      <w:pPr>
        <w:jc w:val="both"/>
        <w:rPr>
          <w:rFonts w:ascii="Arial" w:eastAsia="Arial" w:hAnsi="Arial" w:cs="Arial"/>
          <w:sz w:val="20"/>
        </w:rPr>
      </w:pPr>
    </w:p>
    <w:p w14:paraId="5B935120" w14:textId="4D1950FA" w:rsidR="00DC11CD" w:rsidRDefault="00DC11CD">
      <w:pPr>
        <w:jc w:val="both"/>
        <w:rPr>
          <w:rFonts w:ascii="Arial" w:eastAsia="Arial" w:hAnsi="Arial" w:cs="Arial"/>
          <w:sz w:val="20"/>
        </w:rPr>
      </w:pPr>
    </w:p>
    <w:p w14:paraId="1D4C962E" w14:textId="53C3EA4B" w:rsidR="00DC11CD" w:rsidRDefault="00DC11CD">
      <w:pPr>
        <w:jc w:val="both"/>
        <w:rPr>
          <w:rFonts w:ascii="Arial" w:eastAsia="Arial" w:hAnsi="Arial" w:cs="Arial"/>
          <w:sz w:val="20"/>
        </w:rPr>
      </w:pPr>
    </w:p>
    <w:p w14:paraId="74D6EDE4" w14:textId="6F9B99BA" w:rsidR="00DC11CD" w:rsidRDefault="00DC11CD">
      <w:pPr>
        <w:jc w:val="both"/>
        <w:rPr>
          <w:rFonts w:ascii="Arial" w:eastAsia="Arial" w:hAnsi="Arial" w:cs="Arial"/>
          <w:sz w:val="20"/>
        </w:rPr>
      </w:pPr>
      <w:r>
        <w:rPr>
          <w:rFonts w:ascii="Arial" w:eastAsia="Arial" w:hAnsi="Arial" w:cs="Arial"/>
          <w:noProof/>
          <w:sz w:val="20"/>
        </w:rPr>
        <mc:AlternateContent>
          <mc:Choice Requires="wpg">
            <w:drawing>
              <wp:anchor distT="0" distB="0" distL="114300" distR="114300" simplePos="0" relativeHeight="251752448" behindDoc="1" locked="0" layoutInCell="1" allowOverlap="1" wp14:anchorId="3F65548E" wp14:editId="7A1D6949">
                <wp:simplePos x="0" y="0"/>
                <wp:positionH relativeFrom="column">
                  <wp:posOffset>-3782</wp:posOffset>
                </wp:positionH>
                <wp:positionV relativeFrom="paragraph">
                  <wp:posOffset>159385</wp:posOffset>
                </wp:positionV>
                <wp:extent cx="2703600" cy="1940400"/>
                <wp:effectExtent l="0" t="0" r="1905" b="3175"/>
                <wp:wrapTight wrapText="bothSides">
                  <wp:wrapPolygon edited="0">
                    <wp:start x="0" y="0"/>
                    <wp:lineTo x="0" y="21423"/>
                    <wp:lineTo x="21463" y="21423"/>
                    <wp:lineTo x="21463" y="0"/>
                    <wp:lineTo x="0" y="0"/>
                  </wp:wrapPolygon>
                </wp:wrapTight>
                <wp:docPr id="195" name="Grupo 195"/>
                <wp:cNvGraphicFramePr/>
                <a:graphic xmlns:a="http://schemas.openxmlformats.org/drawingml/2006/main">
                  <a:graphicData uri="http://schemas.microsoft.com/office/word/2010/wordprocessingGroup">
                    <wpg:wgp>
                      <wpg:cNvGrpSpPr/>
                      <wpg:grpSpPr>
                        <a:xfrm>
                          <a:off x="0" y="0"/>
                          <a:ext cx="2703600" cy="1940400"/>
                          <a:chOff x="0" y="0"/>
                          <a:chExt cx="2703195" cy="1939566"/>
                        </a:xfrm>
                      </wpg:grpSpPr>
                      <pic:pic xmlns:pic="http://schemas.openxmlformats.org/drawingml/2006/picture">
                        <pic:nvPicPr>
                          <pic:cNvPr id="38" name="Imagen 3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3195" cy="1624965"/>
                          </a:xfrm>
                          <a:prstGeom prst="rect">
                            <a:avLst/>
                          </a:prstGeom>
                          <a:noFill/>
                        </pic:spPr>
                      </pic:pic>
                      <wps:wsp>
                        <wps:cNvPr id="194" name="Cuadro de texto 2"/>
                        <wps:cNvSpPr txBox="1">
                          <a:spLocks noChangeArrowheads="1"/>
                        </wps:cNvSpPr>
                        <wps:spPr bwMode="auto">
                          <a:xfrm>
                            <a:off x="0" y="1622066"/>
                            <a:ext cx="2703195" cy="317500"/>
                          </a:xfrm>
                          <a:prstGeom prst="rect">
                            <a:avLst/>
                          </a:prstGeom>
                          <a:solidFill>
                            <a:srgbClr val="FFFFFF"/>
                          </a:solidFill>
                          <a:ln w="9525">
                            <a:noFill/>
                            <a:miter lim="800000"/>
                            <a:headEnd/>
                            <a:tailEnd/>
                          </a:ln>
                        </wps:spPr>
                        <wps:txbx>
                          <w:txbxContent>
                            <w:p w14:paraId="6F02E43E" w14:textId="0B868CFF" w:rsidR="00AA4A5D" w:rsidRPr="00DC11CD" w:rsidRDefault="00AA4A5D" w:rsidP="00DC11CD">
                              <w:pPr>
                                <w:contextualSpacing/>
                                <w:rPr>
                                  <w:rFonts w:eastAsia="Arial" w:cstheme="minorHAnsi"/>
                                  <w:b/>
                                  <w:sz w:val="16"/>
                                  <w:szCs w:val="16"/>
                                </w:rPr>
                              </w:pPr>
                              <w:r w:rsidRPr="00DC11CD">
                                <w:rPr>
                                  <w:rFonts w:eastAsia="Arial" w:cstheme="minorHAnsi"/>
                                  <w:b/>
                                  <w:sz w:val="16"/>
                                  <w:szCs w:val="16"/>
                                </w:rPr>
                                <w:t xml:space="preserve">Evolución del personal empleado entre 2010 - 2020 </w:t>
                              </w:r>
                            </w:p>
                            <w:p w14:paraId="5CFAFF1B" w14:textId="77777777" w:rsidR="00AA4A5D" w:rsidRPr="00DC11CD" w:rsidRDefault="00AA4A5D" w:rsidP="00DC11CD">
                              <w:pPr>
                                <w:rPr>
                                  <w:rFonts w:eastAsia="Arial" w:cstheme="minorHAnsi"/>
                                  <w:sz w:val="10"/>
                                  <w:szCs w:val="10"/>
                                </w:rPr>
                              </w:pPr>
                              <w:r w:rsidRPr="00DC11CD">
                                <w:rPr>
                                  <w:rFonts w:eastAsia="Arial" w:cstheme="minorHAnsi"/>
                                  <w:sz w:val="10"/>
                                  <w:szCs w:val="10"/>
                                </w:rPr>
                                <w:t>Fuente: Elaboración propia a partir de datos del INE</w:t>
                              </w:r>
                            </w:p>
                            <w:p w14:paraId="78403F98" w14:textId="60DE598E" w:rsidR="00AA4A5D" w:rsidRDefault="00AA4A5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65548E" id="Grupo 195" o:spid="_x0000_s1040" style="position:absolute;left:0;text-align:left;margin-left:-.3pt;margin-top:12.55pt;width:212.9pt;height:152.8pt;z-index:-251564032;mso-width-relative:margin;mso-height-relative:margin" coordsize="27031,19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">
                <v:shape id="Imagen 38" o:spid="_x0000_s1041" type="#_x0000_t75" style="position:absolute;width:27031;height:1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">
                  <v:imagedata r:id="rId39" o:title=""/>
                  <v:path arrowok="t"/>
                </v:shape>
                <v:shape id="_x0000_s1042" type="#_x0000_t202" style="position:absolute;top:16220;width:2703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6F02E43E" w14:textId="0B868CFF" w:rsidR="00AA4A5D" w:rsidRPr="00DC11CD" w:rsidRDefault="00AA4A5D" w:rsidP="00DC11CD">
                        <w:pPr>
                          <w:contextualSpacing/>
                          <w:rPr>
                            <w:rFonts w:eastAsia="Arial" w:cstheme="minorHAnsi"/>
                            <w:b/>
                            <w:sz w:val="16"/>
                            <w:szCs w:val="16"/>
                          </w:rPr>
                        </w:pPr>
                        <w:r w:rsidRPr="00DC11CD">
                          <w:rPr>
                            <w:rFonts w:eastAsia="Arial" w:cstheme="minorHAnsi"/>
                            <w:b/>
                            <w:sz w:val="16"/>
                            <w:szCs w:val="16"/>
                          </w:rPr>
                          <w:t xml:space="preserve">Evolución del personal empleado entre 2010 - 2020 </w:t>
                        </w:r>
                      </w:p>
                      <w:p w14:paraId="5CFAFF1B" w14:textId="77777777" w:rsidR="00AA4A5D" w:rsidRPr="00DC11CD" w:rsidRDefault="00AA4A5D" w:rsidP="00DC11CD">
                        <w:pPr>
                          <w:rPr>
                            <w:rFonts w:eastAsia="Arial" w:cstheme="minorHAnsi"/>
                            <w:sz w:val="10"/>
                            <w:szCs w:val="10"/>
                          </w:rPr>
                        </w:pPr>
                        <w:r w:rsidRPr="00DC11CD">
                          <w:rPr>
                            <w:rFonts w:eastAsia="Arial" w:cstheme="minorHAnsi"/>
                            <w:sz w:val="10"/>
                            <w:szCs w:val="10"/>
                          </w:rPr>
                          <w:t>Fuente: Elaboración propia a partir de datos del INE</w:t>
                        </w:r>
                      </w:p>
                      <w:p w14:paraId="78403F98" w14:textId="60DE598E" w:rsidR="00AA4A5D" w:rsidRDefault="00AA4A5D"/>
                    </w:txbxContent>
                  </v:textbox>
                </v:shape>
                <w10:wrap type="tight"/>
              </v:group>
            </w:pict>
          </mc:Fallback>
        </mc:AlternateContent>
      </w:r>
    </w:p>
    <w:p w14:paraId="58861CAC" w14:textId="1A8976C3" w:rsidR="00794915" w:rsidRDefault="005468B5" w:rsidP="00581C80">
      <w:pPr>
        <w:pStyle w:val="PlanIntegral"/>
      </w:pPr>
      <w:r>
        <w:t xml:space="preserve">Las cifras anteriores se acompañan de una clara disminución en el personal empleado en el sector turístico en el ámbito rural, como muestra la </w:t>
      </w:r>
      <w:r w:rsidR="00DC11CD">
        <w:t>gráfica</w:t>
      </w:r>
      <w:r>
        <w:t>.</w:t>
      </w:r>
    </w:p>
    <w:p w14:paraId="3A356F13" w14:textId="0B4F53FB" w:rsidR="005468B5" w:rsidRDefault="005468B5" w:rsidP="00581C80">
      <w:pPr>
        <w:pStyle w:val="PlanIntegral"/>
      </w:pPr>
    </w:p>
    <w:p w14:paraId="29E1E2AD" w14:textId="5C57BC5E" w:rsidR="0026212B" w:rsidRDefault="0026212B" w:rsidP="00581C80">
      <w:pPr>
        <w:pStyle w:val="PlanIntegral"/>
      </w:pPr>
    </w:p>
    <w:p w14:paraId="3354094A" w14:textId="203591FC" w:rsidR="0026212B" w:rsidRDefault="0026212B" w:rsidP="00581C80">
      <w:pPr>
        <w:pStyle w:val="PlanIntegral"/>
      </w:pPr>
    </w:p>
    <w:p w14:paraId="6F16C3C4" w14:textId="2C50F00D" w:rsidR="00D60DD7" w:rsidRDefault="00D60DD7">
      <w:pPr>
        <w:jc w:val="both"/>
        <w:rPr>
          <w:rFonts w:ascii="Arial" w:eastAsia="Arial" w:hAnsi="Arial" w:cs="Arial"/>
        </w:rPr>
      </w:pPr>
    </w:p>
    <w:p w14:paraId="44352AC6" w14:textId="17AC7C74" w:rsidR="00D60DD7" w:rsidRDefault="00D60DD7" w:rsidP="00D60DD7">
      <w:pPr>
        <w:jc w:val="center"/>
        <w:rPr>
          <w:rFonts w:ascii="Arial" w:eastAsia="Arial" w:hAnsi="Arial" w:cs="Arial"/>
        </w:rPr>
      </w:pPr>
    </w:p>
    <w:p w14:paraId="695035DC" w14:textId="542B4039" w:rsidR="0031526A" w:rsidRPr="00DC11CD" w:rsidRDefault="00D75186" w:rsidP="00581C80">
      <w:pPr>
        <w:pStyle w:val="PlanIntegral"/>
        <w:rPr>
          <w:b/>
        </w:rPr>
      </w:pPr>
      <w:r>
        <w:rPr>
          <w:noProof/>
        </w:rPr>
        <mc:AlternateContent>
          <mc:Choice Requires="wpg">
            <w:drawing>
              <wp:anchor distT="0" distB="0" distL="114300" distR="114300" simplePos="0" relativeHeight="251755520" behindDoc="1" locked="0" layoutInCell="1" allowOverlap="1" wp14:anchorId="4755DDF5" wp14:editId="555D1A11">
                <wp:simplePos x="0" y="0"/>
                <wp:positionH relativeFrom="column">
                  <wp:posOffset>2805430</wp:posOffset>
                </wp:positionH>
                <wp:positionV relativeFrom="paragraph">
                  <wp:posOffset>288925</wp:posOffset>
                </wp:positionV>
                <wp:extent cx="3124200" cy="2130425"/>
                <wp:effectExtent l="0" t="0" r="0" b="3175"/>
                <wp:wrapTight wrapText="bothSides">
                  <wp:wrapPolygon edited="0">
                    <wp:start x="0" y="0"/>
                    <wp:lineTo x="0" y="21439"/>
                    <wp:lineTo x="21468" y="21439"/>
                    <wp:lineTo x="21468" y="0"/>
                    <wp:lineTo x="0" y="0"/>
                  </wp:wrapPolygon>
                </wp:wrapTight>
                <wp:docPr id="197" name="Grupo 197"/>
                <wp:cNvGraphicFramePr/>
                <a:graphic xmlns:a="http://schemas.openxmlformats.org/drawingml/2006/main">
                  <a:graphicData uri="http://schemas.microsoft.com/office/word/2010/wordprocessingGroup">
                    <wpg:wgp>
                      <wpg:cNvGrpSpPr/>
                      <wpg:grpSpPr>
                        <a:xfrm>
                          <a:off x="0" y="0"/>
                          <a:ext cx="3124200" cy="2130425"/>
                          <a:chOff x="0" y="101042"/>
                          <a:chExt cx="3979904" cy="2951841"/>
                        </a:xfrm>
                      </wpg:grpSpPr>
                      <pic:pic xmlns:pic="http://schemas.openxmlformats.org/drawingml/2006/picture">
                        <pic:nvPicPr>
                          <pic:cNvPr id="39" name="Imagen 39"/>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3854" y="101042"/>
                            <a:ext cx="3956050" cy="2375535"/>
                          </a:xfrm>
                          <a:prstGeom prst="rect">
                            <a:avLst/>
                          </a:prstGeom>
                          <a:noFill/>
                        </pic:spPr>
                      </pic:pic>
                      <wps:wsp>
                        <wps:cNvPr id="196" name="Cuadro de texto 2"/>
                        <wps:cNvSpPr txBox="1">
                          <a:spLocks noChangeArrowheads="1"/>
                        </wps:cNvSpPr>
                        <wps:spPr bwMode="auto">
                          <a:xfrm>
                            <a:off x="0" y="2377440"/>
                            <a:ext cx="3979545" cy="675443"/>
                          </a:xfrm>
                          <a:prstGeom prst="rect">
                            <a:avLst/>
                          </a:prstGeom>
                          <a:solidFill>
                            <a:srgbClr val="FFFFFF"/>
                          </a:solidFill>
                          <a:ln w="9525">
                            <a:noFill/>
                            <a:miter lim="800000"/>
                            <a:headEnd/>
                            <a:tailEnd/>
                          </a:ln>
                        </wps:spPr>
                        <wps:txbx>
                          <w:txbxContent>
                            <w:p w14:paraId="1C671FA4" w14:textId="07E6A6E9" w:rsidR="00AA4A5D" w:rsidRPr="00D75186" w:rsidRDefault="00AA4A5D" w:rsidP="00D75186">
                              <w:pPr>
                                <w:contextualSpacing/>
                                <w:rPr>
                                  <w:rFonts w:eastAsia="Arial" w:cstheme="minorHAnsi"/>
                                  <w:b/>
                                  <w:sz w:val="16"/>
                                  <w:szCs w:val="16"/>
                                </w:rPr>
                              </w:pPr>
                              <w:r w:rsidRPr="00D75186">
                                <w:rPr>
                                  <w:rFonts w:eastAsia="Arial" w:cstheme="minorHAnsi"/>
                                  <w:b/>
                                  <w:sz w:val="16"/>
                                  <w:szCs w:val="16"/>
                                </w:rPr>
                                <w:t>Evolución del número de turistas según lugar de residencia</w:t>
                              </w:r>
                              <w:r>
                                <w:rPr>
                                  <w:rFonts w:eastAsia="Arial" w:cstheme="minorHAnsi"/>
                                  <w:b/>
                                  <w:sz w:val="16"/>
                                  <w:szCs w:val="16"/>
                                </w:rPr>
                                <w:t xml:space="preserve"> entre 2010- </w:t>
                              </w:r>
                              <w:r w:rsidRPr="00D75186">
                                <w:rPr>
                                  <w:rFonts w:eastAsia="Arial" w:cstheme="minorHAnsi"/>
                                  <w:b/>
                                  <w:sz w:val="16"/>
                                  <w:szCs w:val="16"/>
                                </w:rPr>
                                <w:t>2020</w:t>
                              </w:r>
                            </w:p>
                            <w:p w14:paraId="3B35875B" w14:textId="77777777" w:rsidR="00AA4A5D" w:rsidRPr="00D75186" w:rsidRDefault="00AA4A5D" w:rsidP="00D75186">
                              <w:pPr>
                                <w:rPr>
                                  <w:rFonts w:eastAsia="Arial" w:cstheme="minorHAnsi"/>
                                </w:rPr>
                              </w:pPr>
                              <w:r w:rsidRPr="00D75186">
                                <w:rPr>
                                  <w:rFonts w:eastAsia="Arial" w:cstheme="minorHAnsi"/>
                                  <w:sz w:val="16"/>
                                  <w:szCs w:val="16"/>
                                </w:rPr>
                                <w:t xml:space="preserve">Fuente: Elaboración propia a partir de datos del </w:t>
                              </w:r>
                              <w:r w:rsidRPr="00D75186">
                                <w:rPr>
                                  <w:rFonts w:eastAsia="Arial" w:cstheme="minorHAnsi"/>
                                  <w:sz w:val="12"/>
                                  <w:szCs w:val="12"/>
                                </w:rPr>
                                <w:t>INE</w:t>
                              </w:r>
                            </w:p>
                            <w:p w14:paraId="0E1D1340" w14:textId="4CE29693" w:rsidR="00AA4A5D" w:rsidRPr="00D75186" w:rsidRDefault="00AA4A5D">
                              <w:pPr>
                                <w:rPr>
                                  <w:rFonts w:cstheme="minorHAnsi"/>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55DDF5" id="Grupo 197" o:spid="_x0000_s1043" style="position:absolute;left:0;text-align:left;margin-left:220.9pt;margin-top:22.75pt;width:246pt;height:167.75pt;z-index:-251560960;mso-width-relative:margin;mso-height-relative:margin" coordorigin=",1010" coordsize="39799,29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">
                <v:shape id="Imagen 39" o:spid="_x0000_s1044" type="#_x0000_t75" style="position:absolute;left:238;top:1010;width:39561;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">
                  <v:imagedata r:id="rId41" o:title=""/>
                  <v:path arrowok="t"/>
                </v:shape>
                <v:shape id="_x0000_s1045" type="#_x0000_t202" style="position:absolute;top:23774;width:39795;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1C671FA4" w14:textId="07E6A6E9" w:rsidR="00AA4A5D" w:rsidRPr="00D75186" w:rsidRDefault="00AA4A5D" w:rsidP="00D75186">
                        <w:pPr>
                          <w:contextualSpacing/>
                          <w:rPr>
                            <w:rFonts w:eastAsia="Arial" w:cstheme="minorHAnsi"/>
                            <w:b/>
                            <w:sz w:val="16"/>
                            <w:szCs w:val="16"/>
                          </w:rPr>
                        </w:pPr>
                        <w:r w:rsidRPr="00D75186">
                          <w:rPr>
                            <w:rFonts w:eastAsia="Arial" w:cstheme="minorHAnsi"/>
                            <w:b/>
                            <w:sz w:val="16"/>
                            <w:szCs w:val="16"/>
                          </w:rPr>
                          <w:t>Evolución del número de turistas según lugar de residencia</w:t>
                        </w:r>
                        <w:r>
                          <w:rPr>
                            <w:rFonts w:eastAsia="Arial" w:cstheme="minorHAnsi"/>
                            <w:b/>
                            <w:sz w:val="16"/>
                            <w:szCs w:val="16"/>
                          </w:rPr>
                          <w:t xml:space="preserve"> entre 2010- </w:t>
                        </w:r>
                        <w:r w:rsidRPr="00D75186">
                          <w:rPr>
                            <w:rFonts w:eastAsia="Arial" w:cstheme="minorHAnsi"/>
                            <w:b/>
                            <w:sz w:val="16"/>
                            <w:szCs w:val="16"/>
                          </w:rPr>
                          <w:t>2020</w:t>
                        </w:r>
                      </w:p>
                      <w:p w14:paraId="3B35875B" w14:textId="77777777" w:rsidR="00AA4A5D" w:rsidRPr="00D75186" w:rsidRDefault="00AA4A5D" w:rsidP="00D75186">
                        <w:pPr>
                          <w:rPr>
                            <w:rFonts w:eastAsia="Arial" w:cstheme="minorHAnsi"/>
                          </w:rPr>
                        </w:pPr>
                        <w:r w:rsidRPr="00D75186">
                          <w:rPr>
                            <w:rFonts w:eastAsia="Arial" w:cstheme="minorHAnsi"/>
                            <w:sz w:val="16"/>
                            <w:szCs w:val="16"/>
                          </w:rPr>
                          <w:t xml:space="preserve">Fuente: Elaboración propia a partir de datos del </w:t>
                        </w:r>
                        <w:r w:rsidRPr="00D75186">
                          <w:rPr>
                            <w:rFonts w:eastAsia="Arial" w:cstheme="minorHAnsi"/>
                            <w:sz w:val="12"/>
                            <w:szCs w:val="12"/>
                          </w:rPr>
                          <w:t>INE</w:t>
                        </w:r>
                      </w:p>
                      <w:p w14:paraId="0E1D1340" w14:textId="4CE29693" w:rsidR="00AA4A5D" w:rsidRPr="00D75186" w:rsidRDefault="00AA4A5D">
                        <w:pPr>
                          <w:rPr>
                            <w:rFonts w:cstheme="minorHAnsi"/>
                          </w:rPr>
                        </w:pPr>
                      </w:p>
                    </w:txbxContent>
                  </v:textbox>
                </v:shape>
                <w10:wrap type="tight"/>
              </v:group>
            </w:pict>
          </mc:Fallback>
        </mc:AlternateContent>
      </w:r>
      <w:r w:rsidR="0031526A" w:rsidRPr="00DC11CD">
        <w:rPr>
          <w:b/>
        </w:rPr>
        <w:t>Evolución de la demanda turística</w:t>
      </w:r>
    </w:p>
    <w:p w14:paraId="1C905D18" w14:textId="74D2C061" w:rsidR="0031526A" w:rsidRDefault="005468B5" w:rsidP="00581C80">
      <w:pPr>
        <w:pStyle w:val="PlanIntegral"/>
      </w:pPr>
      <w:r>
        <w:t xml:space="preserve">La demanda turística ha evolucionado en el mismo sentido que la oferta turística, </w:t>
      </w:r>
      <w:r w:rsidR="00663B63">
        <w:t xml:space="preserve">reflejando los datos totales una caída en el número de turistas: se ha mantenido estable la llegada de personas residentes nacionales, pero sí hay </w:t>
      </w:r>
      <w:r w:rsidR="0001735B">
        <w:t>un importante</w:t>
      </w:r>
      <w:r w:rsidR="00663B63">
        <w:t xml:space="preserve"> descenso en turistas internacionales.</w:t>
      </w:r>
    </w:p>
    <w:p w14:paraId="4111C356" w14:textId="562AA387" w:rsidR="00663B63" w:rsidRDefault="00663B63">
      <w:pPr>
        <w:jc w:val="both"/>
        <w:rPr>
          <w:rFonts w:ascii="Arial" w:eastAsia="Arial" w:hAnsi="Arial" w:cs="Arial"/>
        </w:rPr>
      </w:pPr>
    </w:p>
    <w:p w14:paraId="156E018B" w14:textId="79051602" w:rsidR="005468B5" w:rsidRDefault="005468B5">
      <w:pPr>
        <w:jc w:val="both"/>
        <w:rPr>
          <w:rFonts w:ascii="Arial" w:eastAsia="Arial" w:hAnsi="Arial" w:cs="Arial"/>
        </w:rPr>
      </w:pPr>
    </w:p>
    <w:p w14:paraId="7366F172" w14:textId="66E0D051" w:rsidR="00D60DD7" w:rsidRDefault="00D60DD7" w:rsidP="00BB0D35">
      <w:pPr>
        <w:jc w:val="center"/>
        <w:rPr>
          <w:rFonts w:ascii="Arial" w:eastAsia="Arial" w:hAnsi="Arial" w:cs="Arial"/>
        </w:rPr>
      </w:pPr>
    </w:p>
    <w:p w14:paraId="39FCE82B" w14:textId="5ACEA5F2" w:rsidR="00D60DD7" w:rsidRDefault="00D60DD7">
      <w:pPr>
        <w:jc w:val="both"/>
        <w:rPr>
          <w:rFonts w:ascii="Arial" w:eastAsia="Arial" w:hAnsi="Arial" w:cs="Arial"/>
        </w:rPr>
      </w:pPr>
    </w:p>
    <w:p w14:paraId="4ABE581D" w14:textId="104D5651" w:rsidR="00663B63" w:rsidRDefault="00663B63" w:rsidP="00581C80">
      <w:pPr>
        <w:pStyle w:val="PlanIntegral"/>
      </w:pPr>
      <w:r>
        <w:t>En cuanto a las pernoctaciones</w:t>
      </w:r>
      <w:r w:rsidR="0001735B">
        <w:t>, estas también han experimentado una acusada caída desde el año 2015, siguiendo prácticamente el patrón de evolución de las pernoctaciones de los turistas procedentes del extranjero.</w:t>
      </w:r>
    </w:p>
    <w:p w14:paraId="72129E07" w14:textId="77777777" w:rsidR="0001735B" w:rsidRDefault="0001735B" w:rsidP="00581C80">
      <w:pPr>
        <w:pStyle w:val="PlanIntegral"/>
      </w:pPr>
    </w:p>
    <w:p w14:paraId="78662405" w14:textId="4EEE600C" w:rsidR="00663B63" w:rsidRDefault="00663B63" w:rsidP="00581C80">
      <w:pPr>
        <w:pStyle w:val="PlanIntegral"/>
      </w:pPr>
    </w:p>
    <w:p w14:paraId="695D8398" w14:textId="628ED3B7" w:rsidR="0031526A" w:rsidRPr="00D75186" w:rsidRDefault="00D75186" w:rsidP="00D75186">
      <w:pPr>
        <w:jc w:val="both"/>
      </w:pPr>
      <w:r>
        <w:rPr>
          <w:noProof/>
        </w:rPr>
        <w:lastRenderedPageBreak/>
        <mc:AlternateContent>
          <mc:Choice Requires="wpg">
            <w:drawing>
              <wp:anchor distT="0" distB="0" distL="114300" distR="114300" simplePos="0" relativeHeight="251758592" behindDoc="1" locked="0" layoutInCell="1" allowOverlap="1" wp14:anchorId="359B9A81" wp14:editId="363E58AD">
                <wp:simplePos x="0" y="0"/>
                <wp:positionH relativeFrom="column">
                  <wp:posOffset>-216535</wp:posOffset>
                </wp:positionH>
                <wp:positionV relativeFrom="paragraph">
                  <wp:posOffset>227330</wp:posOffset>
                </wp:positionV>
                <wp:extent cx="3657600" cy="2622550"/>
                <wp:effectExtent l="0" t="0" r="0" b="6350"/>
                <wp:wrapTight wrapText="bothSides">
                  <wp:wrapPolygon edited="0">
                    <wp:start x="0" y="0"/>
                    <wp:lineTo x="0" y="21495"/>
                    <wp:lineTo x="21488" y="21495"/>
                    <wp:lineTo x="21488" y="0"/>
                    <wp:lineTo x="0" y="0"/>
                  </wp:wrapPolygon>
                </wp:wrapTight>
                <wp:docPr id="199" name="Grupo 199"/>
                <wp:cNvGraphicFramePr/>
                <a:graphic xmlns:a="http://schemas.openxmlformats.org/drawingml/2006/main">
                  <a:graphicData uri="http://schemas.microsoft.com/office/word/2010/wordprocessingGroup">
                    <wpg:wgp>
                      <wpg:cNvGrpSpPr/>
                      <wpg:grpSpPr>
                        <a:xfrm>
                          <a:off x="0" y="0"/>
                          <a:ext cx="3657600" cy="2622550"/>
                          <a:chOff x="0" y="0"/>
                          <a:chExt cx="4100195" cy="2822410"/>
                        </a:xfrm>
                      </wpg:grpSpPr>
                      <pic:pic xmlns:pic="http://schemas.openxmlformats.org/drawingml/2006/picture">
                        <pic:nvPicPr>
                          <pic:cNvPr id="40" name="Imagen 4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0195" cy="2461895"/>
                          </a:xfrm>
                          <a:prstGeom prst="rect">
                            <a:avLst/>
                          </a:prstGeom>
                          <a:noFill/>
                        </pic:spPr>
                      </pic:pic>
                      <wps:wsp>
                        <wps:cNvPr id="198" name="Cuadro de texto 2"/>
                        <wps:cNvSpPr txBox="1">
                          <a:spLocks noChangeArrowheads="1"/>
                        </wps:cNvSpPr>
                        <wps:spPr bwMode="auto">
                          <a:xfrm>
                            <a:off x="0" y="2464905"/>
                            <a:ext cx="4100195" cy="357505"/>
                          </a:xfrm>
                          <a:prstGeom prst="rect">
                            <a:avLst/>
                          </a:prstGeom>
                          <a:solidFill>
                            <a:srgbClr val="FFFFFF"/>
                          </a:solidFill>
                          <a:ln w="9525">
                            <a:noFill/>
                            <a:miter lim="800000"/>
                            <a:headEnd/>
                            <a:tailEnd/>
                          </a:ln>
                        </wps:spPr>
                        <wps:txbx>
                          <w:txbxContent>
                            <w:p w14:paraId="471D8B63" w14:textId="059B32AD" w:rsidR="00AA4A5D" w:rsidRPr="00D75186" w:rsidRDefault="00AA4A5D" w:rsidP="00D75186">
                              <w:pPr>
                                <w:contextualSpacing/>
                                <w:rPr>
                                  <w:rFonts w:eastAsia="Arial" w:cstheme="minorHAnsi"/>
                                  <w:b/>
                                  <w:sz w:val="16"/>
                                  <w:szCs w:val="16"/>
                                </w:rPr>
                              </w:pPr>
                              <w:r w:rsidRPr="00D75186">
                                <w:rPr>
                                  <w:rFonts w:eastAsia="Arial" w:cstheme="minorHAnsi"/>
                                  <w:b/>
                                  <w:sz w:val="16"/>
                                  <w:szCs w:val="16"/>
                                </w:rPr>
                                <w:t xml:space="preserve">Evolución del número de pernoctaciones según residencia del turista entre 2010 </w:t>
                              </w:r>
                              <w:r>
                                <w:rPr>
                                  <w:rFonts w:eastAsia="Arial" w:cstheme="minorHAnsi"/>
                                  <w:b/>
                                  <w:sz w:val="16"/>
                                  <w:szCs w:val="16"/>
                                </w:rPr>
                                <w:t>-</w:t>
                              </w:r>
                              <w:r w:rsidRPr="00D75186">
                                <w:rPr>
                                  <w:rFonts w:eastAsia="Arial" w:cstheme="minorHAnsi"/>
                                  <w:b/>
                                  <w:sz w:val="16"/>
                                  <w:szCs w:val="16"/>
                                </w:rPr>
                                <w:t xml:space="preserve"> 2020</w:t>
                              </w:r>
                            </w:p>
                            <w:p w14:paraId="53791D45" w14:textId="77777777" w:rsidR="00AA4A5D" w:rsidRPr="00D75186" w:rsidRDefault="00AA4A5D" w:rsidP="00D75186">
                              <w:pPr>
                                <w:rPr>
                                  <w:rFonts w:eastAsia="Arial" w:cstheme="minorHAnsi"/>
                                  <w:sz w:val="12"/>
                                  <w:szCs w:val="12"/>
                                </w:rPr>
                              </w:pPr>
                              <w:r w:rsidRPr="00D75186">
                                <w:rPr>
                                  <w:rFonts w:eastAsia="Arial" w:cstheme="minorHAnsi"/>
                                  <w:b/>
                                  <w:sz w:val="12"/>
                                  <w:szCs w:val="12"/>
                                </w:rPr>
                                <w:t xml:space="preserve"> </w:t>
                              </w:r>
                              <w:r w:rsidRPr="00D75186">
                                <w:rPr>
                                  <w:rFonts w:eastAsia="Arial" w:cstheme="minorHAnsi"/>
                                  <w:sz w:val="12"/>
                                  <w:szCs w:val="12"/>
                                </w:rPr>
                                <w:t>Fuente: Elaboración propia a partir de datos del INE</w:t>
                              </w:r>
                            </w:p>
                            <w:p w14:paraId="536017C7" w14:textId="12FEA5B8" w:rsidR="00AA4A5D" w:rsidRDefault="00AA4A5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9B9A81" id="Grupo 199" o:spid="_x0000_s1046" style="position:absolute;left:0;text-align:left;margin-left:-17.05pt;margin-top:17.9pt;width:4in;height:206.5pt;z-index:-251557888;mso-width-relative:margin;mso-height-relative:margin" coordsize="41001,28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">
                <v:shape id="Imagen 40" o:spid="_x0000_s1047" type="#_x0000_t75" style="position:absolute;width:41001;height:2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">
                  <v:imagedata r:id="rId43" o:title=""/>
                  <v:path arrowok="t"/>
                </v:shape>
                <v:shape id="_x0000_s1048" type="#_x0000_t202" style="position:absolute;top:24649;width:4100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471D8B63" w14:textId="059B32AD" w:rsidR="00AA4A5D" w:rsidRPr="00D75186" w:rsidRDefault="00AA4A5D" w:rsidP="00D75186">
                        <w:pPr>
                          <w:contextualSpacing/>
                          <w:rPr>
                            <w:rFonts w:eastAsia="Arial" w:cstheme="minorHAnsi"/>
                            <w:b/>
                            <w:sz w:val="16"/>
                            <w:szCs w:val="16"/>
                          </w:rPr>
                        </w:pPr>
                        <w:r w:rsidRPr="00D75186">
                          <w:rPr>
                            <w:rFonts w:eastAsia="Arial" w:cstheme="minorHAnsi"/>
                            <w:b/>
                            <w:sz w:val="16"/>
                            <w:szCs w:val="16"/>
                          </w:rPr>
                          <w:t xml:space="preserve">Evolución del número de pernoctaciones según residencia del turista entre 2010 </w:t>
                        </w:r>
                        <w:r>
                          <w:rPr>
                            <w:rFonts w:eastAsia="Arial" w:cstheme="minorHAnsi"/>
                            <w:b/>
                            <w:sz w:val="16"/>
                            <w:szCs w:val="16"/>
                          </w:rPr>
                          <w:t>-</w:t>
                        </w:r>
                        <w:r w:rsidRPr="00D75186">
                          <w:rPr>
                            <w:rFonts w:eastAsia="Arial" w:cstheme="minorHAnsi"/>
                            <w:b/>
                            <w:sz w:val="16"/>
                            <w:szCs w:val="16"/>
                          </w:rPr>
                          <w:t xml:space="preserve"> 2020</w:t>
                        </w:r>
                      </w:p>
                      <w:p w14:paraId="53791D45" w14:textId="77777777" w:rsidR="00AA4A5D" w:rsidRPr="00D75186" w:rsidRDefault="00AA4A5D" w:rsidP="00D75186">
                        <w:pPr>
                          <w:rPr>
                            <w:rFonts w:eastAsia="Arial" w:cstheme="minorHAnsi"/>
                            <w:sz w:val="12"/>
                            <w:szCs w:val="12"/>
                          </w:rPr>
                        </w:pPr>
                        <w:r w:rsidRPr="00D75186">
                          <w:rPr>
                            <w:rFonts w:eastAsia="Arial" w:cstheme="minorHAnsi"/>
                            <w:b/>
                            <w:sz w:val="12"/>
                            <w:szCs w:val="12"/>
                          </w:rPr>
                          <w:t xml:space="preserve"> </w:t>
                        </w:r>
                        <w:r w:rsidRPr="00D75186">
                          <w:rPr>
                            <w:rFonts w:eastAsia="Arial" w:cstheme="minorHAnsi"/>
                            <w:sz w:val="12"/>
                            <w:szCs w:val="12"/>
                          </w:rPr>
                          <w:t>Fuente: Elaboración propia a partir de datos del INE</w:t>
                        </w:r>
                      </w:p>
                      <w:p w14:paraId="536017C7" w14:textId="12FEA5B8" w:rsidR="00AA4A5D" w:rsidRDefault="00AA4A5D"/>
                    </w:txbxContent>
                  </v:textbox>
                </v:shape>
                <w10:wrap type="tight"/>
              </v:group>
            </w:pict>
          </mc:Fallback>
        </mc:AlternateContent>
      </w:r>
      <w:r w:rsidR="0001735B" w:rsidRPr="00D75186">
        <w:t>En último lugar, respecto a la demanda turística, se analiza si entre los motivos de elección de Gran Canaria para el viaje destacan razones relacionadas con el patrimonio, la cultura, la naturaleza y el paisaje, o el entorno. De los</w:t>
      </w:r>
      <w:r w:rsidR="0032791A" w:rsidRPr="00D75186">
        <w:t xml:space="preserve"> datos publicados por el ISTAC respecto de la importancia de los aspectos en la elección de Gran Canaria para su viaje en 2020, se desprende que</w:t>
      </w:r>
      <w:r w:rsidR="0001735B" w:rsidRPr="00D75186">
        <w:t xml:space="preserve"> la cultura y el patrimonio no son </w:t>
      </w:r>
      <w:r w:rsidR="008B67C8" w:rsidRPr="00D75186">
        <w:t>razones</w:t>
      </w:r>
      <w:r w:rsidR="0001735B" w:rsidRPr="00D75186">
        <w:t xml:space="preserve"> importantes a la hora de elegir el destino, en cambio, los paisajes y el entorno ambiental tienen un peso </w:t>
      </w:r>
      <w:r w:rsidR="008B67C8" w:rsidRPr="00D75186">
        <w:t>relativo relevante entre la totalidad de motivos</w:t>
      </w:r>
      <w:r w:rsidR="0001735B" w:rsidRPr="00D75186">
        <w:t xml:space="preserve">, </w:t>
      </w:r>
      <w:r w:rsidR="008B67C8" w:rsidRPr="00D75186">
        <w:t>y</w:t>
      </w:r>
      <w:r w:rsidR="0001735B" w:rsidRPr="00D75186">
        <w:t xml:space="preserve"> la red de senderos </w:t>
      </w:r>
      <w:r w:rsidR="008B67C8" w:rsidRPr="00D75186">
        <w:t>adquiere también cierto peso, aunque menos importante.</w:t>
      </w:r>
    </w:p>
    <w:p w14:paraId="3ADF8338" w14:textId="7DD9F702" w:rsidR="00350029" w:rsidRPr="00D75186" w:rsidRDefault="007A4D54" w:rsidP="00D75186">
      <w:pPr>
        <w:pStyle w:val="PlanIntegral"/>
        <w:rPr>
          <w:b/>
        </w:rPr>
      </w:pPr>
      <w:r>
        <w:br w:type="page"/>
      </w:r>
      <w:r w:rsidR="007847C2" w:rsidRPr="00D75186">
        <w:rPr>
          <w:b/>
        </w:rPr>
        <w:lastRenderedPageBreak/>
        <w:t>MATRIZ DAFO</w:t>
      </w:r>
    </w:p>
    <w:p w14:paraId="2BB9D2C9" w14:textId="48AC4EA4" w:rsidR="00350029" w:rsidRDefault="007847C2" w:rsidP="00581C80">
      <w:pPr>
        <w:pStyle w:val="PlanIntegral"/>
      </w:pPr>
      <w:r>
        <w:t>Las devoluciones que ha dado el análisis estratégico y que se han ido incorporando a la matriz DAFO de este trabajo, desde la doble perspectiva del bien y del territorio, se presentan a continuación:</w:t>
      </w:r>
    </w:p>
    <w:p w14:paraId="1551BFF9" w14:textId="3742FF17" w:rsidR="006C1C31" w:rsidRDefault="006C1C31" w:rsidP="00581C80">
      <w:pPr>
        <w:pStyle w:val="PlanIntegral"/>
      </w:pPr>
    </w:p>
    <w:p w14:paraId="54535FF7" w14:textId="7AC40534" w:rsidR="006C1C31" w:rsidRDefault="002D126C" w:rsidP="00581C80">
      <w:pPr>
        <w:pStyle w:val="PlanIntegral"/>
      </w:pPr>
      <w:r w:rsidRPr="002D126C">
        <w:rPr>
          <w:noProof/>
        </w:rPr>
        <w:drawing>
          <wp:inline distT="0" distB="0" distL="0" distR="0" wp14:anchorId="1AF6BDAD" wp14:editId="737EBF3D">
            <wp:extent cx="5760720" cy="3826497"/>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3826497"/>
                    </a:xfrm>
                    <a:prstGeom prst="rect">
                      <a:avLst/>
                    </a:prstGeom>
                    <a:noFill/>
                    <a:ln>
                      <a:noFill/>
                    </a:ln>
                  </pic:spPr>
                </pic:pic>
              </a:graphicData>
            </a:graphic>
          </wp:inline>
        </w:drawing>
      </w:r>
    </w:p>
    <w:p w14:paraId="5DCEBB99" w14:textId="0947812F" w:rsidR="006C1C31" w:rsidRDefault="006C1C31" w:rsidP="00581C80">
      <w:pPr>
        <w:pStyle w:val="PlanIntegral"/>
      </w:pPr>
    </w:p>
    <w:p w14:paraId="1733A512" w14:textId="46733C35" w:rsidR="006C1C31" w:rsidRDefault="006C1C31" w:rsidP="00581C80">
      <w:pPr>
        <w:pStyle w:val="PlanIntegral"/>
      </w:pPr>
    </w:p>
    <w:p w14:paraId="4DD9906C" w14:textId="31432C6C" w:rsidR="006C1C31" w:rsidRDefault="006C1C31" w:rsidP="00581C80">
      <w:pPr>
        <w:pStyle w:val="PlanIntegral"/>
      </w:pPr>
    </w:p>
    <w:p w14:paraId="790BFDE1" w14:textId="6B2F8C0C" w:rsidR="006C1C31" w:rsidRDefault="006C1C31" w:rsidP="00581C80">
      <w:pPr>
        <w:pStyle w:val="PlanIntegral"/>
      </w:pPr>
    </w:p>
    <w:p w14:paraId="1A1CA15F" w14:textId="038258C2" w:rsidR="006C1C31" w:rsidRDefault="006C1C31" w:rsidP="00581C80">
      <w:pPr>
        <w:pStyle w:val="PlanIntegral"/>
      </w:pPr>
    </w:p>
    <w:p w14:paraId="3A93C765" w14:textId="3F642ABC" w:rsidR="006C1C31" w:rsidRDefault="006C1C31" w:rsidP="00581C80">
      <w:pPr>
        <w:pStyle w:val="PlanIntegral"/>
      </w:pPr>
    </w:p>
    <w:p w14:paraId="00C83568" w14:textId="1141B9B6" w:rsidR="006C1C31" w:rsidRDefault="006C1C31" w:rsidP="00581C80">
      <w:pPr>
        <w:pStyle w:val="PlanIntegral"/>
      </w:pPr>
    </w:p>
    <w:p w14:paraId="217E412D" w14:textId="6A21D4AF" w:rsidR="006C1C31" w:rsidRDefault="006C1C31" w:rsidP="00581C80">
      <w:pPr>
        <w:pStyle w:val="PlanIntegral"/>
      </w:pPr>
    </w:p>
    <w:p w14:paraId="2EE938E8" w14:textId="43ADBBF1" w:rsidR="006C1C31" w:rsidRDefault="006C1C31" w:rsidP="00581C80">
      <w:pPr>
        <w:pStyle w:val="PlanIntegral"/>
      </w:pPr>
    </w:p>
    <w:p w14:paraId="7B0FED0E" w14:textId="6D72F6D0" w:rsidR="006C1C31" w:rsidRDefault="006C1C31" w:rsidP="00581C80">
      <w:pPr>
        <w:pStyle w:val="PlanIntegral"/>
      </w:pPr>
    </w:p>
    <w:p w14:paraId="6E736D11" w14:textId="4EC64208" w:rsidR="006C1C31" w:rsidRDefault="006C1C31" w:rsidP="00581C80">
      <w:pPr>
        <w:pStyle w:val="PlanIntegral"/>
      </w:pPr>
    </w:p>
    <w:p w14:paraId="26E014FC" w14:textId="262E8A6C" w:rsidR="006C1C31" w:rsidRDefault="006C1C31" w:rsidP="00581C80">
      <w:pPr>
        <w:pStyle w:val="PlanIntegral"/>
      </w:pPr>
    </w:p>
    <w:p w14:paraId="2988B35A" w14:textId="0DE79BB9" w:rsidR="007A2E96" w:rsidRDefault="007A2E96" w:rsidP="004A7747">
      <w:pPr>
        <w:pStyle w:val="TituloPI01"/>
      </w:pPr>
      <w:r>
        <w:br w:type="page"/>
      </w:r>
      <w:r w:rsidR="004A7747">
        <w:lastRenderedPageBreak/>
        <w:t xml:space="preserve">3. FORMULACIÓN E IMPLEMENTACIÓN DEL BIEN </w:t>
      </w:r>
    </w:p>
    <w:p w14:paraId="3DDA68C4" w14:textId="77777777" w:rsidR="004A7747" w:rsidRDefault="004A7747" w:rsidP="00811AB5">
      <w:pPr>
        <w:pStyle w:val="PlanIntegral"/>
        <w:rPr>
          <w:b/>
        </w:rPr>
      </w:pPr>
    </w:p>
    <w:p w14:paraId="5B71003C" w14:textId="77777777" w:rsidR="004A7747" w:rsidRDefault="004A7747" w:rsidP="00811AB5">
      <w:pPr>
        <w:pStyle w:val="PlanIntegral"/>
        <w:rPr>
          <w:b/>
        </w:rPr>
      </w:pPr>
    </w:p>
    <w:p w14:paraId="1F735CB8" w14:textId="77777777" w:rsidR="004A7747" w:rsidRDefault="004A7747" w:rsidP="00811AB5">
      <w:pPr>
        <w:pStyle w:val="PlanIntegral"/>
        <w:rPr>
          <w:b/>
        </w:rPr>
      </w:pPr>
    </w:p>
    <w:p w14:paraId="3BD5E8AE" w14:textId="77777777" w:rsidR="004A7747" w:rsidRDefault="004A7747" w:rsidP="00811AB5">
      <w:pPr>
        <w:pStyle w:val="PlanIntegral"/>
        <w:rPr>
          <w:b/>
        </w:rPr>
      </w:pPr>
    </w:p>
    <w:p w14:paraId="13D9CF63" w14:textId="77777777" w:rsidR="004A7747" w:rsidRDefault="004A7747" w:rsidP="00811AB5">
      <w:pPr>
        <w:pStyle w:val="PlanIntegral"/>
        <w:rPr>
          <w:b/>
        </w:rPr>
      </w:pPr>
    </w:p>
    <w:p w14:paraId="77B38B66" w14:textId="77777777" w:rsidR="004A7747" w:rsidRDefault="004A7747" w:rsidP="00811AB5">
      <w:pPr>
        <w:pStyle w:val="PlanIntegral"/>
        <w:rPr>
          <w:b/>
        </w:rPr>
      </w:pPr>
    </w:p>
    <w:p w14:paraId="4046F99B" w14:textId="77777777" w:rsidR="004A7747" w:rsidRDefault="004A7747" w:rsidP="00811AB5">
      <w:pPr>
        <w:pStyle w:val="PlanIntegral"/>
        <w:rPr>
          <w:b/>
        </w:rPr>
      </w:pPr>
    </w:p>
    <w:p w14:paraId="6A7D1D4E" w14:textId="77777777" w:rsidR="004A7747" w:rsidRDefault="004A7747" w:rsidP="00811AB5">
      <w:pPr>
        <w:pStyle w:val="PlanIntegral"/>
        <w:rPr>
          <w:b/>
        </w:rPr>
      </w:pPr>
    </w:p>
    <w:p w14:paraId="4200C575" w14:textId="77777777" w:rsidR="004A7747" w:rsidRDefault="004A7747" w:rsidP="00811AB5">
      <w:pPr>
        <w:pStyle w:val="PlanIntegral"/>
        <w:rPr>
          <w:b/>
        </w:rPr>
      </w:pPr>
    </w:p>
    <w:p w14:paraId="373FD5FE" w14:textId="77777777" w:rsidR="004A7747" w:rsidRDefault="004A7747" w:rsidP="00811AB5">
      <w:pPr>
        <w:pStyle w:val="PlanIntegral"/>
        <w:rPr>
          <w:b/>
        </w:rPr>
      </w:pPr>
    </w:p>
    <w:p w14:paraId="27CF1EDD" w14:textId="77777777" w:rsidR="004A7747" w:rsidRDefault="004A7747" w:rsidP="00811AB5">
      <w:pPr>
        <w:pStyle w:val="PlanIntegral"/>
        <w:rPr>
          <w:b/>
        </w:rPr>
      </w:pPr>
    </w:p>
    <w:p w14:paraId="5F6A3CB8" w14:textId="77777777" w:rsidR="004A7747" w:rsidRDefault="004A7747" w:rsidP="00811AB5">
      <w:pPr>
        <w:pStyle w:val="PlanIntegral"/>
        <w:rPr>
          <w:b/>
        </w:rPr>
      </w:pPr>
    </w:p>
    <w:p w14:paraId="2E66B4A4" w14:textId="77777777" w:rsidR="004A7747" w:rsidRDefault="004A7747" w:rsidP="00811AB5">
      <w:pPr>
        <w:pStyle w:val="PlanIntegral"/>
        <w:rPr>
          <w:b/>
        </w:rPr>
      </w:pPr>
    </w:p>
    <w:p w14:paraId="766E0D81" w14:textId="77777777" w:rsidR="004A7747" w:rsidRDefault="004A7747" w:rsidP="00811AB5">
      <w:pPr>
        <w:pStyle w:val="PlanIntegral"/>
        <w:rPr>
          <w:b/>
        </w:rPr>
      </w:pPr>
    </w:p>
    <w:p w14:paraId="07809BD9" w14:textId="77777777" w:rsidR="004A7747" w:rsidRDefault="004A7747" w:rsidP="00811AB5">
      <w:pPr>
        <w:pStyle w:val="PlanIntegral"/>
        <w:rPr>
          <w:b/>
        </w:rPr>
      </w:pPr>
    </w:p>
    <w:p w14:paraId="0BC0AD31" w14:textId="77777777" w:rsidR="004A7747" w:rsidRDefault="004A7747" w:rsidP="00811AB5">
      <w:pPr>
        <w:pStyle w:val="PlanIntegral"/>
        <w:rPr>
          <w:b/>
        </w:rPr>
      </w:pPr>
    </w:p>
    <w:p w14:paraId="0F82BBDB" w14:textId="77777777" w:rsidR="004A7747" w:rsidRDefault="004A7747" w:rsidP="00811AB5">
      <w:pPr>
        <w:pStyle w:val="PlanIntegral"/>
        <w:rPr>
          <w:b/>
        </w:rPr>
      </w:pPr>
    </w:p>
    <w:p w14:paraId="2C4C117A" w14:textId="77777777" w:rsidR="004A7747" w:rsidRDefault="004A7747" w:rsidP="00811AB5">
      <w:pPr>
        <w:pStyle w:val="PlanIntegral"/>
        <w:rPr>
          <w:b/>
        </w:rPr>
      </w:pPr>
    </w:p>
    <w:p w14:paraId="62E73AF2" w14:textId="77777777" w:rsidR="004A7747" w:rsidRDefault="004A7747" w:rsidP="00811AB5">
      <w:pPr>
        <w:pStyle w:val="PlanIntegral"/>
        <w:rPr>
          <w:b/>
        </w:rPr>
      </w:pPr>
    </w:p>
    <w:p w14:paraId="03804946" w14:textId="77777777" w:rsidR="004A7747" w:rsidRDefault="004A7747" w:rsidP="00811AB5">
      <w:pPr>
        <w:pStyle w:val="PlanIntegral"/>
        <w:rPr>
          <w:b/>
        </w:rPr>
      </w:pPr>
    </w:p>
    <w:p w14:paraId="224743F2" w14:textId="77777777" w:rsidR="004A7747" w:rsidRDefault="004A7747" w:rsidP="00811AB5">
      <w:pPr>
        <w:pStyle w:val="PlanIntegral"/>
        <w:rPr>
          <w:b/>
        </w:rPr>
      </w:pPr>
    </w:p>
    <w:p w14:paraId="21C9044D" w14:textId="77777777" w:rsidR="004A7747" w:rsidRDefault="004A7747" w:rsidP="00811AB5">
      <w:pPr>
        <w:pStyle w:val="PlanIntegral"/>
        <w:rPr>
          <w:b/>
        </w:rPr>
      </w:pPr>
    </w:p>
    <w:p w14:paraId="0230B10D" w14:textId="77777777" w:rsidR="004A7747" w:rsidRDefault="004A7747" w:rsidP="00811AB5">
      <w:pPr>
        <w:pStyle w:val="PlanIntegral"/>
        <w:rPr>
          <w:b/>
        </w:rPr>
      </w:pPr>
    </w:p>
    <w:p w14:paraId="6E1F02A0" w14:textId="77777777" w:rsidR="004A7747" w:rsidRDefault="004A7747" w:rsidP="00811AB5">
      <w:pPr>
        <w:pStyle w:val="PlanIntegral"/>
        <w:rPr>
          <w:b/>
        </w:rPr>
      </w:pPr>
    </w:p>
    <w:p w14:paraId="627BF210" w14:textId="77777777" w:rsidR="004A7747" w:rsidRDefault="004A7747" w:rsidP="00811AB5">
      <w:pPr>
        <w:pStyle w:val="PlanIntegral"/>
        <w:rPr>
          <w:b/>
        </w:rPr>
      </w:pPr>
    </w:p>
    <w:p w14:paraId="217857E1" w14:textId="77777777" w:rsidR="004A7747" w:rsidRDefault="004A7747" w:rsidP="00811AB5">
      <w:pPr>
        <w:pStyle w:val="PlanIntegral"/>
        <w:rPr>
          <w:b/>
        </w:rPr>
      </w:pPr>
    </w:p>
    <w:p w14:paraId="6D8BAB65" w14:textId="77777777" w:rsidR="004A7747" w:rsidRDefault="004A7747" w:rsidP="00811AB5">
      <w:pPr>
        <w:pStyle w:val="PlanIntegral"/>
        <w:rPr>
          <w:b/>
        </w:rPr>
      </w:pPr>
    </w:p>
    <w:p w14:paraId="10DEFBA7" w14:textId="77777777" w:rsidR="004A7747" w:rsidRDefault="004A7747" w:rsidP="00811AB5">
      <w:pPr>
        <w:pStyle w:val="PlanIntegral"/>
        <w:rPr>
          <w:b/>
        </w:rPr>
      </w:pPr>
    </w:p>
    <w:p w14:paraId="5F8E1707" w14:textId="36D12AA4" w:rsidR="00350029" w:rsidRPr="000537DE" w:rsidRDefault="007847C2" w:rsidP="000537DE">
      <w:pPr>
        <w:pStyle w:val="TituloPI01"/>
        <w:rPr>
          <w:sz w:val="28"/>
        </w:rPr>
      </w:pPr>
      <w:r w:rsidRPr="000537DE">
        <w:rPr>
          <w:sz w:val="28"/>
        </w:rPr>
        <w:lastRenderedPageBreak/>
        <w:t>3.</w:t>
      </w:r>
      <w:r w:rsidR="00772A73" w:rsidRPr="000537DE">
        <w:rPr>
          <w:sz w:val="28"/>
        </w:rPr>
        <w:t>1 Ejes de Gestión y Medidas</w:t>
      </w:r>
      <w:r w:rsidRPr="000537DE">
        <w:rPr>
          <w:sz w:val="28"/>
        </w:rPr>
        <w:t xml:space="preserve"> </w:t>
      </w:r>
    </w:p>
    <w:p w14:paraId="68022CBF" w14:textId="34E35B06" w:rsidR="00350029" w:rsidRDefault="007847C2" w:rsidP="00581C80">
      <w:pPr>
        <w:pStyle w:val="PlanIntegral"/>
      </w:pPr>
      <w:r>
        <w:t xml:space="preserve">El trabajo previo al análisis DAFO ha predefinido unas líneas de acción, aquí denominadas </w:t>
      </w:r>
      <w:r w:rsidRPr="00FE3A32">
        <w:rPr>
          <w:b/>
          <w:bCs/>
        </w:rPr>
        <w:t>Ejes de Gestión</w:t>
      </w:r>
      <w:r>
        <w:t>, que indican de modo genérico las líneas o rutas que debe seguir la planificación de la gestión del sitio. Por su parte, el DAFO del bien ha generado las medidas a incluirse en cada uno de estos ejes</w:t>
      </w:r>
      <w:r w:rsidRPr="000B2954">
        <w:t xml:space="preserve">, que persiguen uno o varios de los </w:t>
      </w:r>
      <w:r w:rsidR="00FE3A32" w:rsidRPr="000B2954">
        <w:t>objetivos del plan</w:t>
      </w:r>
      <w:r w:rsidR="001A781C">
        <w:t xml:space="preserve">, siendo el período de planificación 2021 – 2025. </w:t>
      </w:r>
      <w:r w:rsidRPr="000B2954">
        <w:t xml:space="preserve">Por último, resaltar que los ejes de gestión definidos reflejan la visión de este plan integrado de gestión, siendo </w:t>
      </w:r>
      <w:r>
        <w:t>estos los siguientes:</w:t>
      </w:r>
    </w:p>
    <w:p w14:paraId="367B8E67" w14:textId="3010BF18" w:rsidR="00350029" w:rsidRPr="00811AB5" w:rsidRDefault="007847C2" w:rsidP="00520575">
      <w:pPr>
        <w:pStyle w:val="PlanIntegral"/>
        <w:numPr>
          <w:ilvl w:val="0"/>
          <w:numId w:val="19"/>
        </w:numPr>
      </w:pPr>
      <w:r w:rsidRPr="00811AB5">
        <w:t>Eje Patrimonio</w:t>
      </w:r>
      <w:r w:rsidR="0026212B" w:rsidRPr="00811AB5">
        <w:t xml:space="preserve"> Cultural</w:t>
      </w:r>
    </w:p>
    <w:p w14:paraId="3D12D84A" w14:textId="77777777" w:rsidR="00350029" w:rsidRPr="00811AB5" w:rsidRDefault="007847C2" w:rsidP="00520575">
      <w:pPr>
        <w:pStyle w:val="PlanIntegral"/>
        <w:numPr>
          <w:ilvl w:val="0"/>
          <w:numId w:val="19"/>
        </w:numPr>
      </w:pPr>
      <w:r w:rsidRPr="00811AB5">
        <w:t>Eje Gestión del Conocimiento</w:t>
      </w:r>
    </w:p>
    <w:p w14:paraId="170064AE" w14:textId="77777777" w:rsidR="00350029" w:rsidRPr="00811AB5" w:rsidRDefault="007847C2" w:rsidP="00520575">
      <w:pPr>
        <w:pStyle w:val="PlanIntegral"/>
        <w:numPr>
          <w:ilvl w:val="0"/>
          <w:numId w:val="19"/>
        </w:numPr>
      </w:pPr>
      <w:r w:rsidRPr="00811AB5">
        <w:t>Eje Desarrollo Económico</w:t>
      </w:r>
    </w:p>
    <w:p w14:paraId="052319DE" w14:textId="77777777" w:rsidR="00350029" w:rsidRPr="00811AB5" w:rsidRDefault="007847C2" w:rsidP="00520575">
      <w:pPr>
        <w:pStyle w:val="PlanIntegral"/>
        <w:numPr>
          <w:ilvl w:val="0"/>
          <w:numId w:val="19"/>
        </w:numPr>
      </w:pPr>
      <w:r w:rsidRPr="00811AB5">
        <w:t>Eje Comunicación y Participación</w:t>
      </w:r>
    </w:p>
    <w:p w14:paraId="2EA40509" w14:textId="362C0F67" w:rsidR="001A781C" w:rsidRDefault="001A781C">
      <w:pPr>
        <w:rPr>
          <w:rFonts w:ascii="Arial" w:eastAsia="Arial" w:hAnsi="Arial" w:cs="Arial"/>
        </w:rPr>
      </w:pPr>
      <w:r>
        <w:rPr>
          <w:rFonts w:ascii="Arial" w:eastAsia="Arial" w:hAnsi="Arial" w:cs="Arial"/>
        </w:rPr>
        <w:br w:type="page"/>
      </w:r>
    </w:p>
    <w:p w14:paraId="6561E443" w14:textId="2BB439B1" w:rsidR="00350029" w:rsidRPr="00116052" w:rsidRDefault="007847C2" w:rsidP="00116052">
      <w:pPr>
        <w:pStyle w:val="TituloPI01"/>
        <w:rPr>
          <w:sz w:val="22"/>
        </w:rPr>
      </w:pPr>
      <w:r w:rsidRPr="00116052">
        <w:rPr>
          <w:sz w:val="22"/>
        </w:rPr>
        <w:lastRenderedPageBreak/>
        <w:t xml:space="preserve">EJE 1. PATRIMONIO </w:t>
      </w:r>
      <w:r w:rsidR="000471B1" w:rsidRPr="00116052">
        <w:rPr>
          <w:sz w:val="22"/>
        </w:rPr>
        <w:t>CULTURAL</w:t>
      </w:r>
    </w:p>
    <w:p w14:paraId="777ECECE" w14:textId="1B72C706" w:rsidR="00350029" w:rsidRPr="00116052" w:rsidRDefault="007847C2" w:rsidP="00116052">
      <w:pPr>
        <w:pStyle w:val="PlanIntegral"/>
      </w:pPr>
      <w:r w:rsidRPr="00116052">
        <w:t xml:space="preserve">En este eje se abordan las acciones que afectan directamente a los elementos que representan la singularidad del </w:t>
      </w:r>
      <w:r w:rsidR="009B7CE1" w:rsidRPr="00116052">
        <w:t>p</w:t>
      </w:r>
      <w:r w:rsidRPr="00116052">
        <w:t xml:space="preserve">aisaje </w:t>
      </w:r>
      <w:r w:rsidR="009B7CE1" w:rsidRPr="00116052">
        <w:t>c</w:t>
      </w:r>
      <w:r w:rsidRPr="00116052">
        <w:t>ultural</w:t>
      </w:r>
      <w:r w:rsidR="000471B1" w:rsidRPr="00116052">
        <w:t xml:space="preserve"> entre los que destacan los atributos del bien</w:t>
      </w:r>
      <w:r w:rsidRPr="00116052">
        <w:t>. En este sentido, se plantean acciones directas de rehabilitación y conservación del patrimonio cultural y natural, o bien aquellas complementarias que mejorarán el conocimiento de est</w:t>
      </w:r>
      <w:r w:rsidR="000471B1" w:rsidRPr="00116052">
        <w:t>os bienes, como los inventarios en su vertiente científica</w:t>
      </w:r>
    </w:p>
    <w:p w14:paraId="56D0A753" w14:textId="6F4E3FD6" w:rsidR="00350029" w:rsidRDefault="007847C2" w:rsidP="00581C80">
      <w:pPr>
        <w:pStyle w:val="PlanIntegral"/>
      </w:pPr>
      <w:r>
        <w:t xml:space="preserve">Los programas que se incluyen en este eje recogen planes, proyectos y actuaciones que atienden a: </w:t>
      </w:r>
    </w:p>
    <w:tbl>
      <w:tblPr>
        <w:tblStyle w:val="TabladePI011"/>
        <w:tblW w:w="0" w:type="auto"/>
        <w:tblLook w:val="02A0" w:firstRow="1" w:lastRow="0" w:firstColumn="1" w:lastColumn="0" w:noHBand="1" w:noVBand="0"/>
      </w:tblPr>
      <w:tblGrid>
        <w:gridCol w:w="4542"/>
        <w:gridCol w:w="4522"/>
      </w:tblGrid>
      <w:tr w:rsidR="0016695C" w:rsidRPr="00116052" w14:paraId="554215D7" w14:textId="77777777" w:rsidTr="00116052">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4542" w:type="dxa"/>
          </w:tcPr>
          <w:p w14:paraId="27586702" w14:textId="77777777" w:rsidR="0016695C" w:rsidRDefault="0016695C" w:rsidP="00116052">
            <w:pPr>
              <w:jc w:val="center"/>
              <w:rPr>
                <w:rFonts w:eastAsia="Arial" w:cstheme="minorHAnsi"/>
                <w:caps/>
              </w:rPr>
            </w:pPr>
            <w:r w:rsidRPr="00116052">
              <w:rPr>
                <w:rFonts w:eastAsia="Arial" w:cstheme="minorHAnsi"/>
                <w:caps/>
              </w:rPr>
              <w:t>Atributos y componentes materiales</w:t>
            </w:r>
          </w:p>
          <w:p w14:paraId="39ACD94C" w14:textId="09DDAB1A" w:rsidR="00116052" w:rsidRPr="00116052" w:rsidRDefault="00116052" w:rsidP="00116052">
            <w:pPr>
              <w:jc w:val="center"/>
              <w:rPr>
                <w:rFonts w:eastAsia="Times New Roman" w:cstheme="minorHAnsi"/>
                <w:caps/>
                <w:szCs w:val="24"/>
              </w:rPr>
            </w:pPr>
            <w:r>
              <w:rPr>
                <w:rFonts w:eastAsia="Times New Roman" w:cstheme="minorHAnsi"/>
                <w:caps/>
                <w:szCs w:val="24"/>
              </w:rPr>
              <w:t>patrimonio cultural tangible mueble e inmueble</w:t>
            </w:r>
          </w:p>
        </w:tc>
        <w:tc>
          <w:tcPr>
            <w:cnfStyle w:val="000010000000" w:firstRow="0" w:lastRow="0" w:firstColumn="0" w:lastColumn="0" w:oddVBand="1" w:evenVBand="0" w:oddHBand="0" w:evenHBand="0" w:firstRowFirstColumn="0" w:firstRowLastColumn="0" w:lastRowFirstColumn="0" w:lastRowLastColumn="0"/>
            <w:tcW w:w="4522" w:type="dxa"/>
          </w:tcPr>
          <w:p w14:paraId="68B50BC1" w14:textId="77777777" w:rsidR="0016695C" w:rsidRDefault="0016695C" w:rsidP="0016695C">
            <w:pPr>
              <w:tabs>
                <w:tab w:val="left" w:pos="1981"/>
              </w:tabs>
              <w:jc w:val="center"/>
              <w:rPr>
                <w:rFonts w:eastAsia="Arial" w:cstheme="minorHAnsi"/>
                <w:caps/>
              </w:rPr>
            </w:pPr>
            <w:r w:rsidRPr="00116052">
              <w:rPr>
                <w:rFonts w:eastAsia="Arial" w:cstheme="minorHAnsi"/>
                <w:caps/>
              </w:rPr>
              <w:t>Atributos y componentes inmateriales</w:t>
            </w:r>
          </w:p>
          <w:p w14:paraId="371900D7" w14:textId="22A44406" w:rsidR="00116052" w:rsidRPr="00116052" w:rsidRDefault="00116052" w:rsidP="0016695C">
            <w:pPr>
              <w:tabs>
                <w:tab w:val="left" w:pos="1981"/>
              </w:tabs>
              <w:jc w:val="center"/>
              <w:rPr>
                <w:rFonts w:eastAsia="Times New Roman" w:cstheme="minorHAnsi"/>
                <w:caps/>
                <w:szCs w:val="24"/>
              </w:rPr>
            </w:pPr>
            <w:r>
              <w:rPr>
                <w:rFonts w:eastAsia="Arial" w:cstheme="minorHAnsi"/>
                <w:caps/>
              </w:rPr>
              <w:t>patrimonio cultural intangible</w:t>
            </w:r>
          </w:p>
        </w:tc>
      </w:tr>
      <w:tr w:rsidR="00116052" w:rsidRPr="00116052" w14:paraId="58CF50C8" w14:textId="77777777" w:rsidTr="00116052">
        <w:trPr>
          <w:trHeight w:val="3006"/>
        </w:trPr>
        <w:tc>
          <w:tcPr>
            <w:cnfStyle w:val="001000000000" w:firstRow="0" w:lastRow="0" w:firstColumn="1" w:lastColumn="0" w:oddVBand="0" w:evenVBand="0" w:oddHBand="0" w:evenHBand="0" w:firstRowFirstColumn="0" w:firstRowLastColumn="0" w:lastRowFirstColumn="0" w:lastRowLastColumn="0"/>
            <w:tcW w:w="4542" w:type="dxa"/>
            <w:tcBorders>
              <w:right w:val="single" w:sz="2" w:space="0" w:color="C00000"/>
            </w:tcBorders>
          </w:tcPr>
          <w:p w14:paraId="5642BC2D" w14:textId="77777777" w:rsidR="00116052" w:rsidRPr="00116052" w:rsidRDefault="00116052" w:rsidP="00520575">
            <w:pPr>
              <w:pStyle w:val="Prrafodelista"/>
              <w:numPr>
                <w:ilvl w:val="0"/>
                <w:numId w:val="20"/>
              </w:numPr>
              <w:ind w:left="624" w:hanging="284"/>
              <w:rPr>
                <w:rFonts w:eastAsia="Times New Roman" w:cstheme="minorHAnsi"/>
                <w:b w:val="0"/>
                <w:sz w:val="18"/>
              </w:rPr>
            </w:pPr>
            <w:r w:rsidRPr="00116052">
              <w:rPr>
                <w:rFonts w:eastAsia="Times New Roman" w:cstheme="minorHAnsi"/>
                <w:b w:val="0"/>
                <w:sz w:val="18"/>
              </w:rPr>
              <w:t xml:space="preserve">Asentamientos trogloditas </w:t>
            </w:r>
          </w:p>
          <w:p w14:paraId="573FA856" w14:textId="77777777" w:rsidR="00116052" w:rsidRPr="00116052" w:rsidRDefault="00116052" w:rsidP="00520575">
            <w:pPr>
              <w:pStyle w:val="Prrafodelista"/>
              <w:numPr>
                <w:ilvl w:val="0"/>
                <w:numId w:val="20"/>
              </w:numPr>
              <w:ind w:left="624" w:hanging="284"/>
              <w:rPr>
                <w:rFonts w:eastAsia="Times New Roman" w:cstheme="minorHAnsi"/>
                <w:b w:val="0"/>
                <w:bCs w:val="0"/>
                <w:sz w:val="18"/>
              </w:rPr>
            </w:pPr>
            <w:r w:rsidRPr="00116052">
              <w:rPr>
                <w:rFonts w:eastAsia="Times New Roman" w:cstheme="minorHAnsi"/>
                <w:b w:val="0"/>
                <w:sz w:val="18"/>
              </w:rPr>
              <w:t>Espacios funerarios</w:t>
            </w:r>
          </w:p>
          <w:p w14:paraId="4029C3A9" w14:textId="77777777" w:rsidR="00116052" w:rsidRPr="00116052" w:rsidRDefault="00116052" w:rsidP="00520575">
            <w:pPr>
              <w:pStyle w:val="Prrafodelista"/>
              <w:numPr>
                <w:ilvl w:val="0"/>
                <w:numId w:val="20"/>
              </w:numPr>
              <w:ind w:left="624" w:hanging="284"/>
              <w:rPr>
                <w:rFonts w:eastAsia="Times New Roman" w:cstheme="minorHAnsi"/>
                <w:b w:val="0"/>
                <w:bCs w:val="0"/>
                <w:sz w:val="18"/>
              </w:rPr>
            </w:pPr>
            <w:r w:rsidRPr="00116052">
              <w:rPr>
                <w:rFonts w:eastAsia="Times New Roman" w:cstheme="minorHAnsi"/>
                <w:b w:val="0"/>
                <w:sz w:val="18"/>
              </w:rPr>
              <w:t>Almogarenes y marcadores astronómicos</w:t>
            </w:r>
          </w:p>
          <w:p w14:paraId="1D43F926" w14:textId="77777777" w:rsidR="00116052" w:rsidRPr="00116052" w:rsidRDefault="00116052" w:rsidP="00520575">
            <w:pPr>
              <w:pStyle w:val="Prrafodelista"/>
              <w:numPr>
                <w:ilvl w:val="0"/>
                <w:numId w:val="20"/>
              </w:numPr>
              <w:ind w:left="624" w:hanging="284"/>
              <w:rPr>
                <w:rFonts w:eastAsia="Times New Roman" w:cstheme="minorHAnsi"/>
                <w:b w:val="0"/>
                <w:bCs w:val="0"/>
                <w:sz w:val="18"/>
              </w:rPr>
            </w:pPr>
            <w:r w:rsidRPr="00116052">
              <w:rPr>
                <w:rFonts w:eastAsia="Times New Roman" w:cstheme="minorHAnsi"/>
                <w:b w:val="0"/>
                <w:sz w:val="18"/>
              </w:rPr>
              <w:t>Graneros</w:t>
            </w:r>
          </w:p>
          <w:p w14:paraId="53B9D69C" w14:textId="77777777" w:rsidR="00116052" w:rsidRPr="00116052" w:rsidRDefault="00116052" w:rsidP="00520575">
            <w:pPr>
              <w:pStyle w:val="Prrafodelista"/>
              <w:numPr>
                <w:ilvl w:val="0"/>
                <w:numId w:val="20"/>
              </w:numPr>
              <w:ind w:left="624" w:hanging="284"/>
              <w:rPr>
                <w:rFonts w:eastAsia="Times New Roman" w:cstheme="minorHAnsi"/>
                <w:b w:val="0"/>
                <w:bCs w:val="0"/>
                <w:sz w:val="18"/>
              </w:rPr>
            </w:pPr>
            <w:r w:rsidRPr="00116052">
              <w:rPr>
                <w:rFonts w:eastAsia="Times New Roman" w:cstheme="minorHAnsi"/>
                <w:b w:val="0"/>
                <w:sz w:val="18"/>
              </w:rPr>
              <w:t>Patrimonio etnográfico</w:t>
            </w:r>
          </w:p>
          <w:p w14:paraId="1B6AF42B" w14:textId="77777777" w:rsidR="00116052" w:rsidRPr="00116052" w:rsidRDefault="00116052" w:rsidP="00520575">
            <w:pPr>
              <w:pStyle w:val="Prrafodelista"/>
              <w:numPr>
                <w:ilvl w:val="0"/>
                <w:numId w:val="20"/>
              </w:numPr>
              <w:ind w:left="624" w:hanging="284"/>
              <w:rPr>
                <w:rFonts w:eastAsia="Times New Roman" w:cstheme="minorHAnsi"/>
                <w:b w:val="0"/>
                <w:bCs w:val="0"/>
                <w:sz w:val="18"/>
              </w:rPr>
            </w:pPr>
            <w:r w:rsidRPr="00116052">
              <w:rPr>
                <w:rFonts w:eastAsia="Times New Roman" w:cstheme="minorHAnsi"/>
                <w:b w:val="0"/>
                <w:sz w:val="18"/>
              </w:rPr>
              <w:t>Rutas aborígenes</w:t>
            </w:r>
          </w:p>
          <w:p w14:paraId="7125D2C3" w14:textId="77777777" w:rsidR="00116052" w:rsidRPr="00116052" w:rsidRDefault="00116052" w:rsidP="00520575">
            <w:pPr>
              <w:pStyle w:val="Prrafodelista"/>
              <w:numPr>
                <w:ilvl w:val="0"/>
                <w:numId w:val="20"/>
              </w:numPr>
              <w:ind w:left="624" w:hanging="284"/>
              <w:rPr>
                <w:rFonts w:eastAsia="Times New Roman" w:cstheme="minorHAnsi"/>
                <w:b w:val="0"/>
                <w:bCs w:val="0"/>
                <w:sz w:val="18"/>
              </w:rPr>
            </w:pPr>
            <w:r w:rsidRPr="00116052">
              <w:rPr>
                <w:rFonts w:eastAsia="Times New Roman" w:cstheme="minorHAnsi"/>
                <w:b w:val="0"/>
                <w:sz w:val="18"/>
              </w:rPr>
              <w:t xml:space="preserve">Hitos simbólicos Manifestaciones rupestres </w:t>
            </w:r>
          </w:p>
          <w:p w14:paraId="53136512" w14:textId="77777777" w:rsidR="00116052" w:rsidRPr="00116052" w:rsidRDefault="00116052" w:rsidP="00520575">
            <w:pPr>
              <w:pStyle w:val="Prrafodelista"/>
              <w:numPr>
                <w:ilvl w:val="0"/>
                <w:numId w:val="20"/>
              </w:numPr>
              <w:ind w:left="624" w:hanging="284"/>
              <w:rPr>
                <w:rFonts w:eastAsia="Times New Roman" w:cstheme="minorHAnsi"/>
                <w:b w:val="0"/>
                <w:bCs w:val="0"/>
                <w:sz w:val="18"/>
              </w:rPr>
            </w:pPr>
            <w:r w:rsidRPr="00116052">
              <w:rPr>
                <w:rFonts w:eastAsia="Times New Roman" w:cstheme="minorHAnsi"/>
                <w:b w:val="0"/>
                <w:sz w:val="18"/>
              </w:rPr>
              <w:t>PATRIMONIO NATURAL</w:t>
            </w:r>
          </w:p>
          <w:p w14:paraId="2A19427A" w14:textId="77777777" w:rsidR="00116052" w:rsidRPr="00116052" w:rsidRDefault="00116052" w:rsidP="00520575">
            <w:pPr>
              <w:pStyle w:val="Prrafodelista"/>
              <w:numPr>
                <w:ilvl w:val="0"/>
                <w:numId w:val="20"/>
              </w:numPr>
              <w:ind w:left="624" w:hanging="284"/>
              <w:rPr>
                <w:rFonts w:eastAsia="Times New Roman" w:cstheme="minorHAnsi"/>
                <w:b w:val="0"/>
                <w:bCs w:val="0"/>
                <w:sz w:val="18"/>
              </w:rPr>
            </w:pPr>
            <w:r w:rsidRPr="00116052">
              <w:rPr>
                <w:rFonts w:eastAsia="Times New Roman" w:cstheme="minorHAnsi"/>
                <w:b w:val="0"/>
                <w:sz w:val="18"/>
              </w:rPr>
              <w:t>Celaje</w:t>
            </w:r>
          </w:p>
          <w:p w14:paraId="2617FB1E" w14:textId="77777777" w:rsidR="00116052" w:rsidRPr="00116052" w:rsidRDefault="00116052" w:rsidP="00520575">
            <w:pPr>
              <w:pStyle w:val="Prrafodelista"/>
              <w:numPr>
                <w:ilvl w:val="0"/>
                <w:numId w:val="20"/>
              </w:numPr>
              <w:ind w:left="624" w:hanging="284"/>
              <w:rPr>
                <w:rFonts w:eastAsia="Times New Roman" w:cstheme="minorHAnsi"/>
                <w:b w:val="0"/>
                <w:bCs w:val="0"/>
                <w:sz w:val="18"/>
              </w:rPr>
            </w:pPr>
            <w:r w:rsidRPr="00116052">
              <w:rPr>
                <w:rFonts w:eastAsia="Times New Roman" w:cstheme="minorHAnsi"/>
                <w:b w:val="0"/>
                <w:sz w:val="18"/>
              </w:rPr>
              <w:t>Geodiversidad</w:t>
            </w:r>
          </w:p>
          <w:p w14:paraId="01097B9A" w14:textId="77777777" w:rsidR="00116052" w:rsidRPr="00116052" w:rsidRDefault="00116052" w:rsidP="00520575">
            <w:pPr>
              <w:pStyle w:val="Prrafodelista"/>
              <w:numPr>
                <w:ilvl w:val="0"/>
                <w:numId w:val="20"/>
              </w:numPr>
              <w:ind w:left="624" w:hanging="284"/>
              <w:rPr>
                <w:rFonts w:eastAsia="Times New Roman" w:cstheme="minorHAnsi"/>
                <w:b w:val="0"/>
                <w:bCs w:val="0"/>
                <w:sz w:val="18"/>
              </w:rPr>
            </w:pPr>
            <w:r w:rsidRPr="00116052">
              <w:rPr>
                <w:rFonts w:eastAsia="Times New Roman" w:cstheme="minorHAnsi"/>
                <w:b w:val="0"/>
                <w:sz w:val="18"/>
              </w:rPr>
              <w:t>Monumentos naturales</w:t>
            </w:r>
          </w:p>
          <w:p w14:paraId="63D78448" w14:textId="77777777" w:rsidR="00116052" w:rsidRPr="00116052" w:rsidRDefault="00116052" w:rsidP="00520575">
            <w:pPr>
              <w:pStyle w:val="Prrafodelista"/>
              <w:numPr>
                <w:ilvl w:val="0"/>
                <w:numId w:val="20"/>
              </w:numPr>
              <w:ind w:left="624" w:hanging="284"/>
              <w:rPr>
                <w:rFonts w:eastAsia="Times New Roman" w:cstheme="minorHAnsi"/>
                <w:b w:val="0"/>
                <w:bCs w:val="0"/>
                <w:sz w:val="18"/>
              </w:rPr>
            </w:pPr>
            <w:r w:rsidRPr="00116052">
              <w:rPr>
                <w:rFonts w:eastAsia="Times New Roman" w:cstheme="minorHAnsi"/>
                <w:b w:val="0"/>
                <w:sz w:val="18"/>
              </w:rPr>
              <w:t>Biodiversidad</w:t>
            </w:r>
          </w:p>
          <w:p w14:paraId="10691276" w14:textId="5DFAA6FB" w:rsidR="00116052" w:rsidRPr="00116052" w:rsidRDefault="00116052" w:rsidP="00520575">
            <w:pPr>
              <w:pStyle w:val="Prrafodelista"/>
              <w:numPr>
                <w:ilvl w:val="0"/>
                <w:numId w:val="20"/>
              </w:numPr>
              <w:ind w:left="624" w:hanging="284"/>
              <w:rPr>
                <w:rFonts w:eastAsia="Times New Roman" w:cstheme="minorHAnsi"/>
                <w:sz w:val="20"/>
              </w:rPr>
            </w:pPr>
            <w:r w:rsidRPr="00116052">
              <w:rPr>
                <w:rFonts w:eastAsia="Times New Roman" w:cstheme="minorHAnsi"/>
                <w:b w:val="0"/>
                <w:sz w:val="18"/>
              </w:rPr>
              <w:t xml:space="preserve">Patrimonio genético </w:t>
            </w:r>
          </w:p>
        </w:tc>
        <w:tc>
          <w:tcPr>
            <w:cnfStyle w:val="000010000000" w:firstRow="0" w:lastRow="0" w:firstColumn="0" w:lastColumn="0" w:oddVBand="1" w:evenVBand="0" w:oddHBand="0" w:evenHBand="0" w:firstRowFirstColumn="0" w:firstRowLastColumn="0" w:lastRowFirstColumn="0" w:lastRowLastColumn="0"/>
            <w:tcW w:w="4522" w:type="dxa"/>
            <w:tcBorders>
              <w:left w:val="single" w:sz="2" w:space="0" w:color="C00000"/>
              <w:right w:val="single" w:sz="2" w:space="0" w:color="C00000"/>
            </w:tcBorders>
          </w:tcPr>
          <w:p w14:paraId="3B765D60" w14:textId="77777777" w:rsidR="00116052" w:rsidRPr="00116052" w:rsidRDefault="00116052" w:rsidP="00520575">
            <w:pPr>
              <w:pStyle w:val="Prrafodelista"/>
              <w:numPr>
                <w:ilvl w:val="0"/>
                <w:numId w:val="20"/>
              </w:numPr>
              <w:ind w:left="624" w:hanging="284"/>
              <w:rPr>
                <w:rFonts w:eastAsia="Times New Roman" w:cstheme="minorHAnsi"/>
                <w:sz w:val="18"/>
              </w:rPr>
            </w:pPr>
            <w:r w:rsidRPr="00116052">
              <w:rPr>
                <w:rFonts w:eastAsia="Times New Roman" w:cstheme="minorHAnsi"/>
                <w:sz w:val="18"/>
              </w:rPr>
              <w:t>Etnoastronomía</w:t>
            </w:r>
          </w:p>
          <w:p w14:paraId="46E8F8AD" w14:textId="77777777" w:rsidR="00116052" w:rsidRPr="00116052" w:rsidRDefault="00116052" w:rsidP="00520575">
            <w:pPr>
              <w:pStyle w:val="Prrafodelista"/>
              <w:numPr>
                <w:ilvl w:val="0"/>
                <w:numId w:val="20"/>
              </w:numPr>
              <w:ind w:left="624" w:hanging="284"/>
              <w:rPr>
                <w:rFonts w:eastAsia="Times New Roman" w:cstheme="minorHAnsi"/>
                <w:sz w:val="18"/>
              </w:rPr>
            </w:pPr>
            <w:r w:rsidRPr="00116052">
              <w:rPr>
                <w:rFonts w:eastAsia="Times New Roman" w:cstheme="minorHAnsi"/>
                <w:sz w:val="18"/>
              </w:rPr>
              <w:t>Calendario</w:t>
            </w:r>
          </w:p>
          <w:p w14:paraId="7298E5A7" w14:textId="77777777" w:rsidR="00116052" w:rsidRPr="00116052" w:rsidRDefault="00116052" w:rsidP="00520575">
            <w:pPr>
              <w:pStyle w:val="Prrafodelista"/>
              <w:numPr>
                <w:ilvl w:val="0"/>
                <w:numId w:val="20"/>
              </w:numPr>
              <w:ind w:left="624" w:hanging="284"/>
              <w:rPr>
                <w:rFonts w:eastAsia="Times New Roman" w:cstheme="minorHAnsi"/>
                <w:sz w:val="18"/>
              </w:rPr>
            </w:pPr>
            <w:r w:rsidRPr="00116052">
              <w:rPr>
                <w:rFonts w:eastAsia="Times New Roman" w:cstheme="minorHAnsi"/>
                <w:sz w:val="18"/>
              </w:rPr>
              <w:t>Trashumancia</w:t>
            </w:r>
          </w:p>
          <w:p w14:paraId="6EAF2B94" w14:textId="77777777" w:rsidR="00116052" w:rsidRPr="00116052" w:rsidRDefault="00116052" w:rsidP="00520575">
            <w:pPr>
              <w:pStyle w:val="Prrafodelista"/>
              <w:numPr>
                <w:ilvl w:val="0"/>
                <w:numId w:val="20"/>
              </w:numPr>
              <w:ind w:left="624" w:hanging="284"/>
              <w:rPr>
                <w:rFonts w:eastAsia="Times New Roman" w:cstheme="minorHAnsi"/>
                <w:sz w:val="18"/>
              </w:rPr>
            </w:pPr>
            <w:r w:rsidRPr="00116052">
              <w:rPr>
                <w:rFonts w:eastAsia="Times New Roman" w:cstheme="minorHAnsi"/>
                <w:sz w:val="18"/>
              </w:rPr>
              <w:t xml:space="preserve">Alfarería </w:t>
            </w:r>
          </w:p>
          <w:p w14:paraId="5127CCF8" w14:textId="77777777" w:rsidR="00116052" w:rsidRPr="00116052" w:rsidRDefault="00116052" w:rsidP="00520575">
            <w:pPr>
              <w:pStyle w:val="Prrafodelista"/>
              <w:numPr>
                <w:ilvl w:val="0"/>
                <w:numId w:val="20"/>
              </w:numPr>
              <w:ind w:left="624" w:hanging="284"/>
              <w:rPr>
                <w:rFonts w:eastAsia="Times New Roman" w:cstheme="minorHAnsi"/>
                <w:sz w:val="18"/>
              </w:rPr>
            </w:pPr>
            <w:r w:rsidRPr="00116052">
              <w:rPr>
                <w:rFonts w:eastAsia="Times New Roman" w:cstheme="minorHAnsi"/>
                <w:sz w:val="18"/>
              </w:rPr>
              <w:t>Oficios y técnicas de uso del territorio</w:t>
            </w:r>
          </w:p>
          <w:p w14:paraId="7EEF17D6" w14:textId="77777777" w:rsidR="00116052" w:rsidRPr="00116052" w:rsidRDefault="00116052" w:rsidP="00520575">
            <w:pPr>
              <w:pStyle w:val="Prrafodelista"/>
              <w:numPr>
                <w:ilvl w:val="0"/>
                <w:numId w:val="20"/>
              </w:numPr>
              <w:ind w:left="624" w:hanging="284"/>
              <w:rPr>
                <w:rFonts w:eastAsia="Times New Roman" w:cstheme="minorHAnsi"/>
                <w:sz w:val="18"/>
              </w:rPr>
            </w:pPr>
            <w:r w:rsidRPr="00116052">
              <w:rPr>
                <w:rFonts w:eastAsia="Times New Roman" w:cstheme="minorHAnsi"/>
                <w:sz w:val="18"/>
              </w:rPr>
              <w:t>Ritos y creencias</w:t>
            </w:r>
          </w:p>
          <w:p w14:paraId="35727377" w14:textId="77777777" w:rsidR="00116052" w:rsidRPr="00116052" w:rsidRDefault="00116052" w:rsidP="00520575">
            <w:pPr>
              <w:pStyle w:val="Prrafodelista"/>
              <w:numPr>
                <w:ilvl w:val="0"/>
                <w:numId w:val="20"/>
              </w:numPr>
              <w:ind w:left="624" w:hanging="284"/>
              <w:rPr>
                <w:rFonts w:eastAsia="Times New Roman" w:cstheme="minorHAnsi"/>
                <w:sz w:val="18"/>
              </w:rPr>
            </w:pPr>
            <w:r w:rsidRPr="00116052">
              <w:rPr>
                <w:rFonts w:eastAsia="Times New Roman" w:cstheme="minorHAnsi"/>
                <w:sz w:val="18"/>
              </w:rPr>
              <w:t xml:space="preserve">Patrimonio oral amazige y toponimia </w:t>
            </w:r>
          </w:p>
          <w:p w14:paraId="29F5E141" w14:textId="02C4667D" w:rsidR="00116052" w:rsidRPr="00116052" w:rsidRDefault="00116052" w:rsidP="00520575">
            <w:pPr>
              <w:pStyle w:val="Prrafodelista"/>
              <w:numPr>
                <w:ilvl w:val="0"/>
                <w:numId w:val="20"/>
              </w:numPr>
              <w:ind w:left="624" w:hanging="284"/>
              <w:rPr>
                <w:rFonts w:eastAsia="Times New Roman" w:cstheme="minorHAnsi"/>
                <w:sz w:val="18"/>
              </w:rPr>
            </w:pPr>
            <w:r w:rsidRPr="00116052">
              <w:rPr>
                <w:rFonts w:eastAsia="Times New Roman" w:cstheme="minorHAnsi"/>
                <w:sz w:val="18"/>
              </w:rPr>
              <w:t xml:space="preserve">Imaginario cultural manifestaciones artísticas </w:t>
            </w:r>
          </w:p>
        </w:tc>
      </w:tr>
    </w:tbl>
    <w:p w14:paraId="14D7E65A" w14:textId="77777777" w:rsidR="0016695C" w:rsidRDefault="0016695C">
      <w:pPr>
        <w:jc w:val="both"/>
        <w:rPr>
          <w:rFonts w:ascii="Arial" w:eastAsia="Arial" w:hAnsi="Arial" w:cs="Arial"/>
          <w:b/>
          <w:bCs/>
        </w:rPr>
      </w:pPr>
    </w:p>
    <w:tbl>
      <w:tblPr>
        <w:tblStyle w:val="TabladePI011"/>
        <w:tblW w:w="0" w:type="auto"/>
        <w:tblLook w:val="04A0" w:firstRow="1" w:lastRow="0" w:firstColumn="1" w:lastColumn="0" w:noHBand="0" w:noVBand="1"/>
      </w:tblPr>
      <w:tblGrid>
        <w:gridCol w:w="8928"/>
      </w:tblGrid>
      <w:tr w:rsidR="00E6002C" w:rsidRPr="00E7453B" w14:paraId="6DF8D8D8" w14:textId="77777777" w:rsidTr="00514285">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8928" w:type="dxa"/>
          </w:tcPr>
          <w:p w14:paraId="6A9840BF" w14:textId="14FD3664" w:rsidR="00E6002C" w:rsidRPr="00E7453B" w:rsidRDefault="00CE5204" w:rsidP="00E7453B">
            <w:pPr>
              <w:rPr>
                <w:rFonts w:eastAsia="Times New Roman" w:cstheme="minorHAnsi"/>
                <w:bCs w:val="0"/>
                <w:color w:val="FFFFFF" w:themeColor="background1"/>
                <w:szCs w:val="18"/>
              </w:rPr>
            </w:pPr>
            <w:r w:rsidRPr="005E205E">
              <w:rPr>
                <w:rFonts w:ascii="Arial" w:eastAsia="Arial" w:hAnsi="Arial" w:cs="Arial"/>
              </w:rPr>
              <w:br w:type="page"/>
            </w:r>
            <w:r w:rsidR="00E6002C" w:rsidRPr="00E7453B">
              <w:rPr>
                <w:rFonts w:eastAsia="Times New Roman" w:cstheme="minorHAnsi"/>
                <w:bCs w:val="0"/>
                <w:color w:val="FFFFFF" w:themeColor="background1"/>
                <w:szCs w:val="18"/>
              </w:rPr>
              <w:t>A.</w:t>
            </w:r>
            <w:r w:rsidR="00DF7002" w:rsidRPr="00E7453B">
              <w:rPr>
                <w:rFonts w:eastAsia="Times New Roman" w:cstheme="minorHAnsi"/>
                <w:bCs w:val="0"/>
                <w:color w:val="FFFFFF" w:themeColor="background1"/>
                <w:szCs w:val="18"/>
              </w:rPr>
              <w:t xml:space="preserve"> </w:t>
            </w:r>
            <w:r w:rsidR="00E6002C" w:rsidRPr="00E7453B">
              <w:rPr>
                <w:rFonts w:eastAsia="Times New Roman" w:cstheme="minorHAnsi"/>
                <w:bCs w:val="0"/>
                <w:color w:val="FFFFFF" w:themeColor="background1"/>
                <w:szCs w:val="18"/>
              </w:rPr>
              <w:t>PROGRAMA ORIENTADO A LA PRESERVACIÓN Y CONSERVACIÓN DEL PAISAJE CULTURAL</w:t>
            </w:r>
          </w:p>
        </w:tc>
      </w:tr>
      <w:tr w:rsidR="00E6002C" w:rsidRPr="00E7453B" w14:paraId="6B365B45" w14:textId="77777777" w:rsidTr="00C23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Borders>
              <w:bottom w:val="single" w:sz="2" w:space="0" w:color="C00000"/>
              <w:right w:val="single" w:sz="2" w:space="0" w:color="C00000"/>
            </w:tcBorders>
          </w:tcPr>
          <w:p w14:paraId="7EA3C12A" w14:textId="77777777" w:rsidR="00E6002C" w:rsidRPr="00E7453B" w:rsidRDefault="00E6002C" w:rsidP="00512E36">
            <w:pPr>
              <w:rPr>
                <w:rFonts w:eastAsia="Times New Roman" w:cstheme="minorHAnsi"/>
                <w:bCs w:val="0"/>
                <w:sz w:val="16"/>
                <w:szCs w:val="16"/>
              </w:rPr>
            </w:pPr>
            <w:r w:rsidRPr="00E7453B">
              <w:rPr>
                <w:rFonts w:eastAsia="Times New Roman" w:cstheme="minorHAnsi"/>
                <w:bCs w:val="0"/>
                <w:sz w:val="16"/>
                <w:szCs w:val="16"/>
              </w:rPr>
              <w:t>1.Planes Singulares</w:t>
            </w:r>
          </w:p>
        </w:tc>
      </w:tr>
      <w:tr w:rsidR="00514285" w:rsidRPr="00E7453B" w14:paraId="2D976558" w14:textId="77777777" w:rsidTr="00C2379E">
        <w:trPr>
          <w:trHeight w:val="4042"/>
        </w:trPr>
        <w:tc>
          <w:tcPr>
            <w:cnfStyle w:val="001000000000" w:firstRow="0" w:lastRow="0" w:firstColumn="1" w:lastColumn="0" w:oddVBand="0" w:evenVBand="0" w:oddHBand="0" w:evenHBand="0" w:firstRowFirstColumn="0" w:firstRowLastColumn="0" w:lastRowFirstColumn="0" w:lastRowLastColumn="0"/>
            <w:tcW w:w="8928" w:type="dxa"/>
            <w:tcBorders>
              <w:top w:val="single" w:sz="2" w:space="0" w:color="C00000"/>
              <w:bottom w:val="single" w:sz="2" w:space="0" w:color="C00000"/>
              <w:right w:val="single" w:sz="2" w:space="0" w:color="C00000"/>
            </w:tcBorders>
          </w:tcPr>
          <w:p w14:paraId="1F585F61" w14:textId="3B05099F" w:rsidR="00514285" w:rsidRPr="0015702C" w:rsidRDefault="00514285" w:rsidP="00520575">
            <w:pPr>
              <w:pStyle w:val="Prrafodelista"/>
              <w:numPr>
                <w:ilvl w:val="0"/>
                <w:numId w:val="21"/>
              </w:numPr>
              <w:ind w:left="340" w:firstLine="0"/>
              <w:rPr>
                <w:rFonts w:eastAsia="Times New Roman" w:cstheme="minorHAnsi"/>
                <w:b w:val="0"/>
                <w:bCs w:val="0"/>
                <w:sz w:val="16"/>
                <w:szCs w:val="16"/>
              </w:rPr>
            </w:pPr>
            <w:r w:rsidRPr="0015702C">
              <w:rPr>
                <w:rFonts w:eastAsia="Times New Roman" w:cstheme="minorHAnsi"/>
                <w:b w:val="0"/>
                <w:bCs w:val="0"/>
                <w:color w:val="000000"/>
                <w:sz w:val="16"/>
                <w:szCs w:val="16"/>
              </w:rPr>
              <w:t>Plan sobre el ámbito Risco Caído Barranco Hondo</w:t>
            </w:r>
          </w:p>
          <w:p w14:paraId="1C4FC2B7" w14:textId="1D3AB3F9" w:rsidR="00514285" w:rsidRPr="00E7453B" w:rsidRDefault="00514285" w:rsidP="00520575">
            <w:pPr>
              <w:numPr>
                <w:ilvl w:val="0"/>
                <w:numId w:val="22"/>
              </w:numPr>
              <w:ind w:hanging="170"/>
              <w:textAlignment w:val="baseline"/>
              <w:rPr>
                <w:rFonts w:eastAsia="Times New Roman" w:cstheme="minorHAnsi"/>
                <w:b w:val="0"/>
                <w:color w:val="000000"/>
                <w:sz w:val="16"/>
                <w:szCs w:val="16"/>
              </w:rPr>
            </w:pPr>
            <w:r w:rsidRPr="00E7453B">
              <w:rPr>
                <w:rFonts w:eastAsia="Times New Roman" w:cstheme="minorHAnsi"/>
                <w:b w:val="0"/>
                <w:color w:val="000000"/>
                <w:sz w:val="16"/>
                <w:szCs w:val="16"/>
              </w:rPr>
              <w:t>Proyecto Adecuación, embellecimiento y puesta en valor del Bien de Interés Cultural de Risco Caído</w:t>
            </w:r>
          </w:p>
          <w:p w14:paraId="3AED9BFB" w14:textId="77777777" w:rsidR="00514285" w:rsidRPr="00E7453B" w:rsidRDefault="00514285" w:rsidP="00520575">
            <w:pPr>
              <w:numPr>
                <w:ilvl w:val="1"/>
                <w:numId w:val="22"/>
              </w:numPr>
              <w:ind w:hanging="170"/>
              <w:textAlignment w:val="baseline"/>
              <w:rPr>
                <w:rFonts w:eastAsia="Times New Roman" w:cstheme="minorHAnsi"/>
                <w:b w:val="0"/>
                <w:color w:val="000000"/>
                <w:sz w:val="16"/>
                <w:szCs w:val="16"/>
              </w:rPr>
            </w:pPr>
            <w:r w:rsidRPr="00E7453B">
              <w:rPr>
                <w:rFonts w:eastAsia="Times New Roman" w:cstheme="minorHAnsi"/>
                <w:b w:val="0"/>
                <w:color w:val="000000"/>
                <w:sz w:val="16"/>
                <w:szCs w:val="16"/>
              </w:rPr>
              <w:t>Actualización del proyecto</w:t>
            </w:r>
          </w:p>
          <w:p w14:paraId="4885BA2F" w14:textId="77777777" w:rsidR="00514285" w:rsidRPr="00E7453B" w:rsidRDefault="00514285" w:rsidP="00520575">
            <w:pPr>
              <w:numPr>
                <w:ilvl w:val="1"/>
                <w:numId w:val="22"/>
              </w:numPr>
              <w:ind w:hanging="170"/>
              <w:textAlignment w:val="baseline"/>
              <w:rPr>
                <w:rFonts w:eastAsia="Times New Roman" w:cstheme="minorHAnsi"/>
                <w:b w:val="0"/>
                <w:color w:val="000000"/>
                <w:sz w:val="16"/>
                <w:szCs w:val="16"/>
              </w:rPr>
            </w:pPr>
            <w:r w:rsidRPr="00E7453B">
              <w:rPr>
                <w:rFonts w:eastAsia="Times New Roman" w:cstheme="minorHAnsi"/>
                <w:b w:val="0"/>
                <w:color w:val="000000"/>
                <w:sz w:val="16"/>
                <w:szCs w:val="16"/>
              </w:rPr>
              <w:t>Recuperación paisajística</w:t>
            </w:r>
          </w:p>
          <w:p w14:paraId="4D447A49" w14:textId="77777777" w:rsidR="00514285" w:rsidRPr="00E7453B" w:rsidRDefault="00514285" w:rsidP="00520575">
            <w:pPr>
              <w:numPr>
                <w:ilvl w:val="1"/>
                <w:numId w:val="22"/>
              </w:numPr>
              <w:ind w:hanging="170"/>
              <w:textAlignment w:val="baseline"/>
              <w:rPr>
                <w:rFonts w:eastAsia="Times New Roman" w:cstheme="minorHAnsi"/>
                <w:b w:val="0"/>
                <w:color w:val="000000"/>
                <w:sz w:val="16"/>
                <w:szCs w:val="16"/>
              </w:rPr>
            </w:pPr>
            <w:r w:rsidRPr="00E7453B">
              <w:rPr>
                <w:rFonts w:eastAsia="Times New Roman" w:cstheme="minorHAnsi"/>
                <w:b w:val="0"/>
                <w:color w:val="000000"/>
                <w:sz w:val="16"/>
                <w:szCs w:val="16"/>
              </w:rPr>
              <w:t>Mejora de la conservación</w:t>
            </w:r>
          </w:p>
          <w:p w14:paraId="57141ADC" w14:textId="77777777" w:rsidR="00514285" w:rsidRPr="00E7453B" w:rsidRDefault="00514285" w:rsidP="00520575">
            <w:pPr>
              <w:numPr>
                <w:ilvl w:val="1"/>
                <w:numId w:val="22"/>
              </w:numPr>
              <w:ind w:hanging="170"/>
              <w:textAlignment w:val="baseline"/>
              <w:rPr>
                <w:rFonts w:eastAsia="Times New Roman" w:cstheme="minorHAnsi"/>
                <w:b w:val="0"/>
                <w:color w:val="000000"/>
                <w:sz w:val="16"/>
                <w:szCs w:val="16"/>
              </w:rPr>
            </w:pPr>
            <w:r w:rsidRPr="00E7453B">
              <w:rPr>
                <w:rFonts w:eastAsia="Times New Roman" w:cstheme="minorHAnsi"/>
                <w:b w:val="0"/>
                <w:color w:val="000000"/>
                <w:sz w:val="16"/>
                <w:szCs w:val="16"/>
              </w:rPr>
              <w:t>Asistencias técnicas para estabilidad del macizo rocoso sobre el yacimiento de Risco Caído (cuevas 6 y 7)</w:t>
            </w:r>
          </w:p>
          <w:p w14:paraId="395749AE" w14:textId="0341B20A" w:rsidR="00514285" w:rsidRPr="00E7453B" w:rsidRDefault="00514285" w:rsidP="00520575">
            <w:pPr>
              <w:pStyle w:val="Prrafodelista"/>
              <w:numPr>
                <w:ilvl w:val="0"/>
                <w:numId w:val="22"/>
              </w:numPr>
              <w:ind w:hanging="170"/>
              <w:rPr>
                <w:rFonts w:cstheme="minorHAnsi"/>
                <w:b w:val="0"/>
                <w:sz w:val="16"/>
                <w:szCs w:val="16"/>
              </w:rPr>
            </w:pPr>
            <w:r w:rsidRPr="00E7453B">
              <w:rPr>
                <w:rFonts w:cstheme="minorHAnsi"/>
                <w:b w:val="0"/>
                <w:color w:val="000000"/>
                <w:sz w:val="16"/>
                <w:szCs w:val="16"/>
              </w:rPr>
              <w:t xml:space="preserve">Recuperación y mejora de varios conjuntos de Barranco Hondo. Recuperación y musealización del conjunto de la Poza </w:t>
            </w:r>
          </w:p>
          <w:p w14:paraId="21FB5804" w14:textId="77777777" w:rsidR="00514285" w:rsidRPr="00E7453B" w:rsidRDefault="00514285" w:rsidP="00520575">
            <w:pPr>
              <w:pStyle w:val="Prrafodelista"/>
              <w:numPr>
                <w:ilvl w:val="0"/>
                <w:numId w:val="21"/>
              </w:numPr>
              <w:ind w:left="340" w:firstLine="0"/>
              <w:rPr>
                <w:rFonts w:eastAsia="Times New Roman" w:cstheme="minorHAnsi"/>
                <w:sz w:val="16"/>
                <w:szCs w:val="16"/>
              </w:rPr>
            </w:pPr>
            <w:r w:rsidRPr="00E7453B">
              <w:rPr>
                <w:rFonts w:eastAsia="Times New Roman" w:cstheme="minorHAnsi"/>
                <w:b w:val="0"/>
                <w:bCs w:val="0"/>
                <w:color w:val="000000"/>
                <w:sz w:val="16"/>
                <w:szCs w:val="16"/>
              </w:rPr>
              <w:t>Plan de Mesa de Acusa</w:t>
            </w:r>
          </w:p>
          <w:p w14:paraId="426C5470" w14:textId="77777777" w:rsidR="00514285" w:rsidRPr="00E7453B" w:rsidRDefault="00514285" w:rsidP="00520575">
            <w:pPr>
              <w:numPr>
                <w:ilvl w:val="0"/>
                <w:numId w:val="22"/>
              </w:numPr>
              <w:ind w:hanging="170"/>
              <w:textAlignment w:val="baseline"/>
              <w:rPr>
                <w:rFonts w:eastAsia="Times New Roman" w:cstheme="minorHAnsi"/>
                <w:b w:val="0"/>
                <w:bCs w:val="0"/>
                <w:sz w:val="16"/>
                <w:szCs w:val="16"/>
              </w:rPr>
            </w:pPr>
            <w:r w:rsidRPr="00E7453B">
              <w:rPr>
                <w:rFonts w:cstheme="minorHAnsi"/>
                <w:b w:val="0"/>
                <w:color w:val="000000"/>
                <w:sz w:val="16"/>
                <w:szCs w:val="16"/>
              </w:rPr>
              <w:t>Acciones de refuerzo y seguridad en Acusa Seca</w:t>
            </w:r>
          </w:p>
          <w:p w14:paraId="50F0355D" w14:textId="77777777" w:rsidR="00514285" w:rsidRPr="0015702C" w:rsidRDefault="00514285" w:rsidP="00520575">
            <w:pPr>
              <w:numPr>
                <w:ilvl w:val="0"/>
                <w:numId w:val="22"/>
              </w:numPr>
              <w:ind w:hanging="170"/>
              <w:textAlignment w:val="baseline"/>
              <w:rPr>
                <w:rFonts w:eastAsia="Times New Roman" w:cstheme="minorHAnsi"/>
                <w:b w:val="0"/>
                <w:color w:val="000000"/>
                <w:sz w:val="16"/>
                <w:szCs w:val="16"/>
              </w:rPr>
            </w:pPr>
            <w:r w:rsidRPr="0015702C">
              <w:rPr>
                <w:rFonts w:eastAsia="Times New Roman" w:cstheme="minorHAnsi"/>
                <w:b w:val="0"/>
                <w:color w:val="000000"/>
                <w:sz w:val="16"/>
                <w:szCs w:val="16"/>
              </w:rPr>
              <w:t>Plan Santuario del BIC Tirma</w:t>
            </w:r>
          </w:p>
          <w:p w14:paraId="2A3C011C" w14:textId="77777777" w:rsidR="00514285" w:rsidRPr="00E7453B" w:rsidRDefault="00514285" w:rsidP="00520575">
            <w:pPr>
              <w:numPr>
                <w:ilvl w:val="0"/>
                <w:numId w:val="22"/>
              </w:numPr>
              <w:ind w:hanging="170"/>
              <w:textAlignment w:val="baseline"/>
              <w:rPr>
                <w:rFonts w:cstheme="minorHAnsi"/>
                <w:b w:val="0"/>
                <w:bCs w:val="0"/>
                <w:sz w:val="16"/>
                <w:szCs w:val="16"/>
              </w:rPr>
            </w:pPr>
            <w:r w:rsidRPr="0015702C">
              <w:rPr>
                <w:rFonts w:cstheme="minorHAnsi"/>
                <w:b w:val="0"/>
                <w:color w:val="000000"/>
                <w:sz w:val="16"/>
                <w:szCs w:val="16"/>
              </w:rPr>
              <w:t>Actuaciones de restauración en Tirma (Casillas Canarias)</w:t>
            </w:r>
          </w:p>
          <w:p w14:paraId="5B035E38" w14:textId="77777777" w:rsidR="00514285" w:rsidRPr="00E7453B" w:rsidRDefault="00514285" w:rsidP="00520575">
            <w:pPr>
              <w:pStyle w:val="Prrafodelista"/>
              <w:numPr>
                <w:ilvl w:val="0"/>
                <w:numId w:val="21"/>
              </w:numPr>
              <w:ind w:left="340" w:firstLine="0"/>
              <w:rPr>
                <w:rFonts w:eastAsia="Times New Roman" w:cstheme="minorHAnsi"/>
                <w:b w:val="0"/>
                <w:bCs w:val="0"/>
                <w:sz w:val="16"/>
                <w:szCs w:val="16"/>
              </w:rPr>
            </w:pPr>
            <w:r w:rsidRPr="00E7453B">
              <w:rPr>
                <w:rFonts w:eastAsia="Times New Roman" w:cstheme="minorHAnsi"/>
                <w:b w:val="0"/>
                <w:bCs w:val="0"/>
                <w:color w:val="000000"/>
                <w:sz w:val="16"/>
                <w:szCs w:val="16"/>
              </w:rPr>
              <w:t>Plan Santuario de Risco Chapín</w:t>
            </w:r>
          </w:p>
          <w:p w14:paraId="2B427C63" w14:textId="77777777" w:rsidR="00514285" w:rsidRPr="00E7453B" w:rsidRDefault="00514285" w:rsidP="00520575">
            <w:pPr>
              <w:pStyle w:val="Prrafodelista"/>
              <w:numPr>
                <w:ilvl w:val="0"/>
                <w:numId w:val="21"/>
              </w:numPr>
              <w:ind w:left="340" w:firstLine="0"/>
              <w:rPr>
                <w:rFonts w:eastAsia="Times New Roman" w:cstheme="minorHAnsi"/>
                <w:sz w:val="16"/>
                <w:szCs w:val="16"/>
              </w:rPr>
            </w:pPr>
            <w:r w:rsidRPr="00E7453B">
              <w:rPr>
                <w:rFonts w:eastAsia="Times New Roman" w:cstheme="minorHAnsi"/>
                <w:b w:val="0"/>
                <w:bCs w:val="0"/>
                <w:color w:val="000000"/>
                <w:sz w:val="16"/>
                <w:szCs w:val="16"/>
              </w:rPr>
              <w:t>Otras actuaciones singulares</w:t>
            </w:r>
          </w:p>
          <w:p w14:paraId="30AAA6FA" w14:textId="77777777" w:rsidR="00514285" w:rsidRPr="0015702C" w:rsidRDefault="00514285" w:rsidP="00520575">
            <w:pPr>
              <w:numPr>
                <w:ilvl w:val="0"/>
                <w:numId w:val="22"/>
              </w:numPr>
              <w:ind w:hanging="170"/>
              <w:textAlignment w:val="baseline"/>
              <w:rPr>
                <w:rFonts w:eastAsia="Times New Roman" w:cstheme="minorHAnsi"/>
                <w:b w:val="0"/>
                <w:color w:val="000000"/>
                <w:sz w:val="16"/>
                <w:szCs w:val="16"/>
              </w:rPr>
            </w:pPr>
            <w:r w:rsidRPr="0015702C">
              <w:rPr>
                <w:rFonts w:eastAsia="Times New Roman" w:cstheme="minorHAnsi"/>
                <w:b w:val="0"/>
                <w:color w:val="000000"/>
                <w:sz w:val="16"/>
                <w:szCs w:val="16"/>
              </w:rPr>
              <w:t>Mejora y embellecimiento Entorno de la Cuevita (Artenara)</w:t>
            </w:r>
          </w:p>
          <w:p w14:paraId="1DD48376" w14:textId="77777777" w:rsidR="00514285" w:rsidRPr="0015702C" w:rsidRDefault="00514285" w:rsidP="00520575">
            <w:pPr>
              <w:numPr>
                <w:ilvl w:val="0"/>
                <w:numId w:val="22"/>
              </w:numPr>
              <w:ind w:hanging="170"/>
              <w:textAlignment w:val="baseline"/>
              <w:rPr>
                <w:rFonts w:eastAsia="Times New Roman" w:cstheme="minorHAnsi"/>
                <w:b w:val="0"/>
                <w:color w:val="000000"/>
                <w:sz w:val="16"/>
                <w:szCs w:val="16"/>
              </w:rPr>
            </w:pPr>
            <w:r w:rsidRPr="0015702C">
              <w:rPr>
                <w:rFonts w:eastAsia="Times New Roman" w:cstheme="minorHAnsi"/>
                <w:b w:val="0"/>
                <w:color w:val="000000"/>
                <w:sz w:val="16"/>
                <w:szCs w:val="16"/>
              </w:rPr>
              <w:t>Mejora y embellecimiento Finca de los Lavaderos</w:t>
            </w:r>
          </w:p>
          <w:p w14:paraId="7CC41A02" w14:textId="77777777" w:rsidR="00514285" w:rsidRPr="0015702C" w:rsidRDefault="00514285" w:rsidP="00520575">
            <w:pPr>
              <w:numPr>
                <w:ilvl w:val="0"/>
                <w:numId w:val="22"/>
              </w:numPr>
              <w:ind w:hanging="170"/>
              <w:textAlignment w:val="baseline"/>
              <w:rPr>
                <w:rFonts w:eastAsia="Times New Roman" w:cstheme="minorHAnsi"/>
                <w:b w:val="0"/>
                <w:color w:val="000000"/>
                <w:sz w:val="16"/>
                <w:szCs w:val="16"/>
              </w:rPr>
            </w:pPr>
            <w:r w:rsidRPr="0015702C">
              <w:rPr>
                <w:rFonts w:eastAsia="Times New Roman" w:cstheme="minorHAnsi"/>
                <w:b w:val="0"/>
                <w:color w:val="000000"/>
                <w:sz w:val="16"/>
                <w:szCs w:val="16"/>
              </w:rPr>
              <w:t>Mejora y embellecimiento Finca de la Vega de las Cruces</w:t>
            </w:r>
          </w:p>
          <w:p w14:paraId="0A26BE42" w14:textId="77777777" w:rsidR="00514285" w:rsidRPr="00E7453B" w:rsidRDefault="00514285" w:rsidP="00520575">
            <w:pPr>
              <w:numPr>
                <w:ilvl w:val="0"/>
                <w:numId w:val="22"/>
              </w:numPr>
              <w:ind w:hanging="170"/>
              <w:textAlignment w:val="baseline"/>
              <w:rPr>
                <w:rFonts w:eastAsia="Times New Roman" w:cstheme="minorHAnsi"/>
                <w:b w:val="0"/>
                <w:bCs w:val="0"/>
                <w:sz w:val="16"/>
                <w:szCs w:val="16"/>
              </w:rPr>
            </w:pPr>
            <w:r w:rsidRPr="0015702C">
              <w:rPr>
                <w:rFonts w:eastAsia="Times New Roman" w:cstheme="minorHAnsi"/>
                <w:b w:val="0"/>
                <w:color w:val="000000"/>
                <w:sz w:val="16"/>
                <w:szCs w:val="16"/>
              </w:rPr>
              <w:t>Mejora</w:t>
            </w:r>
            <w:r w:rsidRPr="00E7453B">
              <w:rPr>
                <w:rFonts w:cstheme="minorHAnsi"/>
                <w:b w:val="0"/>
                <w:color w:val="000000"/>
                <w:sz w:val="16"/>
                <w:szCs w:val="16"/>
              </w:rPr>
              <w:t xml:space="preserve"> y embellecimiento en el Hornillo</w:t>
            </w:r>
          </w:p>
          <w:p w14:paraId="0B5DA373" w14:textId="77777777" w:rsidR="00514285" w:rsidRPr="00E7453B" w:rsidRDefault="00514285" w:rsidP="00520575">
            <w:pPr>
              <w:pStyle w:val="Prrafodelista"/>
              <w:numPr>
                <w:ilvl w:val="0"/>
                <w:numId w:val="21"/>
              </w:numPr>
              <w:ind w:left="340" w:firstLine="0"/>
              <w:rPr>
                <w:rFonts w:eastAsia="Times New Roman" w:cstheme="minorHAnsi"/>
                <w:b w:val="0"/>
                <w:bCs w:val="0"/>
                <w:color w:val="000000"/>
                <w:sz w:val="16"/>
                <w:szCs w:val="16"/>
              </w:rPr>
            </w:pPr>
            <w:r w:rsidRPr="00E7453B">
              <w:rPr>
                <w:rFonts w:eastAsia="Times New Roman" w:cstheme="minorHAnsi"/>
                <w:b w:val="0"/>
                <w:bCs w:val="0"/>
                <w:color w:val="000000"/>
                <w:sz w:val="16"/>
                <w:szCs w:val="16"/>
              </w:rPr>
              <w:t>Plan para la preservación, conservación y recuperación de bancales</w:t>
            </w:r>
          </w:p>
          <w:p w14:paraId="22543278" w14:textId="77777777" w:rsidR="00514285" w:rsidRPr="0015702C" w:rsidRDefault="00514285" w:rsidP="00520575">
            <w:pPr>
              <w:pStyle w:val="Prrafodelista"/>
              <w:numPr>
                <w:ilvl w:val="0"/>
                <w:numId w:val="21"/>
              </w:numPr>
              <w:ind w:left="340" w:firstLine="0"/>
              <w:rPr>
                <w:rFonts w:eastAsia="Times New Roman" w:cstheme="minorHAnsi"/>
                <w:b w:val="0"/>
                <w:sz w:val="16"/>
                <w:szCs w:val="16"/>
              </w:rPr>
            </w:pPr>
            <w:r w:rsidRPr="0015702C">
              <w:rPr>
                <w:rFonts w:eastAsia="Times New Roman" w:cstheme="minorHAnsi"/>
                <w:b w:val="0"/>
                <w:bCs w:val="0"/>
                <w:color w:val="000000"/>
                <w:sz w:val="16"/>
                <w:szCs w:val="16"/>
              </w:rPr>
              <w:t>Plan de conservación del ámbito troglodita</w:t>
            </w:r>
          </w:p>
          <w:p w14:paraId="7D0A5406" w14:textId="77777777" w:rsidR="00514285" w:rsidRPr="00514285" w:rsidRDefault="00514285" w:rsidP="00520575">
            <w:pPr>
              <w:numPr>
                <w:ilvl w:val="0"/>
                <w:numId w:val="22"/>
              </w:numPr>
              <w:ind w:hanging="170"/>
              <w:textAlignment w:val="baseline"/>
              <w:rPr>
                <w:rFonts w:cstheme="minorHAnsi"/>
                <w:b w:val="0"/>
                <w:sz w:val="16"/>
                <w:szCs w:val="16"/>
              </w:rPr>
            </w:pPr>
            <w:r w:rsidRPr="0015702C">
              <w:rPr>
                <w:rFonts w:cstheme="minorHAnsi"/>
                <w:b w:val="0"/>
                <w:color w:val="000000"/>
                <w:sz w:val="16"/>
                <w:szCs w:val="16"/>
              </w:rPr>
              <w:t>Elaboración del Catálogo de recomendaciones constructivas y cuidado de su entorno</w:t>
            </w:r>
            <w:r w:rsidRPr="0015702C">
              <w:rPr>
                <w:rFonts w:cstheme="minorHAnsi"/>
                <w:b w:val="0"/>
                <w:color w:val="000000"/>
                <w:sz w:val="16"/>
                <w:szCs w:val="16"/>
              </w:rPr>
              <w:tab/>
            </w:r>
          </w:p>
          <w:p w14:paraId="64B2774B" w14:textId="20C9E95D" w:rsidR="00514285" w:rsidRPr="00E7453B" w:rsidRDefault="00514285" w:rsidP="00520575">
            <w:pPr>
              <w:numPr>
                <w:ilvl w:val="0"/>
                <w:numId w:val="22"/>
              </w:numPr>
              <w:ind w:hanging="170"/>
              <w:textAlignment w:val="baseline"/>
              <w:rPr>
                <w:rFonts w:cstheme="minorHAnsi"/>
                <w:sz w:val="16"/>
                <w:szCs w:val="16"/>
              </w:rPr>
            </w:pPr>
          </w:p>
        </w:tc>
      </w:tr>
      <w:tr w:rsidR="00E6002C" w:rsidRPr="00E7453B" w14:paraId="6CE61B3C" w14:textId="77777777" w:rsidTr="00C23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Borders>
              <w:top w:val="single" w:sz="2" w:space="0" w:color="C00000"/>
              <w:bottom w:val="single" w:sz="2" w:space="0" w:color="C00000"/>
              <w:right w:val="single" w:sz="2" w:space="0" w:color="C00000"/>
            </w:tcBorders>
          </w:tcPr>
          <w:p w14:paraId="7D5E15CC" w14:textId="77777777" w:rsidR="00514285" w:rsidRDefault="00E6002C" w:rsidP="00514285">
            <w:pPr>
              <w:rPr>
                <w:rFonts w:eastAsia="Times New Roman" w:cstheme="minorHAnsi"/>
                <w:bCs w:val="0"/>
                <w:color w:val="000000"/>
                <w:sz w:val="16"/>
                <w:szCs w:val="16"/>
              </w:rPr>
            </w:pPr>
            <w:r w:rsidRPr="00E7453B">
              <w:rPr>
                <w:rFonts w:eastAsia="Times New Roman" w:cstheme="minorHAnsi"/>
                <w:bCs w:val="0"/>
                <w:color w:val="000000"/>
                <w:sz w:val="16"/>
                <w:szCs w:val="16"/>
              </w:rPr>
              <w:t>2. Actuaciones de mejoras paisajísticas / Provisión de obras de conservación</w:t>
            </w:r>
          </w:p>
          <w:p w14:paraId="78C9B307" w14:textId="4CD0B289" w:rsidR="00514285" w:rsidRPr="00E7453B" w:rsidRDefault="00514285" w:rsidP="00514285">
            <w:pPr>
              <w:rPr>
                <w:rFonts w:eastAsia="Times New Roman" w:cstheme="minorHAnsi"/>
                <w:bCs w:val="0"/>
                <w:color w:val="000000"/>
                <w:sz w:val="16"/>
                <w:szCs w:val="16"/>
              </w:rPr>
            </w:pPr>
          </w:p>
        </w:tc>
      </w:tr>
      <w:tr w:rsidR="00514285" w:rsidRPr="00E7453B" w14:paraId="3D134DDA" w14:textId="77777777" w:rsidTr="00C2379E">
        <w:trPr>
          <w:trHeight w:val="786"/>
        </w:trPr>
        <w:tc>
          <w:tcPr>
            <w:cnfStyle w:val="001000000000" w:firstRow="0" w:lastRow="0" w:firstColumn="1" w:lastColumn="0" w:oddVBand="0" w:evenVBand="0" w:oddHBand="0" w:evenHBand="0" w:firstRowFirstColumn="0" w:firstRowLastColumn="0" w:lastRowFirstColumn="0" w:lastRowLastColumn="0"/>
            <w:tcW w:w="8928" w:type="dxa"/>
            <w:tcBorders>
              <w:top w:val="single" w:sz="2" w:space="0" w:color="C00000"/>
              <w:bottom w:val="single" w:sz="2" w:space="0" w:color="C00000"/>
              <w:right w:val="single" w:sz="2" w:space="0" w:color="C00000"/>
            </w:tcBorders>
          </w:tcPr>
          <w:p w14:paraId="2980B74F" w14:textId="0C9E490E" w:rsidR="00514285" w:rsidRPr="00E7453B" w:rsidRDefault="00514285" w:rsidP="00512E36">
            <w:pPr>
              <w:rPr>
                <w:rFonts w:eastAsia="Times New Roman" w:cstheme="minorHAnsi"/>
                <w:b w:val="0"/>
                <w:color w:val="000000"/>
                <w:sz w:val="16"/>
                <w:szCs w:val="16"/>
              </w:rPr>
            </w:pPr>
            <w:r w:rsidRPr="00E7453B">
              <w:rPr>
                <w:rFonts w:eastAsia="Times New Roman" w:cstheme="minorHAnsi"/>
                <w:bCs w:val="0"/>
                <w:color w:val="000000"/>
                <w:sz w:val="16"/>
                <w:szCs w:val="16"/>
              </w:rPr>
              <w:t>3. Plan de actuaciones preventivas y de conservación especializadas</w:t>
            </w:r>
          </w:p>
          <w:p w14:paraId="4A051DC0" w14:textId="77777777" w:rsidR="00514285" w:rsidRPr="0015702C" w:rsidRDefault="00514285" w:rsidP="00520575">
            <w:pPr>
              <w:pStyle w:val="Prrafodelista"/>
              <w:numPr>
                <w:ilvl w:val="0"/>
                <w:numId w:val="21"/>
              </w:numPr>
              <w:ind w:left="340" w:firstLine="0"/>
              <w:rPr>
                <w:rFonts w:eastAsia="Times New Roman" w:cstheme="minorHAnsi"/>
                <w:b w:val="0"/>
                <w:bCs w:val="0"/>
                <w:color w:val="000000"/>
                <w:sz w:val="16"/>
                <w:szCs w:val="16"/>
              </w:rPr>
            </w:pPr>
            <w:r w:rsidRPr="0015702C">
              <w:rPr>
                <w:rFonts w:eastAsia="Times New Roman" w:cstheme="minorHAnsi"/>
                <w:b w:val="0"/>
                <w:bCs w:val="0"/>
                <w:color w:val="000000"/>
                <w:sz w:val="16"/>
                <w:szCs w:val="16"/>
              </w:rPr>
              <w:t>Red de sensores para la monitorización del estado de conservación de algunos yacimientos arqueológicos</w:t>
            </w:r>
          </w:p>
          <w:p w14:paraId="4153369A" w14:textId="77777777" w:rsidR="00514285" w:rsidRPr="0015702C" w:rsidRDefault="00514285" w:rsidP="00520575">
            <w:pPr>
              <w:pStyle w:val="Prrafodelista"/>
              <w:numPr>
                <w:ilvl w:val="0"/>
                <w:numId w:val="21"/>
              </w:numPr>
              <w:ind w:left="340" w:firstLine="0"/>
              <w:rPr>
                <w:rFonts w:eastAsia="Times New Roman" w:cstheme="minorHAnsi"/>
                <w:b w:val="0"/>
                <w:bCs w:val="0"/>
                <w:color w:val="000000"/>
                <w:sz w:val="16"/>
                <w:szCs w:val="16"/>
              </w:rPr>
            </w:pPr>
            <w:r w:rsidRPr="0015702C">
              <w:rPr>
                <w:rFonts w:eastAsia="Times New Roman" w:cstheme="minorHAnsi"/>
                <w:b w:val="0"/>
                <w:bCs w:val="0"/>
                <w:color w:val="000000"/>
                <w:sz w:val="16"/>
                <w:szCs w:val="16"/>
              </w:rPr>
              <w:t>Prueba concepto para la documentación multiespectral de pinturas rupestres del conjunto RC</w:t>
            </w:r>
          </w:p>
          <w:p w14:paraId="49F7D1F6" w14:textId="77777777" w:rsidR="00514285" w:rsidRPr="00514285" w:rsidRDefault="00514285" w:rsidP="00520575">
            <w:pPr>
              <w:pStyle w:val="Prrafodelista"/>
              <w:numPr>
                <w:ilvl w:val="0"/>
                <w:numId w:val="21"/>
              </w:numPr>
              <w:ind w:left="340" w:firstLine="0"/>
              <w:rPr>
                <w:rFonts w:eastAsia="Times New Roman" w:cstheme="minorHAnsi"/>
                <w:b w:val="0"/>
                <w:bCs w:val="0"/>
                <w:color w:val="000000"/>
                <w:sz w:val="16"/>
                <w:szCs w:val="16"/>
              </w:rPr>
            </w:pPr>
            <w:r w:rsidRPr="0015702C">
              <w:rPr>
                <w:rFonts w:eastAsia="Times New Roman" w:cstheme="minorHAnsi"/>
                <w:b w:val="0"/>
                <w:bCs w:val="0"/>
                <w:color w:val="000000"/>
                <w:sz w:val="16"/>
                <w:szCs w:val="16"/>
              </w:rPr>
              <w:t>Diagnosis del estado de conservación de la Cueva de los Candiles y propuestas de conservación y restauración</w:t>
            </w:r>
          </w:p>
          <w:p w14:paraId="52AFCB33" w14:textId="4431EA57" w:rsidR="00514285" w:rsidRPr="00E7453B" w:rsidRDefault="00514285" w:rsidP="00514285">
            <w:pPr>
              <w:pStyle w:val="Prrafodelista"/>
              <w:ind w:left="340"/>
              <w:rPr>
                <w:rFonts w:eastAsia="Times New Roman" w:cstheme="minorHAnsi"/>
                <w:bCs w:val="0"/>
                <w:color w:val="000000"/>
                <w:sz w:val="16"/>
                <w:szCs w:val="16"/>
              </w:rPr>
            </w:pPr>
          </w:p>
        </w:tc>
      </w:tr>
      <w:tr w:rsidR="00514285" w:rsidRPr="00E7453B" w14:paraId="0AECD334" w14:textId="77777777" w:rsidTr="00C2379E">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8928" w:type="dxa"/>
            <w:tcBorders>
              <w:top w:val="single" w:sz="2" w:space="0" w:color="C00000"/>
              <w:bottom w:val="single" w:sz="2" w:space="0" w:color="C00000"/>
              <w:right w:val="single" w:sz="2" w:space="0" w:color="C00000"/>
            </w:tcBorders>
          </w:tcPr>
          <w:p w14:paraId="66B542EF" w14:textId="77777777" w:rsidR="00514285" w:rsidRPr="00E7453B" w:rsidRDefault="00514285" w:rsidP="00512E36">
            <w:pPr>
              <w:rPr>
                <w:rFonts w:eastAsia="Times New Roman" w:cstheme="minorHAnsi"/>
                <w:b w:val="0"/>
                <w:color w:val="000000"/>
                <w:sz w:val="16"/>
                <w:szCs w:val="16"/>
              </w:rPr>
            </w:pPr>
            <w:r w:rsidRPr="00E7453B">
              <w:rPr>
                <w:rFonts w:eastAsia="Times New Roman" w:cstheme="minorHAnsi"/>
                <w:bCs w:val="0"/>
                <w:color w:val="000000"/>
                <w:sz w:val="16"/>
                <w:szCs w:val="16"/>
              </w:rPr>
              <w:lastRenderedPageBreak/>
              <w:t>4. Plan de digitalización e inventario de RCMSGC</w:t>
            </w:r>
          </w:p>
          <w:p w14:paraId="52D5B945" w14:textId="77777777" w:rsidR="00514285" w:rsidRPr="00E7453B" w:rsidRDefault="00514285" w:rsidP="00520575">
            <w:pPr>
              <w:pStyle w:val="Prrafodelista"/>
              <w:numPr>
                <w:ilvl w:val="0"/>
                <w:numId w:val="21"/>
              </w:numPr>
              <w:ind w:left="340" w:firstLine="0"/>
              <w:rPr>
                <w:rFonts w:cstheme="minorHAnsi"/>
                <w:b w:val="0"/>
                <w:bCs w:val="0"/>
                <w:color w:val="000000"/>
                <w:sz w:val="16"/>
                <w:szCs w:val="16"/>
              </w:rPr>
            </w:pPr>
            <w:r w:rsidRPr="0015702C">
              <w:rPr>
                <w:rFonts w:eastAsia="Times New Roman" w:cstheme="minorHAnsi"/>
                <w:b w:val="0"/>
                <w:color w:val="000000"/>
                <w:sz w:val="16"/>
                <w:szCs w:val="16"/>
              </w:rPr>
              <w:t>Inventario</w:t>
            </w:r>
            <w:r w:rsidRPr="00E7453B">
              <w:rPr>
                <w:rFonts w:cstheme="minorHAnsi"/>
                <w:color w:val="000000"/>
                <w:sz w:val="16"/>
                <w:szCs w:val="16"/>
              </w:rPr>
              <w:t xml:space="preserve"> arqueológico en suelo público con relevancia arqueológica</w:t>
            </w:r>
          </w:p>
          <w:p w14:paraId="6C315BDD" w14:textId="77777777" w:rsidR="00514285" w:rsidRPr="0015702C" w:rsidRDefault="00514285" w:rsidP="00520575">
            <w:pPr>
              <w:pStyle w:val="Prrafodelista"/>
              <w:numPr>
                <w:ilvl w:val="0"/>
                <w:numId w:val="21"/>
              </w:numPr>
              <w:ind w:left="340" w:firstLine="0"/>
              <w:rPr>
                <w:rFonts w:eastAsia="Times New Roman" w:cstheme="minorHAnsi"/>
                <w:b w:val="0"/>
                <w:color w:val="000000"/>
                <w:sz w:val="16"/>
                <w:szCs w:val="16"/>
              </w:rPr>
            </w:pPr>
            <w:r w:rsidRPr="0015702C">
              <w:rPr>
                <w:rFonts w:eastAsia="Times New Roman" w:cstheme="minorHAnsi"/>
                <w:b w:val="0"/>
                <w:color w:val="000000"/>
                <w:sz w:val="16"/>
                <w:szCs w:val="16"/>
              </w:rPr>
              <w:t>Levantamientos topográficos y fotogrametría</w:t>
            </w:r>
          </w:p>
          <w:p w14:paraId="3C9E1849" w14:textId="77777777" w:rsidR="00514285" w:rsidRPr="0015702C" w:rsidRDefault="00514285" w:rsidP="00520575">
            <w:pPr>
              <w:numPr>
                <w:ilvl w:val="0"/>
                <w:numId w:val="22"/>
              </w:numPr>
              <w:ind w:hanging="170"/>
              <w:textAlignment w:val="baseline"/>
              <w:rPr>
                <w:rFonts w:eastAsia="Times New Roman" w:cstheme="minorHAnsi"/>
                <w:b w:val="0"/>
                <w:color w:val="000000"/>
                <w:sz w:val="16"/>
                <w:szCs w:val="16"/>
              </w:rPr>
            </w:pPr>
            <w:r w:rsidRPr="0015702C">
              <w:rPr>
                <w:rFonts w:eastAsia="Times New Roman" w:cstheme="minorHAnsi"/>
                <w:b w:val="0"/>
                <w:color w:val="000000"/>
                <w:sz w:val="16"/>
                <w:szCs w:val="16"/>
              </w:rPr>
              <w:t>Mejora de levantamientos fotogramétricos de yacimientos arqueológicos para su adaptación a RV</w:t>
            </w:r>
          </w:p>
          <w:p w14:paraId="18166AAF" w14:textId="77777777" w:rsidR="00514285" w:rsidRPr="0015702C" w:rsidRDefault="00514285" w:rsidP="00520575">
            <w:pPr>
              <w:numPr>
                <w:ilvl w:val="0"/>
                <w:numId w:val="22"/>
              </w:numPr>
              <w:ind w:hanging="170"/>
              <w:textAlignment w:val="baseline"/>
              <w:rPr>
                <w:rFonts w:eastAsia="Times New Roman" w:cstheme="minorHAnsi"/>
                <w:b w:val="0"/>
                <w:color w:val="000000"/>
                <w:sz w:val="16"/>
                <w:szCs w:val="16"/>
              </w:rPr>
            </w:pPr>
            <w:r w:rsidRPr="0015702C">
              <w:rPr>
                <w:rFonts w:eastAsia="Times New Roman" w:cstheme="minorHAnsi"/>
                <w:b w:val="0"/>
                <w:color w:val="000000"/>
                <w:sz w:val="16"/>
                <w:szCs w:val="16"/>
              </w:rPr>
              <w:t>Levantamientos fotogramétricos del yacimiento arqueológico de Berbique</w:t>
            </w:r>
          </w:p>
          <w:p w14:paraId="2F077DF6" w14:textId="77777777" w:rsidR="00514285" w:rsidRPr="0015702C" w:rsidRDefault="00514285" w:rsidP="00520575">
            <w:pPr>
              <w:numPr>
                <w:ilvl w:val="0"/>
                <w:numId w:val="22"/>
              </w:numPr>
              <w:ind w:hanging="170"/>
              <w:textAlignment w:val="baseline"/>
              <w:rPr>
                <w:rFonts w:eastAsia="Times New Roman" w:cstheme="minorHAnsi"/>
                <w:b w:val="0"/>
                <w:color w:val="000000"/>
                <w:sz w:val="16"/>
                <w:szCs w:val="16"/>
              </w:rPr>
            </w:pPr>
            <w:r w:rsidRPr="0015702C">
              <w:rPr>
                <w:rFonts w:eastAsia="Times New Roman" w:cstheme="minorHAnsi"/>
                <w:b w:val="0"/>
                <w:color w:val="000000"/>
                <w:sz w:val="16"/>
                <w:szCs w:val="16"/>
              </w:rPr>
              <w:t>Prospección y levantamiento topográfico del yac. arq. de Altalvista</w:t>
            </w:r>
          </w:p>
          <w:p w14:paraId="65A7098D" w14:textId="77777777" w:rsidR="00514285" w:rsidRPr="00514285" w:rsidRDefault="00514285" w:rsidP="00520575">
            <w:pPr>
              <w:numPr>
                <w:ilvl w:val="0"/>
                <w:numId w:val="22"/>
              </w:numPr>
              <w:ind w:hanging="170"/>
              <w:textAlignment w:val="baseline"/>
              <w:rPr>
                <w:rFonts w:eastAsia="Times New Roman" w:cstheme="minorHAnsi"/>
                <w:b w:val="0"/>
                <w:color w:val="000000"/>
                <w:sz w:val="16"/>
                <w:szCs w:val="16"/>
              </w:rPr>
            </w:pPr>
            <w:r w:rsidRPr="0015702C">
              <w:rPr>
                <w:rFonts w:eastAsia="Times New Roman" w:cstheme="minorHAnsi"/>
                <w:b w:val="0"/>
                <w:color w:val="000000"/>
                <w:sz w:val="16"/>
                <w:szCs w:val="16"/>
              </w:rPr>
              <w:t>Modelo fotogramétrico y en 3D de vías pecuarias en el paisaje cultural</w:t>
            </w:r>
          </w:p>
          <w:p w14:paraId="543B8868" w14:textId="619D2BD2" w:rsidR="00514285" w:rsidRPr="00E7453B" w:rsidRDefault="00514285" w:rsidP="00514285">
            <w:pPr>
              <w:ind w:left="720"/>
              <w:textAlignment w:val="baseline"/>
              <w:rPr>
                <w:rFonts w:eastAsia="Times New Roman" w:cstheme="minorHAnsi"/>
                <w:bCs w:val="0"/>
                <w:color w:val="000000"/>
                <w:sz w:val="16"/>
                <w:szCs w:val="16"/>
              </w:rPr>
            </w:pPr>
          </w:p>
        </w:tc>
      </w:tr>
      <w:tr w:rsidR="00514285" w:rsidRPr="00E7453B" w14:paraId="02209F86" w14:textId="77777777" w:rsidTr="00C2379E">
        <w:trPr>
          <w:trHeight w:val="1798"/>
        </w:trPr>
        <w:tc>
          <w:tcPr>
            <w:cnfStyle w:val="001000000000" w:firstRow="0" w:lastRow="0" w:firstColumn="1" w:lastColumn="0" w:oddVBand="0" w:evenVBand="0" w:oddHBand="0" w:evenHBand="0" w:firstRowFirstColumn="0" w:firstRowLastColumn="0" w:lastRowFirstColumn="0" w:lastRowLastColumn="0"/>
            <w:tcW w:w="8928" w:type="dxa"/>
            <w:tcBorders>
              <w:top w:val="single" w:sz="2" w:space="0" w:color="C00000"/>
              <w:bottom w:val="single" w:sz="2" w:space="0" w:color="C00000"/>
              <w:right w:val="single" w:sz="2" w:space="0" w:color="C00000"/>
            </w:tcBorders>
          </w:tcPr>
          <w:p w14:paraId="261C8E8F" w14:textId="77777777" w:rsidR="00514285" w:rsidRPr="00E7453B" w:rsidRDefault="00514285" w:rsidP="00512E36">
            <w:pPr>
              <w:rPr>
                <w:rFonts w:eastAsia="Times New Roman" w:cstheme="minorHAnsi"/>
                <w:b w:val="0"/>
                <w:color w:val="000000"/>
                <w:sz w:val="16"/>
                <w:szCs w:val="16"/>
              </w:rPr>
            </w:pPr>
            <w:r w:rsidRPr="00E7453B">
              <w:rPr>
                <w:rFonts w:eastAsia="Times New Roman" w:cstheme="minorHAnsi"/>
                <w:bCs w:val="0"/>
                <w:color w:val="000000"/>
                <w:sz w:val="16"/>
                <w:szCs w:val="16"/>
              </w:rPr>
              <w:t>5. Plan de armonización y protección jurídica</w:t>
            </w:r>
          </w:p>
          <w:p w14:paraId="3095D938" w14:textId="77777777" w:rsidR="00514285" w:rsidRPr="0015702C" w:rsidRDefault="00514285" w:rsidP="00520575">
            <w:pPr>
              <w:pStyle w:val="Prrafodelista"/>
              <w:numPr>
                <w:ilvl w:val="0"/>
                <w:numId w:val="21"/>
              </w:numPr>
              <w:ind w:left="340" w:firstLine="0"/>
              <w:rPr>
                <w:rFonts w:eastAsia="Times New Roman" w:cstheme="minorHAnsi"/>
                <w:b w:val="0"/>
                <w:color w:val="000000"/>
                <w:sz w:val="16"/>
                <w:szCs w:val="16"/>
              </w:rPr>
            </w:pPr>
            <w:r w:rsidRPr="0015702C">
              <w:rPr>
                <w:rFonts w:eastAsia="Times New Roman" w:cstheme="minorHAnsi"/>
                <w:b w:val="0"/>
                <w:color w:val="000000"/>
                <w:sz w:val="16"/>
                <w:szCs w:val="16"/>
              </w:rPr>
              <w:t>Impulso de los compromisos de declaraciones BIC y valoración de nuevas declaraciones</w:t>
            </w:r>
          </w:p>
          <w:p w14:paraId="7FBB07F1" w14:textId="77777777" w:rsidR="00514285" w:rsidRPr="0015702C" w:rsidRDefault="00514285" w:rsidP="00520575">
            <w:pPr>
              <w:pStyle w:val="Prrafodelista"/>
              <w:numPr>
                <w:ilvl w:val="0"/>
                <w:numId w:val="21"/>
              </w:numPr>
              <w:ind w:left="340" w:firstLine="0"/>
              <w:rPr>
                <w:rFonts w:eastAsia="Times New Roman" w:cstheme="minorHAnsi"/>
                <w:b w:val="0"/>
                <w:color w:val="000000"/>
                <w:sz w:val="16"/>
                <w:szCs w:val="16"/>
              </w:rPr>
            </w:pPr>
            <w:r w:rsidRPr="0015702C">
              <w:rPr>
                <w:rFonts w:eastAsia="Times New Roman" w:cstheme="minorHAnsi"/>
                <w:b w:val="0"/>
                <w:color w:val="000000"/>
                <w:sz w:val="16"/>
                <w:szCs w:val="16"/>
              </w:rPr>
              <w:t xml:space="preserve">Incoación del expediente BIC de Tirma </w:t>
            </w:r>
          </w:p>
          <w:p w14:paraId="452C9725" w14:textId="77777777" w:rsidR="00514285" w:rsidRPr="0015702C" w:rsidRDefault="00514285" w:rsidP="00520575">
            <w:pPr>
              <w:pStyle w:val="Prrafodelista"/>
              <w:numPr>
                <w:ilvl w:val="0"/>
                <w:numId w:val="21"/>
              </w:numPr>
              <w:ind w:left="340" w:firstLine="0"/>
              <w:rPr>
                <w:rFonts w:eastAsia="Times New Roman" w:cstheme="minorHAnsi"/>
                <w:b w:val="0"/>
                <w:color w:val="000000"/>
                <w:sz w:val="16"/>
                <w:szCs w:val="16"/>
              </w:rPr>
            </w:pPr>
            <w:r w:rsidRPr="0015702C">
              <w:rPr>
                <w:rFonts w:eastAsia="Times New Roman" w:cstheme="minorHAnsi"/>
                <w:b w:val="0"/>
                <w:color w:val="000000"/>
                <w:sz w:val="16"/>
                <w:szCs w:val="16"/>
              </w:rPr>
              <w:t>Armonización jurídica en el ámbito del bien</w:t>
            </w:r>
          </w:p>
          <w:p w14:paraId="5AAF442D" w14:textId="77777777" w:rsidR="00514285" w:rsidRPr="0015702C" w:rsidRDefault="00514285" w:rsidP="00520575">
            <w:pPr>
              <w:pStyle w:val="Prrafodelista"/>
              <w:numPr>
                <w:ilvl w:val="0"/>
                <w:numId w:val="21"/>
              </w:numPr>
              <w:ind w:left="340" w:firstLine="0"/>
              <w:rPr>
                <w:rFonts w:eastAsia="Times New Roman" w:cstheme="minorHAnsi"/>
                <w:b w:val="0"/>
                <w:color w:val="000000"/>
                <w:sz w:val="16"/>
                <w:szCs w:val="16"/>
              </w:rPr>
            </w:pPr>
            <w:r w:rsidRPr="0015702C">
              <w:rPr>
                <w:rFonts w:eastAsia="Times New Roman" w:cstheme="minorHAnsi"/>
                <w:b w:val="0"/>
                <w:color w:val="000000"/>
                <w:sz w:val="16"/>
                <w:szCs w:val="16"/>
              </w:rPr>
              <w:t>Encargo análisis del planeamiento vigente</w:t>
            </w:r>
          </w:p>
          <w:p w14:paraId="10D7551B" w14:textId="77777777" w:rsidR="00514285" w:rsidRPr="0015702C" w:rsidRDefault="00514285" w:rsidP="00520575">
            <w:pPr>
              <w:pStyle w:val="Prrafodelista"/>
              <w:numPr>
                <w:ilvl w:val="0"/>
                <w:numId w:val="21"/>
              </w:numPr>
              <w:ind w:left="340" w:firstLine="0"/>
              <w:rPr>
                <w:rFonts w:eastAsia="Times New Roman" w:cstheme="minorHAnsi"/>
                <w:b w:val="0"/>
                <w:color w:val="000000"/>
                <w:sz w:val="16"/>
                <w:szCs w:val="16"/>
              </w:rPr>
            </w:pPr>
            <w:r w:rsidRPr="0015702C">
              <w:rPr>
                <w:rFonts w:eastAsia="Times New Roman" w:cstheme="minorHAnsi"/>
                <w:b w:val="0"/>
                <w:color w:val="000000"/>
                <w:sz w:val="16"/>
                <w:szCs w:val="16"/>
              </w:rPr>
              <w:t>Redacción de las ordenanzas como instrumento de ordenación</w:t>
            </w:r>
          </w:p>
          <w:p w14:paraId="2FE8AFB9" w14:textId="77777777" w:rsidR="00514285" w:rsidRPr="0015702C" w:rsidRDefault="00514285" w:rsidP="00520575">
            <w:pPr>
              <w:pStyle w:val="Prrafodelista"/>
              <w:numPr>
                <w:ilvl w:val="0"/>
                <w:numId w:val="21"/>
              </w:numPr>
              <w:ind w:left="340" w:firstLine="0"/>
              <w:rPr>
                <w:rFonts w:eastAsia="Times New Roman" w:cstheme="minorHAnsi"/>
                <w:b w:val="0"/>
                <w:color w:val="000000"/>
                <w:sz w:val="16"/>
                <w:szCs w:val="16"/>
              </w:rPr>
            </w:pPr>
            <w:r w:rsidRPr="0015702C">
              <w:rPr>
                <w:rFonts w:eastAsia="Times New Roman" w:cstheme="minorHAnsi"/>
                <w:b w:val="0"/>
                <w:color w:val="000000"/>
                <w:sz w:val="16"/>
                <w:szCs w:val="16"/>
              </w:rPr>
              <w:t>Propuesta de inclusión de regulación lumínica</w:t>
            </w:r>
          </w:p>
          <w:p w14:paraId="16F08BE5" w14:textId="77777777" w:rsidR="00514285" w:rsidRPr="00514285" w:rsidRDefault="00514285" w:rsidP="00520575">
            <w:pPr>
              <w:pStyle w:val="Prrafodelista"/>
              <w:numPr>
                <w:ilvl w:val="0"/>
                <w:numId w:val="21"/>
              </w:numPr>
              <w:ind w:left="340" w:firstLine="0"/>
              <w:rPr>
                <w:rFonts w:eastAsia="Times New Roman" w:cstheme="minorHAnsi"/>
                <w:b w:val="0"/>
                <w:bCs w:val="0"/>
                <w:color w:val="000000"/>
                <w:sz w:val="16"/>
                <w:szCs w:val="16"/>
              </w:rPr>
            </w:pPr>
            <w:r w:rsidRPr="00E7453B">
              <w:rPr>
                <w:rFonts w:eastAsia="Times New Roman" w:cstheme="minorHAnsi"/>
                <w:b w:val="0"/>
                <w:bCs w:val="0"/>
                <w:color w:val="000000"/>
                <w:sz w:val="16"/>
                <w:szCs w:val="16"/>
              </w:rPr>
              <w:t xml:space="preserve">Apoyo a la administración local para el desarrollo de las figuras de protección que les corresponde: elaboración de </w:t>
            </w:r>
            <w:r>
              <w:rPr>
                <w:rFonts w:eastAsia="Times New Roman" w:cstheme="minorHAnsi"/>
                <w:b w:val="0"/>
                <w:bCs w:val="0"/>
                <w:color w:val="000000"/>
                <w:sz w:val="16"/>
                <w:szCs w:val="16"/>
              </w:rPr>
              <w:t xml:space="preserve">  </w:t>
            </w:r>
            <w:r w:rsidRPr="00E7453B">
              <w:rPr>
                <w:rFonts w:eastAsia="Times New Roman" w:cstheme="minorHAnsi"/>
                <w:b w:val="0"/>
                <w:bCs w:val="0"/>
                <w:color w:val="000000"/>
                <w:sz w:val="16"/>
                <w:szCs w:val="16"/>
              </w:rPr>
              <w:t>catálogos y otros</w:t>
            </w:r>
          </w:p>
          <w:p w14:paraId="55A6FC0F" w14:textId="02C9E8B1" w:rsidR="00514285" w:rsidRPr="00E7453B" w:rsidRDefault="00514285" w:rsidP="00514285">
            <w:pPr>
              <w:pStyle w:val="Prrafodelista"/>
              <w:ind w:left="340"/>
              <w:rPr>
                <w:rFonts w:eastAsia="Times New Roman" w:cstheme="minorHAnsi"/>
                <w:bCs w:val="0"/>
                <w:color w:val="000000"/>
                <w:sz w:val="16"/>
                <w:szCs w:val="16"/>
              </w:rPr>
            </w:pPr>
          </w:p>
        </w:tc>
      </w:tr>
      <w:tr w:rsidR="00E6002C" w:rsidRPr="00E7453B" w14:paraId="77B55A49" w14:textId="77777777" w:rsidTr="00953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Borders>
              <w:top w:val="single" w:sz="2" w:space="0" w:color="C00000"/>
              <w:bottom w:val="single" w:sz="2" w:space="0" w:color="C00000"/>
              <w:right w:val="single" w:sz="2" w:space="0" w:color="C00000"/>
            </w:tcBorders>
            <w:shd w:val="clear" w:color="auto" w:fill="C00000"/>
          </w:tcPr>
          <w:p w14:paraId="361C5353" w14:textId="58E35DAB" w:rsidR="00E6002C" w:rsidRPr="00E7453B" w:rsidRDefault="00E6002C" w:rsidP="00E7453B">
            <w:pPr>
              <w:rPr>
                <w:rFonts w:eastAsia="Times New Roman" w:cstheme="minorHAnsi"/>
                <w:bCs w:val="0"/>
                <w:sz w:val="16"/>
                <w:szCs w:val="16"/>
              </w:rPr>
            </w:pPr>
            <w:r w:rsidRPr="00E7453B">
              <w:rPr>
                <w:rFonts w:eastAsia="Times New Roman" w:cstheme="minorHAnsi"/>
                <w:bCs w:val="0"/>
                <w:sz w:val="16"/>
                <w:szCs w:val="16"/>
              </w:rPr>
              <w:t>B.</w:t>
            </w:r>
            <w:r w:rsidR="00DF7002" w:rsidRPr="00E7453B">
              <w:rPr>
                <w:rFonts w:eastAsia="Times New Roman" w:cstheme="minorHAnsi"/>
                <w:bCs w:val="0"/>
                <w:sz w:val="16"/>
                <w:szCs w:val="16"/>
              </w:rPr>
              <w:t xml:space="preserve"> </w:t>
            </w:r>
            <w:r w:rsidRPr="00E7453B">
              <w:rPr>
                <w:rFonts w:eastAsia="Times New Roman" w:cstheme="minorHAnsi"/>
                <w:bCs w:val="0"/>
                <w:sz w:val="16"/>
                <w:szCs w:val="16"/>
              </w:rPr>
              <w:t>PROGRAMA ORIENTADO A LA SENSIBILIZACIÓN Y CUSTODIA DEL PAISAJE CULTURAL</w:t>
            </w:r>
          </w:p>
        </w:tc>
      </w:tr>
      <w:tr w:rsidR="00514285" w:rsidRPr="00E7453B" w14:paraId="05E07583" w14:textId="77777777" w:rsidTr="00C2379E">
        <w:trPr>
          <w:trHeight w:val="1793"/>
        </w:trPr>
        <w:tc>
          <w:tcPr>
            <w:cnfStyle w:val="001000000000" w:firstRow="0" w:lastRow="0" w:firstColumn="1" w:lastColumn="0" w:oddVBand="0" w:evenVBand="0" w:oddHBand="0" w:evenHBand="0" w:firstRowFirstColumn="0" w:firstRowLastColumn="0" w:lastRowFirstColumn="0" w:lastRowLastColumn="0"/>
            <w:tcW w:w="8928" w:type="dxa"/>
            <w:tcBorders>
              <w:top w:val="single" w:sz="2" w:space="0" w:color="C00000"/>
              <w:right w:val="single" w:sz="2" w:space="0" w:color="C00000"/>
            </w:tcBorders>
          </w:tcPr>
          <w:p w14:paraId="055407E2" w14:textId="77777777" w:rsidR="00514285" w:rsidRPr="00E7453B" w:rsidRDefault="00514285" w:rsidP="00512E36">
            <w:pPr>
              <w:rPr>
                <w:rFonts w:eastAsia="Times New Roman" w:cstheme="minorHAnsi"/>
                <w:b w:val="0"/>
                <w:sz w:val="16"/>
                <w:szCs w:val="16"/>
              </w:rPr>
            </w:pPr>
            <w:r w:rsidRPr="00E7453B">
              <w:rPr>
                <w:rFonts w:eastAsia="Times New Roman" w:cstheme="minorHAnsi"/>
                <w:bCs w:val="0"/>
                <w:sz w:val="16"/>
                <w:szCs w:val="16"/>
              </w:rPr>
              <w:t>1. Fomento de la conservación y preservación en el ámbito del bien</w:t>
            </w:r>
          </w:p>
          <w:p w14:paraId="03BF2E90" w14:textId="77777777" w:rsidR="00514285" w:rsidRPr="00514285" w:rsidRDefault="00514285" w:rsidP="00520575">
            <w:pPr>
              <w:pStyle w:val="Prrafodelista"/>
              <w:numPr>
                <w:ilvl w:val="0"/>
                <w:numId w:val="21"/>
              </w:numPr>
              <w:ind w:left="340" w:firstLine="0"/>
              <w:rPr>
                <w:rFonts w:eastAsia="Times New Roman" w:cstheme="minorHAnsi"/>
                <w:b w:val="0"/>
                <w:color w:val="000000"/>
                <w:sz w:val="16"/>
                <w:szCs w:val="16"/>
              </w:rPr>
            </w:pPr>
            <w:r w:rsidRPr="00514285">
              <w:rPr>
                <w:rFonts w:eastAsia="Times New Roman" w:cstheme="minorHAnsi"/>
                <w:b w:val="0"/>
                <w:color w:val="000000"/>
                <w:sz w:val="16"/>
                <w:szCs w:val="16"/>
              </w:rPr>
              <w:t xml:space="preserve">Plan de sensibilización: ciudadanía, escolares, trabajadores de la zona, administraciones, etc. </w:t>
            </w:r>
          </w:p>
          <w:p w14:paraId="586A0C66" w14:textId="77777777" w:rsidR="00514285" w:rsidRPr="00514285" w:rsidRDefault="00514285" w:rsidP="00520575">
            <w:pPr>
              <w:pStyle w:val="Prrafodelista"/>
              <w:numPr>
                <w:ilvl w:val="0"/>
                <w:numId w:val="21"/>
              </w:numPr>
              <w:ind w:left="340" w:firstLine="0"/>
              <w:rPr>
                <w:rFonts w:eastAsia="Times New Roman" w:cstheme="minorHAnsi"/>
                <w:b w:val="0"/>
                <w:color w:val="000000"/>
                <w:sz w:val="16"/>
                <w:szCs w:val="16"/>
              </w:rPr>
            </w:pPr>
            <w:r w:rsidRPr="00514285">
              <w:rPr>
                <w:rFonts w:eastAsia="Times New Roman" w:cstheme="minorHAnsi"/>
                <w:b w:val="0"/>
                <w:color w:val="000000"/>
                <w:sz w:val="16"/>
                <w:szCs w:val="16"/>
              </w:rPr>
              <w:t>Organización sesiones ‘Patrimonio Abierto’ para municipios del Patrimonio Mundial</w:t>
            </w:r>
          </w:p>
          <w:p w14:paraId="776A86D5" w14:textId="77777777" w:rsidR="00514285" w:rsidRPr="00514285" w:rsidRDefault="00514285" w:rsidP="00520575">
            <w:pPr>
              <w:pStyle w:val="Prrafodelista"/>
              <w:numPr>
                <w:ilvl w:val="0"/>
                <w:numId w:val="21"/>
              </w:numPr>
              <w:ind w:left="340" w:firstLine="0"/>
              <w:rPr>
                <w:rFonts w:eastAsia="Times New Roman" w:cstheme="minorHAnsi"/>
                <w:b w:val="0"/>
                <w:color w:val="000000"/>
                <w:sz w:val="16"/>
                <w:szCs w:val="16"/>
              </w:rPr>
            </w:pPr>
            <w:r w:rsidRPr="00514285">
              <w:rPr>
                <w:rFonts w:eastAsia="Times New Roman" w:cstheme="minorHAnsi"/>
                <w:b w:val="0"/>
                <w:color w:val="000000"/>
                <w:sz w:val="16"/>
                <w:szCs w:val="16"/>
              </w:rPr>
              <w:t>Línea de ayuda a propietarios privados de bienes para su conservación</w:t>
            </w:r>
          </w:p>
          <w:p w14:paraId="4CC39B27" w14:textId="77777777" w:rsidR="00514285" w:rsidRPr="00514285" w:rsidRDefault="00514285" w:rsidP="00520575">
            <w:pPr>
              <w:pStyle w:val="Prrafodelista"/>
              <w:numPr>
                <w:ilvl w:val="0"/>
                <w:numId w:val="21"/>
              </w:numPr>
              <w:ind w:left="340" w:firstLine="0"/>
              <w:rPr>
                <w:rFonts w:eastAsia="Times New Roman" w:cstheme="minorHAnsi"/>
                <w:b w:val="0"/>
                <w:color w:val="000000"/>
                <w:sz w:val="16"/>
                <w:szCs w:val="16"/>
              </w:rPr>
            </w:pPr>
            <w:r w:rsidRPr="00514285">
              <w:rPr>
                <w:rFonts w:eastAsia="Times New Roman" w:cstheme="minorHAnsi"/>
                <w:b w:val="0"/>
                <w:color w:val="000000"/>
                <w:sz w:val="16"/>
                <w:szCs w:val="16"/>
              </w:rPr>
              <w:t>Plan de Custodia</w:t>
            </w:r>
          </w:p>
          <w:p w14:paraId="07241817" w14:textId="77777777" w:rsidR="00514285" w:rsidRPr="00514285" w:rsidRDefault="00514285" w:rsidP="00520575">
            <w:pPr>
              <w:numPr>
                <w:ilvl w:val="0"/>
                <w:numId w:val="22"/>
              </w:numPr>
              <w:ind w:hanging="170"/>
              <w:textAlignment w:val="baseline"/>
              <w:rPr>
                <w:rFonts w:eastAsia="Times New Roman" w:cstheme="minorHAnsi"/>
                <w:b w:val="0"/>
                <w:color w:val="000000"/>
                <w:sz w:val="16"/>
                <w:szCs w:val="16"/>
              </w:rPr>
            </w:pPr>
            <w:r w:rsidRPr="00514285">
              <w:rPr>
                <w:rFonts w:eastAsia="Times New Roman" w:cstheme="minorHAnsi"/>
                <w:b w:val="0"/>
                <w:color w:val="000000"/>
                <w:sz w:val="16"/>
                <w:szCs w:val="16"/>
              </w:rPr>
              <w:t xml:space="preserve">Estrategias e instrumentos que favorezcan la implicación de los propietarios y usuarios del territorio en la vigilancia, conservación y el buen uso de los valores y los recursos naturales, culturales y paisajísticos. </w:t>
            </w:r>
          </w:p>
          <w:p w14:paraId="0EBCD392" w14:textId="77777777" w:rsidR="00514285" w:rsidRPr="00514285" w:rsidRDefault="00514285" w:rsidP="00520575">
            <w:pPr>
              <w:numPr>
                <w:ilvl w:val="0"/>
                <w:numId w:val="22"/>
              </w:numPr>
              <w:ind w:hanging="170"/>
              <w:textAlignment w:val="baseline"/>
              <w:rPr>
                <w:rFonts w:eastAsia="Times New Roman" w:cstheme="minorHAnsi"/>
                <w:b w:val="0"/>
                <w:color w:val="000000"/>
                <w:sz w:val="16"/>
                <w:szCs w:val="16"/>
              </w:rPr>
            </w:pPr>
            <w:r w:rsidRPr="00514285">
              <w:rPr>
                <w:rFonts w:eastAsia="Times New Roman" w:cstheme="minorHAnsi"/>
                <w:b w:val="0"/>
                <w:color w:val="000000"/>
                <w:sz w:val="16"/>
                <w:szCs w:val="16"/>
              </w:rPr>
              <w:t>Adquisición pública de bienes ante riesgos y otras circunstancias excepcionales.</w:t>
            </w:r>
          </w:p>
          <w:p w14:paraId="03559923" w14:textId="77777777" w:rsidR="00514285" w:rsidRPr="00E7453B" w:rsidRDefault="00514285" w:rsidP="00512E36">
            <w:pPr>
              <w:rPr>
                <w:rFonts w:eastAsia="Times New Roman" w:cstheme="minorHAnsi"/>
                <w:bCs w:val="0"/>
                <w:sz w:val="16"/>
                <w:szCs w:val="16"/>
              </w:rPr>
            </w:pPr>
          </w:p>
        </w:tc>
      </w:tr>
    </w:tbl>
    <w:p w14:paraId="6DCCCD4C" w14:textId="77777777" w:rsidR="00350029" w:rsidRDefault="00350029">
      <w:pPr>
        <w:jc w:val="both"/>
        <w:rPr>
          <w:rFonts w:ascii="Arial" w:eastAsia="Arial" w:hAnsi="Arial" w:cs="Arial"/>
        </w:rPr>
      </w:pPr>
    </w:p>
    <w:p w14:paraId="6DA38C19" w14:textId="27F3F1F3" w:rsidR="001A781C" w:rsidRDefault="001A781C">
      <w:pPr>
        <w:rPr>
          <w:rFonts w:ascii="Arial" w:eastAsia="Arial" w:hAnsi="Arial" w:cs="Arial"/>
        </w:rPr>
      </w:pPr>
      <w:r>
        <w:rPr>
          <w:rFonts w:ascii="Arial" w:eastAsia="Arial" w:hAnsi="Arial" w:cs="Arial"/>
        </w:rPr>
        <w:br w:type="page"/>
      </w:r>
    </w:p>
    <w:p w14:paraId="22D5D754" w14:textId="77777777" w:rsidR="00DF7002" w:rsidRPr="000E3B16" w:rsidRDefault="007847C2" w:rsidP="000E3B16">
      <w:pPr>
        <w:pStyle w:val="TituloPI01"/>
        <w:rPr>
          <w:rFonts w:asciiTheme="minorHAnsi" w:hAnsiTheme="minorHAnsi" w:cstheme="minorHAnsi"/>
          <w:sz w:val="22"/>
        </w:rPr>
      </w:pPr>
      <w:r w:rsidRPr="000E3B16">
        <w:rPr>
          <w:rFonts w:asciiTheme="minorHAnsi" w:hAnsiTheme="minorHAnsi" w:cstheme="minorHAnsi"/>
          <w:sz w:val="22"/>
        </w:rPr>
        <w:lastRenderedPageBreak/>
        <w:t>EJE 2. GESTIÓN DEL CONOCIMIENTO</w:t>
      </w:r>
    </w:p>
    <w:p w14:paraId="320A4B56" w14:textId="066C5E56" w:rsidR="00350029" w:rsidRDefault="007847C2" w:rsidP="00C1399C">
      <w:pPr>
        <w:spacing w:after="0" w:line="240" w:lineRule="auto"/>
      </w:pPr>
      <w:r>
        <w:t>El eje de gestión del conocimiento incluye las acciones dedicadas a la educación y la formación, cuestiones relevantes para cambiar actitudes de la sociedad a largo plazo; la investigación y su difusión, que aglutina acciones científicas para la mejora del bien; así como acciones de participación, con la finalidad de conseguir el conocimiento y la complicidad de toda la población.</w:t>
      </w:r>
    </w:p>
    <w:p w14:paraId="066BACD6" w14:textId="77777777" w:rsidR="00C1399C" w:rsidRDefault="00C1399C" w:rsidP="00C1399C">
      <w:pPr>
        <w:spacing w:after="0" w:line="240" w:lineRule="auto"/>
      </w:pPr>
    </w:p>
    <w:tbl>
      <w:tblPr>
        <w:tblStyle w:val="Tabladecuadrcula4-nfasis1"/>
        <w:tblW w:w="0" w:type="auto"/>
        <w:tblLook w:val="04A0" w:firstRow="1" w:lastRow="0" w:firstColumn="1" w:lastColumn="0" w:noHBand="0" w:noVBand="1"/>
      </w:tblPr>
      <w:tblGrid>
        <w:gridCol w:w="9062"/>
      </w:tblGrid>
      <w:tr w:rsidR="00DF7002" w:rsidRPr="00C1399C" w14:paraId="53F62F08" w14:textId="77777777" w:rsidTr="00801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1" w:themeFillShade="BF"/>
          </w:tcPr>
          <w:p w14:paraId="5025C4A8" w14:textId="5EEDDA40" w:rsidR="00DF7002" w:rsidRPr="00C1399C" w:rsidRDefault="00DF7002" w:rsidP="00C1399C">
            <w:pPr>
              <w:rPr>
                <w:rFonts w:eastAsia="Arial" w:cstheme="minorHAnsi"/>
                <w:color w:val="FFFFFF"/>
                <w:sz w:val="18"/>
              </w:rPr>
            </w:pPr>
            <w:r w:rsidRPr="00C1399C">
              <w:rPr>
                <w:rFonts w:eastAsia="Arial" w:cstheme="minorHAnsi"/>
                <w:color w:val="FFFFFF"/>
                <w:sz w:val="18"/>
              </w:rPr>
              <w:t>A. PROGRAMA DE INVESTIGACIÓN</w:t>
            </w:r>
          </w:p>
        </w:tc>
      </w:tr>
      <w:tr w:rsidR="00DF7002" w:rsidRPr="00C1399C" w14:paraId="438B0E3D" w14:textId="77777777" w:rsidTr="00953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677231E" w14:textId="77777777" w:rsidR="00DF7002" w:rsidRPr="00C1399C" w:rsidRDefault="00DF7002" w:rsidP="00512E36">
            <w:pPr>
              <w:rPr>
                <w:rFonts w:eastAsia="Times New Roman" w:cstheme="minorHAnsi"/>
                <w:bCs w:val="0"/>
                <w:sz w:val="16"/>
                <w:szCs w:val="16"/>
              </w:rPr>
            </w:pPr>
            <w:r w:rsidRPr="00C1399C">
              <w:rPr>
                <w:rFonts w:eastAsia="Times New Roman" w:cstheme="minorHAnsi"/>
                <w:bCs w:val="0"/>
                <w:sz w:val="16"/>
                <w:szCs w:val="16"/>
              </w:rPr>
              <w:t>1.Comité Científico</w:t>
            </w:r>
          </w:p>
        </w:tc>
      </w:tr>
      <w:tr w:rsidR="00DF7002" w:rsidRPr="00C1399C" w14:paraId="0C2118DA" w14:textId="77777777" w:rsidTr="00953683">
        <w:tc>
          <w:tcPr>
            <w:cnfStyle w:val="001000000000" w:firstRow="0" w:lastRow="0" w:firstColumn="1" w:lastColumn="0" w:oddVBand="0" w:evenVBand="0" w:oddHBand="0" w:evenHBand="0" w:firstRowFirstColumn="0" w:firstRowLastColumn="0" w:lastRowFirstColumn="0" w:lastRowLastColumn="0"/>
            <w:tcW w:w="9062" w:type="dxa"/>
          </w:tcPr>
          <w:p w14:paraId="48AE19EB" w14:textId="77777777" w:rsidR="00DF7002" w:rsidRPr="00C1399C" w:rsidRDefault="00DF7002" w:rsidP="00520575">
            <w:pPr>
              <w:pStyle w:val="Prrafodelista"/>
              <w:numPr>
                <w:ilvl w:val="0"/>
                <w:numId w:val="21"/>
              </w:numPr>
              <w:ind w:left="340" w:firstLine="0"/>
              <w:rPr>
                <w:rFonts w:eastAsia="Times New Roman" w:cstheme="minorHAnsi"/>
                <w:b w:val="0"/>
                <w:color w:val="000000"/>
                <w:sz w:val="16"/>
                <w:szCs w:val="16"/>
              </w:rPr>
            </w:pPr>
            <w:r w:rsidRPr="00C1399C">
              <w:rPr>
                <w:rFonts w:eastAsia="Times New Roman" w:cstheme="minorHAnsi"/>
                <w:b w:val="0"/>
                <w:color w:val="000000"/>
                <w:sz w:val="16"/>
                <w:szCs w:val="16"/>
              </w:rPr>
              <w:t>Formalización comité</w:t>
            </w:r>
          </w:p>
          <w:p w14:paraId="5A252B74" w14:textId="77777777" w:rsidR="00DF7002" w:rsidRPr="00C1399C" w:rsidRDefault="00DF7002" w:rsidP="00520575">
            <w:pPr>
              <w:pStyle w:val="Prrafodelista"/>
              <w:numPr>
                <w:ilvl w:val="0"/>
                <w:numId w:val="21"/>
              </w:numPr>
              <w:ind w:left="340" w:firstLine="0"/>
              <w:rPr>
                <w:rFonts w:eastAsia="Times New Roman" w:cstheme="minorHAnsi"/>
                <w:b w:val="0"/>
                <w:color w:val="000000"/>
                <w:sz w:val="16"/>
                <w:szCs w:val="16"/>
              </w:rPr>
            </w:pPr>
            <w:r w:rsidRPr="00C1399C">
              <w:rPr>
                <w:rFonts w:eastAsia="Times New Roman" w:cstheme="minorHAnsi"/>
                <w:b w:val="0"/>
                <w:color w:val="000000"/>
                <w:sz w:val="16"/>
                <w:szCs w:val="16"/>
              </w:rPr>
              <w:t>Jornada comité</w:t>
            </w:r>
          </w:p>
          <w:p w14:paraId="5F00EE3C" w14:textId="77777777" w:rsidR="00DF7002" w:rsidRPr="00C1399C" w:rsidRDefault="00DF7002" w:rsidP="00520575">
            <w:pPr>
              <w:pStyle w:val="Prrafodelista"/>
              <w:numPr>
                <w:ilvl w:val="0"/>
                <w:numId w:val="21"/>
              </w:numPr>
              <w:ind w:left="340" w:firstLine="0"/>
              <w:rPr>
                <w:rFonts w:eastAsia="Times New Roman" w:cstheme="minorHAnsi"/>
                <w:b w:val="0"/>
                <w:color w:val="000000"/>
                <w:sz w:val="16"/>
                <w:szCs w:val="16"/>
              </w:rPr>
            </w:pPr>
            <w:r w:rsidRPr="00C1399C">
              <w:rPr>
                <w:rFonts w:eastAsia="Times New Roman" w:cstheme="minorHAnsi"/>
                <w:b w:val="0"/>
                <w:color w:val="000000"/>
                <w:sz w:val="16"/>
                <w:szCs w:val="16"/>
              </w:rPr>
              <w:t>Reunión anual comité</w:t>
            </w:r>
          </w:p>
          <w:p w14:paraId="41C05F9E" w14:textId="77777777" w:rsidR="00DF7002" w:rsidRPr="00C1399C" w:rsidRDefault="00DF7002" w:rsidP="00512E36">
            <w:pPr>
              <w:pStyle w:val="Prrafodelista"/>
              <w:ind w:left="1428"/>
              <w:rPr>
                <w:rFonts w:cstheme="minorHAnsi"/>
                <w:sz w:val="16"/>
                <w:szCs w:val="16"/>
              </w:rPr>
            </w:pPr>
          </w:p>
        </w:tc>
      </w:tr>
      <w:tr w:rsidR="00DF7002" w:rsidRPr="00C1399C" w14:paraId="147A4873" w14:textId="77777777" w:rsidTr="00953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CC31E9C" w14:textId="77777777" w:rsidR="00DF7002" w:rsidRPr="00C1399C" w:rsidRDefault="00DF7002" w:rsidP="00512E36">
            <w:pPr>
              <w:rPr>
                <w:rFonts w:eastAsia="Times New Roman" w:cstheme="minorHAnsi"/>
                <w:sz w:val="16"/>
                <w:szCs w:val="16"/>
              </w:rPr>
            </w:pPr>
            <w:r w:rsidRPr="00C1399C">
              <w:rPr>
                <w:rFonts w:eastAsia="Times New Roman" w:cstheme="minorHAnsi"/>
                <w:bCs w:val="0"/>
                <w:color w:val="000000"/>
                <w:sz w:val="16"/>
                <w:szCs w:val="16"/>
              </w:rPr>
              <w:t>2. Plan de Investigación</w:t>
            </w:r>
          </w:p>
        </w:tc>
      </w:tr>
      <w:tr w:rsidR="00C1399C" w:rsidRPr="00953683" w14:paraId="2DB30743" w14:textId="77777777" w:rsidTr="00953683">
        <w:trPr>
          <w:trHeight w:val="2692"/>
        </w:trPr>
        <w:tc>
          <w:tcPr>
            <w:cnfStyle w:val="001000000000" w:firstRow="0" w:lastRow="0" w:firstColumn="1" w:lastColumn="0" w:oddVBand="0" w:evenVBand="0" w:oddHBand="0" w:evenHBand="0" w:firstRowFirstColumn="0" w:firstRowLastColumn="0" w:lastRowFirstColumn="0" w:lastRowLastColumn="0"/>
            <w:tcW w:w="9062" w:type="dxa"/>
          </w:tcPr>
          <w:p w14:paraId="323A2E55" w14:textId="77777777" w:rsidR="00C1399C" w:rsidRPr="00C1399C" w:rsidRDefault="00C1399C" w:rsidP="00520575">
            <w:pPr>
              <w:pStyle w:val="Prrafodelista"/>
              <w:numPr>
                <w:ilvl w:val="0"/>
                <w:numId w:val="21"/>
              </w:numPr>
              <w:ind w:left="340" w:firstLine="0"/>
              <w:rPr>
                <w:rFonts w:eastAsia="Times New Roman" w:cstheme="minorHAnsi"/>
                <w:b w:val="0"/>
                <w:color w:val="000000"/>
                <w:sz w:val="16"/>
                <w:szCs w:val="16"/>
              </w:rPr>
            </w:pPr>
            <w:r w:rsidRPr="00C1399C">
              <w:rPr>
                <w:rFonts w:eastAsia="Times New Roman" w:cstheme="minorHAnsi"/>
                <w:b w:val="0"/>
                <w:color w:val="000000"/>
                <w:sz w:val="16"/>
                <w:szCs w:val="16"/>
              </w:rPr>
              <w:t>Diseño y formalización del Plan de Investigación</w:t>
            </w:r>
          </w:p>
          <w:p w14:paraId="7D104273" w14:textId="77777777" w:rsidR="00C1399C" w:rsidRPr="00C1399C" w:rsidRDefault="00C1399C" w:rsidP="00520575">
            <w:pPr>
              <w:numPr>
                <w:ilvl w:val="0"/>
                <w:numId w:val="22"/>
              </w:numPr>
              <w:ind w:hanging="170"/>
              <w:textAlignment w:val="baseline"/>
              <w:rPr>
                <w:rFonts w:eastAsia="Times New Roman" w:cstheme="minorHAnsi"/>
                <w:b w:val="0"/>
                <w:color w:val="000000"/>
                <w:sz w:val="16"/>
                <w:szCs w:val="16"/>
              </w:rPr>
            </w:pPr>
            <w:r w:rsidRPr="00C1399C">
              <w:rPr>
                <w:rFonts w:eastAsia="Times New Roman" w:cstheme="minorHAnsi"/>
                <w:b w:val="0"/>
                <w:color w:val="000000"/>
                <w:sz w:val="16"/>
                <w:szCs w:val="16"/>
              </w:rPr>
              <w:t>Intervenciones arqueológicas</w:t>
            </w:r>
          </w:p>
          <w:p w14:paraId="73D2323B" w14:textId="77777777" w:rsidR="00C1399C" w:rsidRPr="00C1399C" w:rsidRDefault="00C1399C" w:rsidP="00520575">
            <w:pPr>
              <w:numPr>
                <w:ilvl w:val="0"/>
                <w:numId w:val="22"/>
              </w:numPr>
              <w:ind w:hanging="170"/>
              <w:textAlignment w:val="baseline"/>
              <w:rPr>
                <w:rFonts w:eastAsia="Times New Roman" w:cstheme="minorHAnsi"/>
                <w:b w:val="0"/>
                <w:color w:val="000000"/>
                <w:sz w:val="16"/>
                <w:szCs w:val="16"/>
              </w:rPr>
            </w:pPr>
            <w:r w:rsidRPr="00C1399C">
              <w:rPr>
                <w:rFonts w:eastAsia="Times New Roman" w:cstheme="minorHAnsi"/>
                <w:b w:val="0"/>
                <w:color w:val="000000"/>
                <w:sz w:val="16"/>
                <w:szCs w:val="16"/>
              </w:rPr>
              <w:t>Estudios de cuevas sobres grabados de triángulos púbicos</w:t>
            </w:r>
          </w:p>
          <w:p w14:paraId="61DDF665" w14:textId="77777777" w:rsidR="00C1399C" w:rsidRPr="00C1399C" w:rsidRDefault="00C1399C" w:rsidP="00520575">
            <w:pPr>
              <w:numPr>
                <w:ilvl w:val="0"/>
                <w:numId w:val="22"/>
              </w:numPr>
              <w:ind w:hanging="170"/>
              <w:textAlignment w:val="baseline"/>
              <w:rPr>
                <w:rFonts w:eastAsia="Times New Roman" w:cstheme="minorHAnsi"/>
                <w:b w:val="0"/>
                <w:color w:val="000000"/>
                <w:sz w:val="16"/>
                <w:szCs w:val="16"/>
              </w:rPr>
            </w:pPr>
            <w:r w:rsidRPr="00C1399C">
              <w:rPr>
                <w:rFonts w:eastAsia="Times New Roman" w:cstheme="minorHAnsi"/>
                <w:b w:val="0"/>
                <w:color w:val="000000"/>
                <w:sz w:val="16"/>
                <w:szCs w:val="16"/>
              </w:rPr>
              <w:t>Plan de patrimonio inmaterial</w:t>
            </w:r>
          </w:p>
          <w:p w14:paraId="1B426F5D" w14:textId="7A4415F1" w:rsidR="00C1399C" w:rsidRPr="00C1399C" w:rsidRDefault="00C1399C" w:rsidP="00520575">
            <w:pPr>
              <w:numPr>
                <w:ilvl w:val="1"/>
                <w:numId w:val="22"/>
              </w:numPr>
              <w:textAlignment w:val="baseline"/>
              <w:rPr>
                <w:rFonts w:eastAsia="Times New Roman" w:cstheme="minorHAnsi"/>
                <w:b w:val="0"/>
                <w:color w:val="000000"/>
                <w:sz w:val="16"/>
                <w:szCs w:val="16"/>
              </w:rPr>
            </w:pPr>
            <w:r w:rsidRPr="00C1399C">
              <w:rPr>
                <w:rFonts w:eastAsia="Times New Roman" w:cstheme="minorHAnsi"/>
                <w:b w:val="0"/>
                <w:color w:val="000000"/>
                <w:sz w:val="16"/>
                <w:szCs w:val="16"/>
              </w:rPr>
              <w:t>Estudios orales y etnográficos</w:t>
            </w:r>
          </w:p>
          <w:p w14:paraId="210AAAF9" w14:textId="1D9E47AC" w:rsidR="00C1399C" w:rsidRPr="00C1399C" w:rsidRDefault="00C1399C" w:rsidP="00520575">
            <w:pPr>
              <w:pStyle w:val="Prrafodelista"/>
              <w:numPr>
                <w:ilvl w:val="1"/>
                <w:numId w:val="21"/>
              </w:numPr>
              <w:rPr>
                <w:rFonts w:eastAsia="Times New Roman" w:cstheme="minorHAnsi"/>
                <w:b w:val="0"/>
                <w:color w:val="000000"/>
                <w:sz w:val="16"/>
                <w:szCs w:val="16"/>
              </w:rPr>
            </w:pPr>
            <w:r w:rsidRPr="00C1399C">
              <w:rPr>
                <w:rFonts w:eastAsia="Times New Roman" w:cstheme="minorHAnsi"/>
                <w:b w:val="0"/>
                <w:color w:val="000000"/>
                <w:sz w:val="16"/>
                <w:szCs w:val="16"/>
              </w:rPr>
              <w:t xml:space="preserve">Estudios antropológicos y sociológicos </w:t>
            </w:r>
          </w:p>
          <w:p w14:paraId="7695225F" w14:textId="77777777" w:rsidR="00C1399C" w:rsidRPr="00C1399C" w:rsidRDefault="00C1399C" w:rsidP="00520575">
            <w:pPr>
              <w:pStyle w:val="Prrafodelista"/>
              <w:numPr>
                <w:ilvl w:val="0"/>
                <w:numId w:val="21"/>
              </w:numPr>
              <w:ind w:left="340" w:firstLine="0"/>
              <w:rPr>
                <w:rFonts w:eastAsia="Times New Roman" w:cstheme="minorHAnsi"/>
                <w:b w:val="0"/>
                <w:color w:val="000000"/>
                <w:sz w:val="16"/>
                <w:szCs w:val="16"/>
              </w:rPr>
            </w:pPr>
            <w:r w:rsidRPr="00C1399C">
              <w:rPr>
                <w:rFonts w:eastAsia="Times New Roman" w:cstheme="minorHAnsi"/>
                <w:b w:val="0"/>
                <w:color w:val="000000"/>
                <w:sz w:val="16"/>
                <w:szCs w:val="16"/>
              </w:rPr>
              <w:t>Cooperaciones y redes de trabajo</w:t>
            </w:r>
          </w:p>
          <w:p w14:paraId="52549A03" w14:textId="77777777" w:rsidR="00C1399C" w:rsidRPr="00C1399C" w:rsidRDefault="00C1399C" w:rsidP="00520575">
            <w:pPr>
              <w:numPr>
                <w:ilvl w:val="0"/>
                <w:numId w:val="22"/>
              </w:numPr>
              <w:ind w:hanging="170"/>
              <w:textAlignment w:val="baseline"/>
              <w:rPr>
                <w:rFonts w:eastAsia="Times New Roman" w:cstheme="minorHAnsi"/>
                <w:b w:val="0"/>
                <w:color w:val="000000"/>
                <w:sz w:val="16"/>
                <w:szCs w:val="16"/>
              </w:rPr>
            </w:pPr>
            <w:r w:rsidRPr="00C1399C">
              <w:rPr>
                <w:rFonts w:eastAsia="Times New Roman" w:cstheme="minorHAnsi"/>
                <w:b w:val="0"/>
                <w:color w:val="000000"/>
                <w:sz w:val="16"/>
                <w:szCs w:val="16"/>
              </w:rPr>
              <w:t>Convenio CSIC para investigación y conservación del PM</w:t>
            </w:r>
          </w:p>
          <w:p w14:paraId="12A5368A" w14:textId="77777777" w:rsidR="00C1399C" w:rsidRPr="00C1399C" w:rsidRDefault="00C1399C" w:rsidP="00520575">
            <w:pPr>
              <w:numPr>
                <w:ilvl w:val="0"/>
                <w:numId w:val="22"/>
              </w:numPr>
              <w:ind w:hanging="170"/>
              <w:textAlignment w:val="baseline"/>
              <w:rPr>
                <w:rFonts w:eastAsia="Times New Roman" w:cstheme="minorHAnsi"/>
                <w:b w:val="0"/>
                <w:color w:val="000000"/>
                <w:sz w:val="16"/>
                <w:szCs w:val="16"/>
              </w:rPr>
            </w:pPr>
            <w:r w:rsidRPr="00C1399C">
              <w:rPr>
                <w:rFonts w:eastAsia="Times New Roman" w:cstheme="minorHAnsi"/>
                <w:b w:val="0"/>
                <w:color w:val="000000"/>
                <w:sz w:val="16"/>
                <w:szCs w:val="16"/>
              </w:rPr>
              <w:t>Convenio con el laboratorio de Arqueología de la ULPGC</w:t>
            </w:r>
          </w:p>
          <w:p w14:paraId="672A109D" w14:textId="77777777" w:rsidR="00C1399C" w:rsidRPr="00C1399C" w:rsidRDefault="00C1399C" w:rsidP="00520575">
            <w:pPr>
              <w:numPr>
                <w:ilvl w:val="0"/>
                <w:numId w:val="22"/>
              </w:numPr>
              <w:ind w:hanging="170"/>
              <w:textAlignment w:val="baseline"/>
              <w:rPr>
                <w:rFonts w:eastAsia="Times New Roman" w:cstheme="minorHAnsi"/>
                <w:b w:val="0"/>
                <w:color w:val="000000"/>
                <w:sz w:val="16"/>
                <w:szCs w:val="16"/>
              </w:rPr>
            </w:pPr>
            <w:r w:rsidRPr="00C1399C">
              <w:rPr>
                <w:rFonts w:eastAsia="Times New Roman" w:cstheme="minorHAnsi"/>
                <w:b w:val="0"/>
                <w:color w:val="000000"/>
                <w:sz w:val="16"/>
                <w:szCs w:val="16"/>
              </w:rPr>
              <w:t>Residencias investigadoras</w:t>
            </w:r>
          </w:p>
          <w:p w14:paraId="53CC57FC" w14:textId="77777777" w:rsidR="00C1399C" w:rsidRPr="00C1399C" w:rsidRDefault="00C1399C" w:rsidP="00520575">
            <w:pPr>
              <w:numPr>
                <w:ilvl w:val="0"/>
                <w:numId w:val="22"/>
              </w:numPr>
              <w:ind w:hanging="170"/>
              <w:textAlignment w:val="baseline"/>
              <w:rPr>
                <w:rFonts w:eastAsia="Times New Roman" w:cstheme="minorHAnsi"/>
                <w:b w:val="0"/>
                <w:color w:val="000000"/>
                <w:sz w:val="16"/>
                <w:szCs w:val="16"/>
              </w:rPr>
            </w:pPr>
            <w:r w:rsidRPr="00C1399C">
              <w:rPr>
                <w:rFonts w:eastAsia="Times New Roman" w:cstheme="minorHAnsi"/>
                <w:b w:val="0"/>
                <w:color w:val="000000"/>
                <w:sz w:val="16"/>
                <w:szCs w:val="16"/>
              </w:rPr>
              <w:t xml:space="preserve">Trabajo con otras zonas de la cultura amazige en espacios Insulares </w:t>
            </w:r>
          </w:p>
          <w:p w14:paraId="61584F89" w14:textId="77777777" w:rsidR="00C1399C" w:rsidRPr="00C1399C" w:rsidRDefault="00C1399C" w:rsidP="00520575">
            <w:pPr>
              <w:pStyle w:val="Prrafodelista"/>
              <w:numPr>
                <w:ilvl w:val="0"/>
                <w:numId w:val="21"/>
              </w:numPr>
              <w:ind w:left="340" w:firstLine="0"/>
              <w:rPr>
                <w:rFonts w:eastAsia="Times New Roman" w:cstheme="minorHAnsi"/>
                <w:b w:val="0"/>
                <w:color w:val="000000"/>
                <w:sz w:val="16"/>
                <w:szCs w:val="16"/>
              </w:rPr>
            </w:pPr>
            <w:r w:rsidRPr="00C1399C">
              <w:rPr>
                <w:rFonts w:eastAsia="Times New Roman" w:cstheme="minorHAnsi"/>
                <w:b w:val="0"/>
                <w:color w:val="000000"/>
                <w:sz w:val="16"/>
                <w:szCs w:val="16"/>
              </w:rPr>
              <w:t>Aula de investigación</w:t>
            </w:r>
          </w:p>
          <w:p w14:paraId="5EB70120" w14:textId="6CC9A475"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C1399C">
              <w:rPr>
                <w:rFonts w:eastAsia="Times New Roman" w:cstheme="minorHAnsi"/>
                <w:b w:val="0"/>
                <w:color w:val="000000"/>
                <w:sz w:val="16"/>
                <w:szCs w:val="16"/>
              </w:rPr>
              <w:t>Proyecto uso de finca como espacio de investigaciones</w:t>
            </w:r>
          </w:p>
        </w:tc>
      </w:tr>
      <w:tr w:rsidR="00DF7002" w:rsidRPr="00C1399C" w14:paraId="462B910C" w14:textId="77777777" w:rsidTr="00953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8126EA6" w14:textId="77777777" w:rsidR="00DF7002" w:rsidRPr="00C1399C" w:rsidRDefault="00DF7002" w:rsidP="00512E36">
            <w:pPr>
              <w:rPr>
                <w:rFonts w:eastAsia="Times New Roman" w:cstheme="minorHAnsi"/>
                <w:bCs w:val="0"/>
                <w:color w:val="000000"/>
                <w:sz w:val="16"/>
                <w:szCs w:val="16"/>
              </w:rPr>
            </w:pPr>
            <w:r w:rsidRPr="00C1399C">
              <w:rPr>
                <w:rFonts w:eastAsia="Times New Roman" w:cstheme="minorHAnsi"/>
                <w:bCs w:val="0"/>
                <w:color w:val="000000"/>
                <w:sz w:val="16"/>
                <w:szCs w:val="16"/>
              </w:rPr>
              <w:t>3.Plan de difusión</w:t>
            </w:r>
          </w:p>
        </w:tc>
      </w:tr>
      <w:tr w:rsidR="00DF7002" w:rsidRPr="00C1399C" w14:paraId="2988BD16" w14:textId="77777777" w:rsidTr="00953683">
        <w:tc>
          <w:tcPr>
            <w:cnfStyle w:val="001000000000" w:firstRow="0" w:lastRow="0" w:firstColumn="1" w:lastColumn="0" w:oddVBand="0" w:evenVBand="0" w:oddHBand="0" w:evenHBand="0" w:firstRowFirstColumn="0" w:firstRowLastColumn="0" w:lastRowFirstColumn="0" w:lastRowLastColumn="0"/>
            <w:tcW w:w="9062" w:type="dxa"/>
          </w:tcPr>
          <w:p w14:paraId="106862C9" w14:textId="7BEB744E" w:rsidR="00DF7002" w:rsidRPr="00C1399C" w:rsidRDefault="00DF7002" w:rsidP="00520575">
            <w:pPr>
              <w:pStyle w:val="Prrafodelista"/>
              <w:numPr>
                <w:ilvl w:val="0"/>
                <w:numId w:val="21"/>
              </w:numPr>
              <w:ind w:left="340" w:firstLine="0"/>
              <w:rPr>
                <w:rFonts w:eastAsia="Times New Roman" w:cstheme="minorHAnsi"/>
                <w:b w:val="0"/>
                <w:color w:val="000000"/>
                <w:sz w:val="16"/>
                <w:szCs w:val="16"/>
              </w:rPr>
            </w:pPr>
            <w:r w:rsidRPr="00C1399C">
              <w:rPr>
                <w:rFonts w:eastAsia="Times New Roman" w:cstheme="minorHAnsi"/>
                <w:b w:val="0"/>
                <w:color w:val="000000"/>
                <w:sz w:val="16"/>
                <w:szCs w:val="16"/>
              </w:rPr>
              <w:t xml:space="preserve">Jornadas </w:t>
            </w:r>
            <w:r w:rsidR="008453C6" w:rsidRPr="00C1399C">
              <w:rPr>
                <w:rFonts w:eastAsia="Times New Roman" w:cstheme="minorHAnsi"/>
                <w:b w:val="0"/>
                <w:color w:val="000000"/>
                <w:sz w:val="16"/>
                <w:szCs w:val="16"/>
              </w:rPr>
              <w:t xml:space="preserve">anuales de  </w:t>
            </w:r>
            <w:r w:rsidRPr="00C1399C">
              <w:rPr>
                <w:rFonts w:eastAsia="Times New Roman" w:cstheme="minorHAnsi"/>
                <w:b w:val="0"/>
                <w:color w:val="000000"/>
                <w:sz w:val="16"/>
                <w:szCs w:val="16"/>
              </w:rPr>
              <w:t>RCMSGC</w:t>
            </w:r>
          </w:p>
          <w:p w14:paraId="0FA2824D" w14:textId="77777777" w:rsidR="00DF7002" w:rsidRPr="00C1399C" w:rsidRDefault="00DF7002" w:rsidP="00520575">
            <w:pPr>
              <w:pStyle w:val="Prrafodelista"/>
              <w:numPr>
                <w:ilvl w:val="0"/>
                <w:numId w:val="21"/>
              </w:numPr>
              <w:ind w:left="340" w:firstLine="0"/>
              <w:rPr>
                <w:rFonts w:eastAsia="Times New Roman" w:cstheme="minorHAnsi"/>
                <w:b w:val="0"/>
                <w:color w:val="000000"/>
                <w:sz w:val="16"/>
                <w:szCs w:val="16"/>
              </w:rPr>
            </w:pPr>
            <w:r w:rsidRPr="00C1399C">
              <w:rPr>
                <w:rFonts w:eastAsia="Times New Roman" w:cstheme="minorHAnsi"/>
                <w:b w:val="0"/>
                <w:color w:val="000000"/>
                <w:sz w:val="16"/>
                <w:szCs w:val="16"/>
              </w:rPr>
              <w:t xml:space="preserve">La introducción de elementos innovadores para la comunicación – Proyecto Archaide – </w:t>
            </w:r>
            <w:hyperlink r:id="rId45" w:history="1">
              <w:r w:rsidRPr="00C1399C">
                <w:rPr>
                  <w:rFonts w:eastAsia="Times New Roman"/>
                  <w:b w:val="0"/>
                  <w:color w:val="000000"/>
                </w:rPr>
                <w:t>www.archaide.eu</w:t>
              </w:r>
            </w:hyperlink>
          </w:p>
          <w:p w14:paraId="686D902C" w14:textId="77777777" w:rsidR="00DF7002" w:rsidRPr="00C1399C" w:rsidRDefault="00DF7002" w:rsidP="00520575">
            <w:pPr>
              <w:pStyle w:val="Prrafodelista"/>
              <w:numPr>
                <w:ilvl w:val="0"/>
                <w:numId w:val="21"/>
              </w:numPr>
              <w:ind w:left="340" w:firstLine="0"/>
              <w:rPr>
                <w:rFonts w:eastAsia="Times New Roman" w:cstheme="minorHAnsi"/>
                <w:b w:val="0"/>
                <w:color w:val="000000"/>
                <w:sz w:val="16"/>
                <w:szCs w:val="16"/>
              </w:rPr>
            </w:pPr>
            <w:r w:rsidRPr="00C1399C">
              <w:rPr>
                <w:rFonts w:eastAsia="Times New Roman" w:cstheme="minorHAnsi"/>
                <w:b w:val="0"/>
                <w:color w:val="000000"/>
                <w:sz w:val="16"/>
                <w:szCs w:val="16"/>
              </w:rPr>
              <w:t>Centro de documentación</w:t>
            </w:r>
          </w:p>
          <w:p w14:paraId="4E40DDC5" w14:textId="77777777" w:rsidR="00DF7002" w:rsidRPr="00C1399C" w:rsidRDefault="00DF7002" w:rsidP="00512E36">
            <w:pPr>
              <w:rPr>
                <w:rFonts w:eastAsia="Times New Roman" w:cstheme="minorHAnsi"/>
                <w:b w:val="0"/>
                <w:bCs w:val="0"/>
                <w:color w:val="000000"/>
                <w:sz w:val="16"/>
                <w:szCs w:val="16"/>
              </w:rPr>
            </w:pPr>
          </w:p>
        </w:tc>
      </w:tr>
      <w:tr w:rsidR="00DF7002" w:rsidRPr="00801CCD" w14:paraId="25683DAC" w14:textId="77777777" w:rsidTr="00801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1" w:themeFillShade="BF"/>
          </w:tcPr>
          <w:p w14:paraId="67F7B85A" w14:textId="29F31F95" w:rsidR="00DF7002" w:rsidRPr="00801CCD" w:rsidRDefault="00DF7002" w:rsidP="00C1399C">
            <w:pPr>
              <w:rPr>
                <w:rFonts w:eastAsia="Arial" w:cstheme="minorHAnsi"/>
                <w:color w:val="FFFFFF"/>
                <w:sz w:val="18"/>
              </w:rPr>
            </w:pPr>
            <w:r w:rsidRPr="00801CCD">
              <w:rPr>
                <w:rFonts w:eastAsia="Arial" w:cstheme="minorHAnsi"/>
                <w:color w:val="FFFFFF"/>
                <w:sz w:val="18"/>
              </w:rPr>
              <w:t>B. PROGRAMA ESPACIOS INTERPRETATIVOS</w:t>
            </w:r>
          </w:p>
        </w:tc>
      </w:tr>
      <w:tr w:rsidR="00C1399C" w:rsidRPr="00C1399C" w14:paraId="07C2C95C" w14:textId="77777777" w:rsidTr="00801CCD">
        <w:trPr>
          <w:trHeight w:val="1983"/>
        </w:trPr>
        <w:tc>
          <w:tcPr>
            <w:cnfStyle w:val="001000000000" w:firstRow="0" w:lastRow="0" w:firstColumn="1" w:lastColumn="0" w:oddVBand="0" w:evenVBand="0" w:oddHBand="0" w:evenHBand="0" w:firstRowFirstColumn="0" w:firstRowLastColumn="0" w:lastRowFirstColumn="0" w:lastRowLastColumn="0"/>
            <w:tcW w:w="9062" w:type="dxa"/>
            <w:tcBorders>
              <w:bottom w:val="single" w:sz="4" w:space="0" w:color="8EAADB" w:themeColor="accent1" w:themeTint="99"/>
            </w:tcBorders>
          </w:tcPr>
          <w:p w14:paraId="49CBE278" w14:textId="77777777" w:rsidR="00C1399C" w:rsidRPr="00C1399C" w:rsidRDefault="00C1399C" w:rsidP="00512E36">
            <w:pPr>
              <w:rPr>
                <w:rFonts w:eastAsia="Times New Roman" w:cstheme="minorHAnsi"/>
                <w:color w:val="000000"/>
                <w:sz w:val="16"/>
                <w:szCs w:val="16"/>
              </w:rPr>
            </w:pPr>
            <w:r w:rsidRPr="00953683">
              <w:rPr>
                <w:rFonts w:eastAsia="Times New Roman" w:cstheme="minorHAnsi"/>
                <w:bCs w:val="0"/>
                <w:color w:val="000000"/>
                <w:sz w:val="16"/>
                <w:szCs w:val="16"/>
              </w:rPr>
              <w:t>1.Gestión de los espacios RCMSGC y RBGC</w:t>
            </w:r>
          </w:p>
          <w:p w14:paraId="2DBBE22C"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Plan de Interpretación y revisión de los proyectos museísticos</w:t>
            </w:r>
          </w:p>
          <w:p w14:paraId="1BE07DE4"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Plan de Gestión de Centros</w:t>
            </w:r>
          </w:p>
          <w:p w14:paraId="0E4A4762" w14:textId="77777777" w:rsidR="00C1399C" w:rsidRPr="00953683" w:rsidRDefault="00C1399C" w:rsidP="00520575">
            <w:pPr>
              <w:numPr>
                <w:ilvl w:val="0"/>
                <w:numId w:val="22"/>
              </w:numPr>
              <w:ind w:hanging="170"/>
              <w:textAlignment w:val="baseline"/>
              <w:rPr>
                <w:rFonts w:eastAsia="Times New Roman" w:cstheme="minorHAnsi"/>
                <w:b w:val="0"/>
                <w:color w:val="000000"/>
                <w:sz w:val="16"/>
                <w:szCs w:val="16"/>
              </w:rPr>
            </w:pPr>
            <w:r w:rsidRPr="00953683">
              <w:rPr>
                <w:rFonts w:eastAsia="Times New Roman" w:cstheme="minorHAnsi"/>
                <w:b w:val="0"/>
                <w:color w:val="000000"/>
                <w:sz w:val="16"/>
                <w:szCs w:val="16"/>
              </w:rPr>
              <w:t>Análisis determinación modelo de gestión</w:t>
            </w:r>
          </w:p>
          <w:p w14:paraId="52A12CE1" w14:textId="77777777" w:rsidR="00C1399C" w:rsidRPr="00953683" w:rsidRDefault="00C1399C" w:rsidP="00520575">
            <w:pPr>
              <w:numPr>
                <w:ilvl w:val="0"/>
                <w:numId w:val="22"/>
              </w:numPr>
              <w:ind w:hanging="170"/>
              <w:textAlignment w:val="baseline"/>
              <w:rPr>
                <w:rFonts w:eastAsia="Times New Roman" w:cstheme="minorHAnsi"/>
                <w:b w:val="0"/>
                <w:color w:val="000000"/>
                <w:sz w:val="16"/>
                <w:szCs w:val="16"/>
              </w:rPr>
            </w:pPr>
            <w:r w:rsidRPr="00953683">
              <w:rPr>
                <w:rFonts w:eastAsia="Times New Roman" w:cstheme="minorHAnsi"/>
                <w:b w:val="0"/>
                <w:color w:val="000000"/>
                <w:sz w:val="16"/>
                <w:szCs w:val="16"/>
              </w:rPr>
              <w:t>TICs para la promoción y gestión</w:t>
            </w:r>
          </w:p>
          <w:p w14:paraId="0C438903" w14:textId="77777777" w:rsidR="00C1399C" w:rsidRPr="00953683" w:rsidRDefault="00C1399C" w:rsidP="00520575">
            <w:pPr>
              <w:numPr>
                <w:ilvl w:val="0"/>
                <w:numId w:val="22"/>
              </w:numPr>
              <w:ind w:hanging="170"/>
              <w:textAlignment w:val="baseline"/>
              <w:rPr>
                <w:rFonts w:eastAsia="Times New Roman" w:cstheme="minorHAnsi"/>
                <w:b w:val="0"/>
                <w:color w:val="000000"/>
                <w:sz w:val="16"/>
                <w:szCs w:val="16"/>
              </w:rPr>
            </w:pPr>
            <w:r w:rsidRPr="00953683">
              <w:rPr>
                <w:rFonts w:eastAsia="Times New Roman" w:cstheme="minorHAnsi"/>
                <w:b w:val="0"/>
                <w:color w:val="000000"/>
                <w:sz w:val="16"/>
                <w:szCs w:val="16"/>
              </w:rPr>
              <w:t>Red de sensores para la gestión de aforos de los centros</w:t>
            </w:r>
          </w:p>
          <w:p w14:paraId="15EBE054" w14:textId="77777777" w:rsidR="00C1399C" w:rsidRPr="00953683" w:rsidRDefault="00C1399C" w:rsidP="00520575">
            <w:pPr>
              <w:numPr>
                <w:ilvl w:val="0"/>
                <w:numId w:val="22"/>
              </w:numPr>
              <w:ind w:hanging="170"/>
              <w:textAlignment w:val="baseline"/>
              <w:rPr>
                <w:rFonts w:eastAsia="Times New Roman" w:cstheme="minorHAnsi"/>
                <w:b w:val="0"/>
                <w:color w:val="000000"/>
                <w:sz w:val="16"/>
                <w:szCs w:val="16"/>
              </w:rPr>
            </w:pPr>
            <w:r w:rsidRPr="00953683">
              <w:rPr>
                <w:rFonts w:eastAsia="Times New Roman" w:cstheme="minorHAnsi"/>
                <w:b w:val="0"/>
                <w:color w:val="000000"/>
                <w:sz w:val="16"/>
                <w:szCs w:val="16"/>
              </w:rPr>
              <w:t>Conexión con la red de centros insulares</w:t>
            </w:r>
          </w:p>
          <w:p w14:paraId="1509BEC0"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Creación del Departamento de Educación y Acción Cultural (DEAC)</w:t>
            </w:r>
          </w:p>
          <w:p w14:paraId="31E78320"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Actualización de contenidos del Centro de Interpretación de Risco Caído en Artenara</w:t>
            </w:r>
          </w:p>
          <w:p w14:paraId="199E1F05"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Rehabilitación de elementos museográficos del Centro de Interpretación del Bentayga</w:t>
            </w:r>
          </w:p>
          <w:p w14:paraId="2B12B552" w14:textId="77777777" w:rsidR="00C1399C" w:rsidRPr="00C1399C" w:rsidRDefault="00C1399C" w:rsidP="00512E36">
            <w:pPr>
              <w:rPr>
                <w:rFonts w:eastAsia="Times New Roman" w:cstheme="minorHAnsi"/>
                <w:b w:val="0"/>
                <w:bCs w:val="0"/>
                <w:color w:val="000000"/>
                <w:sz w:val="16"/>
                <w:szCs w:val="16"/>
              </w:rPr>
            </w:pPr>
          </w:p>
        </w:tc>
      </w:tr>
      <w:tr w:rsidR="00C1399C" w:rsidRPr="00C1399C" w14:paraId="72739AD9" w14:textId="77777777" w:rsidTr="00801CCD">
        <w:trPr>
          <w:cnfStyle w:val="000000100000" w:firstRow="0" w:lastRow="0" w:firstColumn="0" w:lastColumn="0" w:oddVBand="0" w:evenVBand="0" w:oddHBand="1" w:evenHBand="0" w:firstRowFirstColumn="0" w:firstRowLastColumn="0" w:lastRowFirstColumn="0" w:lastRowLastColumn="0"/>
          <w:trHeight w:val="2752"/>
        </w:trPr>
        <w:tc>
          <w:tcPr>
            <w:cnfStyle w:val="001000000000" w:firstRow="0" w:lastRow="0" w:firstColumn="1" w:lastColumn="0" w:oddVBand="0" w:evenVBand="0" w:oddHBand="0" w:evenHBand="0" w:firstRowFirstColumn="0" w:firstRowLastColumn="0" w:lastRowFirstColumn="0" w:lastRowLastColumn="0"/>
            <w:tcW w:w="9062" w:type="dxa"/>
            <w:tcBorders>
              <w:bottom w:val="single" w:sz="2" w:space="0" w:color="C00000"/>
            </w:tcBorders>
            <w:shd w:val="clear" w:color="auto" w:fill="auto"/>
          </w:tcPr>
          <w:p w14:paraId="22EC522D" w14:textId="77777777" w:rsidR="00C1399C" w:rsidRPr="00C1399C" w:rsidRDefault="00C1399C" w:rsidP="00512E36">
            <w:pPr>
              <w:rPr>
                <w:rFonts w:eastAsia="Times New Roman" w:cstheme="minorHAnsi"/>
                <w:b w:val="0"/>
                <w:color w:val="000000"/>
                <w:sz w:val="16"/>
                <w:szCs w:val="16"/>
              </w:rPr>
            </w:pPr>
            <w:r w:rsidRPr="00C1399C">
              <w:rPr>
                <w:rFonts w:eastAsia="Times New Roman" w:cstheme="minorHAnsi"/>
                <w:bCs w:val="0"/>
                <w:color w:val="000000"/>
                <w:sz w:val="16"/>
                <w:szCs w:val="16"/>
              </w:rPr>
              <w:t>2.Plan de mejoras e inversiones en Centros y Espacios</w:t>
            </w:r>
          </w:p>
          <w:p w14:paraId="5F195A2B"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Mejoras en centro de interpretación del Bentayga</w:t>
            </w:r>
          </w:p>
          <w:p w14:paraId="6AA50AF2"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Mejora en centro locero de Lugarejo</w:t>
            </w:r>
          </w:p>
          <w:p w14:paraId="58A1D242"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Mejoras en centro de interpretación de Artenara</w:t>
            </w:r>
          </w:p>
          <w:p w14:paraId="530C20D7"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Mejora de accesos al BIC Acusa Seca</w:t>
            </w:r>
          </w:p>
          <w:p w14:paraId="1354C368"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Puesta en valor del paisaje cultural: actuaciones en torno a los centros de los principales BIC</w:t>
            </w:r>
          </w:p>
          <w:p w14:paraId="35D92474"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 xml:space="preserve">Mirador de la Cilla  </w:t>
            </w:r>
          </w:p>
          <w:p w14:paraId="64C4C492" w14:textId="77777777" w:rsidR="00C1399C" w:rsidRPr="00C1399C" w:rsidRDefault="00C1399C" w:rsidP="00512E36">
            <w:pPr>
              <w:rPr>
                <w:rFonts w:eastAsia="Times New Roman" w:cstheme="minorHAnsi"/>
                <w:color w:val="000000"/>
                <w:sz w:val="16"/>
                <w:szCs w:val="16"/>
              </w:rPr>
            </w:pPr>
            <w:r w:rsidRPr="00953683">
              <w:rPr>
                <w:rFonts w:eastAsia="Times New Roman" w:cstheme="minorHAnsi"/>
                <w:bCs w:val="0"/>
                <w:color w:val="000000"/>
                <w:sz w:val="16"/>
                <w:szCs w:val="16"/>
              </w:rPr>
              <w:t>3</w:t>
            </w:r>
            <w:r w:rsidRPr="00C1399C">
              <w:rPr>
                <w:rFonts w:eastAsia="Times New Roman" w:cstheme="minorHAnsi"/>
                <w:b w:val="0"/>
                <w:bCs w:val="0"/>
                <w:color w:val="000000"/>
                <w:sz w:val="16"/>
                <w:szCs w:val="16"/>
              </w:rPr>
              <w:t>.</w:t>
            </w:r>
            <w:r w:rsidRPr="00C1399C">
              <w:rPr>
                <w:rFonts w:eastAsia="Times New Roman" w:cstheme="minorHAnsi"/>
                <w:bCs w:val="0"/>
                <w:color w:val="000000"/>
                <w:sz w:val="16"/>
                <w:szCs w:val="16"/>
              </w:rPr>
              <w:t>Nuevos centros</w:t>
            </w:r>
          </w:p>
          <w:p w14:paraId="6BB5F83E"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Centro de Tejeda</w:t>
            </w:r>
          </w:p>
          <w:p w14:paraId="3F014F3F" w14:textId="77777777" w:rsidR="00C1399C" w:rsidRPr="00953683" w:rsidRDefault="00C1399C" w:rsidP="00520575">
            <w:pPr>
              <w:pStyle w:val="Prrafodelista"/>
              <w:numPr>
                <w:ilvl w:val="0"/>
                <w:numId w:val="21"/>
              </w:numPr>
              <w:ind w:left="340" w:firstLine="0"/>
              <w:rPr>
                <w:rFonts w:eastAsia="Times New Roman" w:cstheme="minorHAnsi"/>
                <w:b w:val="0"/>
                <w:color w:val="000000"/>
                <w:sz w:val="16"/>
                <w:szCs w:val="16"/>
              </w:rPr>
            </w:pPr>
            <w:r w:rsidRPr="00953683">
              <w:rPr>
                <w:rFonts w:eastAsia="Times New Roman" w:cstheme="minorHAnsi"/>
                <w:b w:val="0"/>
                <w:color w:val="000000"/>
                <w:sz w:val="16"/>
                <w:szCs w:val="16"/>
              </w:rPr>
              <w:t xml:space="preserve">Centro de recepción Norte Barranco Hondo </w:t>
            </w:r>
          </w:p>
          <w:p w14:paraId="3049ECF1" w14:textId="77777777" w:rsidR="00C1399C" w:rsidRPr="00C1399C" w:rsidRDefault="00C1399C" w:rsidP="00520575">
            <w:pPr>
              <w:pStyle w:val="Prrafodelista"/>
              <w:numPr>
                <w:ilvl w:val="0"/>
                <w:numId w:val="21"/>
              </w:numPr>
              <w:ind w:left="340" w:firstLine="0"/>
              <w:rPr>
                <w:rFonts w:eastAsia="Times New Roman" w:cstheme="minorHAnsi"/>
                <w:b w:val="0"/>
                <w:bCs w:val="0"/>
                <w:color w:val="000000"/>
                <w:sz w:val="16"/>
                <w:szCs w:val="16"/>
              </w:rPr>
            </w:pPr>
            <w:r w:rsidRPr="00953683">
              <w:rPr>
                <w:rFonts w:eastAsia="Times New Roman" w:cstheme="minorHAnsi"/>
                <w:b w:val="0"/>
                <w:color w:val="000000"/>
                <w:sz w:val="16"/>
                <w:szCs w:val="16"/>
              </w:rPr>
              <w:t>Proyecto de fincas como espacio de interpretación</w:t>
            </w:r>
          </w:p>
          <w:p w14:paraId="3D048BCA" w14:textId="13636AA6" w:rsidR="00C1399C" w:rsidRPr="00C1399C" w:rsidRDefault="00C1399C" w:rsidP="00C1399C">
            <w:pPr>
              <w:rPr>
                <w:rFonts w:eastAsia="Times New Roman" w:cstheme="minorHAnsi"/>
                <w:bCs w:val="0"/>
                <w:color w:val="000000"/>
                <w:sz w:val="16"/>
                <w:szCs w:val="16"/>
              </w:rPr>
            </w:pPr>
            <w:r w:rsidRPr="00C1399C">
              <w:rPr>
                <w:rFonts w:eastAsia="Times New Roman" w:cstheme="minorHAnsi"/>
                <w:bCs w:val="0"/>
                <w:color w:val="000000"/>
                <w:sz w:val="16"/>
                <w:szCs w:val="16"/>
              </w:rPr>
              <w:t>4.Plan de mantenimiento de la red de centros y espacios</w:t>
            </w:r>
          </w:p>
        </w:tc>
      </w:tr>
      <w:tr w:rsidR="00DF7002" w:rsidRPr="00C1399C" w14:paraId="14A6C223" w14:textId="77777777" w:rsidTr="00801CCD">
        <w:trPr>
          <w:trHeight w:val="401"/>
        </w:trPr>
        <w:tc>
          <w:tcPr>
            <w:cnfStyle w:val="001000000000" w:firstRow="0" w:lastRow="0" w:firstColumn="1" w:lastColumn="0" w:oddVBand="0" w:evenVBand="0" w:oddHBand="0" w:evenHBand="0" w:firstRowFirstColumn="0" w:firstRowLastColumn="0" w:lastRowFirstColumn="0" w:lastRowLastColumn="0"/>
            <w:tcW w:w="9062" w:type="dxa"/>
            <w:tcBorders>
              <w:top w:val="single" w:sz="2" w:space="0" w:color="C00000"/>
            </w:tcBorders>
            <w:shd w:val="clear" w:color="auto" w:fill="2F5496" w:themeFill="accent1" w:themeFillShade="BF"/>
          </w:tcPr>
          <w:p w14:paraId="654EA1EC" w14:textId="3492F767" w:rsidR="00DF7002" w:rsidRPr="00C1399C" w:rsidRDefault="00DF7002" w:rsidP="00C1399C">
            <w:pPr>
              <w:rPr>
                <w:rFonts w:eastAsia="Times New Roman" w:cstheme="minorHAnsi"/>
                <w:bCs w:val="0"/>
                <w:sz w:val="16"/>
                <w:szCs w:val="16"/>
              </w:rPr>
            </w:pPr>
            <w:r w:rsidRPr="00801CCD">
              <w:rPr>
                <w:rFonts w:eastAsia="Times New Roman" w:cstheme="minorHAnsi"/>
                <w:bCs w:val="0"/>
                <w:color w:val="FFFFFF" w:themeColor="background1"/>
                <w:sz w:val="18"/>
                <w:szCs w:val="20"/>
              </w:rPr>
              <w:t>C. PROGRAMA DIVULGACIÓN</w:t>
            </w:r>
          </w:p>
        </w:tc>
      </w:tr>
      <w:tr w:rsidR="00DF7002" w:rsidRPr="00C1399C" w14:paraId="307EB981" w14:textId="77777777" w:rsidTr="00953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70975BA" w14:textId="77777777" w:rsidR="00DF7002" w:rsidRDefault="00DF7002" w:rsidP="00512E36">
            <w:pPr>
              <w:rPr>
                <w:rFonts w:eastAsia="Times New Roman" w:cstheme="minorHAnsi"/>
                <w:bCs w:val="0"/>
                <w:sz w:val="16"/>
                <w:szCs w:val="16"/>
              </w:rPr>
            </w:pPr>
            <w:r w:rsidRPr="00C1399C">
              <w:rPr>
                <w:rFonts w:eastAsia="Times New Roman" w:cstheme="minorHAnsi"/>
                <w:bCs w:val="0"/>
                <w:sz w:val="16"/>
                <w:szCs w:val="16"/>
              </w:rPr>
              <w:t>1.Servicio de intérpretes del territorio</w:t>
            </w:r>
          </w:p>
          <w:p w14:paraId="5C7285AA" w14:textId="3D59BF37" w:rsidR="00C1399C" w:rsidRPr="00C1399C" w:rsidRDefault="00C1399C" w:rsidP="00512E36">
            <w:pPr>
              <w:rPr>
                <w:rFonts w:eastAsia="Times New Roman" w:cstheme="minorHAnsi"/>
                <w:bCs w:val="0"/>
                <w:sz w:val="16"/>
                <w:szCs w:val="16"/>
              </w:rPr>
            </w:pPr>
          </w:p>
        </w:tc>
      </w:tr>
      <w:tr w:rsidR="00DF7002" w:rsidRPr="00C1399C" w14:paraId="62AD257F" w14:textId="77777777" w:rsidTr="00953683">
        <w:tc>
          <w:tcPr>
            <w:cnfStyle w:val="001000000000" w:firstRow="0" w:lastRow="0" w:firstColumn="1" w:lastColumn="0" w:oddVBand="0" w:evenVBand="0" w:oddHBand="0" w:evenHBand="0" w:firstRowFirstColumn="0" w:firstRowLastColumn="0" w:lastRowFirstColumn="0" w:lastRowLastColumn="0"/>
            <w:tcW w:w="9062" w:type="dxa"/>
          </w:tcPr>
          <w:p w14:paraId="4BF8EC23" w14:textId="77777777" w:rsidR="00DF7002" w:rsidRDefault="00DF7002" w:rsidP="00512E36">
            <w:pPr>
              <w:rPr>
                <w:rFonts w:eastAsia="Times New Roman" w:cstheme="minorHAnsi"/>
                <w:bCs w:val="0"/>
                <w:sz w:val="16"/>
                <w:szCs w:val="16"/>
              </w:rPr>
            </w:pPr>
            <w:r w:rsidRPr="00C1399C">
              <w:rPr>
                <w:rFonts w:eastAsia="Times New Roman" w:cstheme="minorHAnsi"/>
                <w:bCs w:val="0"/>
                <w:sz w:val="16"/>
                <w:szCs w:val="16"/>
              </w:rPr>
              <w:t>2.Línea editorial</w:t>
            </w:r>
          </w:p>
          <w:p w14:paraId="089F4F2D" w14:textId="7AF2B439" w:rsidR="00C1399C" w:rsidRPr="00C1399C" w:rsidRDefault="00C1399C" w:rsidP="00512E36">
            <w:pPr>
              <w:rPr>
                <w:rFonts w:eastAsia="Times New Roman" w:cstheme="minorHAnsi"/>
                <w:bCs w:val="0"/>
                <w:sz w:val="16"/>
                <w:szCs w:val="16"/>
              </w:rPr>
            </w:pPr>
          </w:p>
        </w:tc>
      </w:tr>
      <w:tr w:rsidR="00DF7002" w:rsidRPr="00C1399C" w14:paraId="1CDCF68F" w14:textId="77777777" w:rsidTr="00953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7846329" w14:textId="77777777" w:rsidR="00DF7002" w:rsidRPr="00C1399C" w:rsidRDefault="00DF7002" w:rsidP="00512E36">
            <w:pPr>
              <w:rPr>
                <w:rFonts w:eastAsia="Times New Roman" w:cstheme="minorHAnsi"/>
                <w:bCs w:val="0"/>
                <w:sz w:val="16"/>
                <w:szCs w:val="16"/>
              </w:rPr>
            </w:pPr>
            <w:r w:rsidRPr="00C1399C">
              <w:rPr>
                <w:rFonts w:eastAsia="Times New Roman" w:cstheme="minorHAnsi"/>
                <w:bCs w:val="0"/>
                <w:sz w:val="16"/>
                <w:szCs w:val="16"/>
              </w:rPr>
              <w:lastRenderedPageBreak/>
              <w:t>3.Plan de Actividades Divulgativas</w:t>
            </w:r>
          </w:p>
        </w:tc>
      </w:tr>
      <w:tr w:rsidR="00DF7002" w:rsidRPr="00C1399C" w14:paraId="25A72B57" w14:textId="77777777" w:rsidTr="00953683">
        <w:tc>
          <w:tcPr>
            <w:cnfStyle w:val="001000000000" w:firstRow="0" w:lastRow="0" w:firstColumn="1" w:lastColumn="0" w:oddVBand="0" w:evenVBand="0" w:oddHBand="0" w:evenHBand="0" w:firstRowFirstColumn="0" w:firstRowLastColumn="0" w:lastRowFirstColumn="0" w:lastRowLastColumn="0"/>
            <w:tcW w:w="9062" w:type="dxa"/>
          </w:tcPr>
          <w:p w14:paraId="63EB9D8B"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Exposición itinerante de difusión de RCMSGC</w:t>
            </w:r>
          </w:p>
          <w:p w14:paraId="6107D647"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Adquisición de gafas Oculus para experiencia RV en centros educativos y ferias</w:t>
            </w:r>
          </w:p>
          <w:p w14:paraId="04B45A82"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Itinerancia de Cancionero Isleño por municipios y centros educativos</w:t>
            </w:r>
          </w:p>
          <w:p w14:paraId="1600D23E"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Convocatoria de premios culturales RCMSGC</w:t>
            </w:r>
          </w:p>
          <w:p w14:paraId="388E6406"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Guía astronómico para proyecto 'Huella de los Canarii'</w:t>
            </w:r>
          </w:p>
          <w:p w14:paraId="49A0094E"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Mantenimiento de mochila de RV experiencia inmersiva</w:t>
            </w:r>
          </w:p>
          <w:p w14:paraId="1B91C7FC"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Exposición artística fotográfica en centros de interpretación</w:t>
            </w:r>
          </w:p>
          <w:p w14:paraId="42B1CF6F"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Creación de material de divulgación infantil</w:t>
            </w:r>
          </w:p>
          <w:p w14:paraId="3A6FBAB4"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Exposición sobre arqueología de la cumbre</w:t>
            </w:r>
          </w:p>
          <w:p w14:paraId="6B5A5C03"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Vídeos didácticos</w:t>
            </w:r>
          </w:p>
          <w:p w14:paraId="0488CA04"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Diseño de proyecto de exposición sobre arqueología en la cumbre (2021) e itinerancia (2022)</w:t>
            </w:r>
          </w:p>
          <w:p w14:paraId="0EBAB6BA" w14:textId="77777777"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Proyecto uso de fincas como espacio de divulgación</w:t>
            </w:r>
          </w:p>
          <w:p w14:paraId="2FBAA05F" w14:textId="502BEEEF" w:rsidR="00DF7002" w:rsidRPr="00801CCD" w:rsidRDefault="00DF7002" w:rsidP="00520575">
            <w:pPr>
              <w:pStyle w:val="Prrafodelista"/>
              <w:numPr>
                <w:ilvl w:val="0"/>
                <w:numId w:val="21"/>
              </w:numPr>
              <w:ind w:left="340" w:firstLine="0"/>
              <w:rPr>
                <w:rFonts w:eastAsia="Times New Roman" w:cstheme="minorHAnsi"/>
                <w:b w:val="0"/>
                <w:color w:val="000000"/>
                <w:sz w:val="16"/>
                <w:szCs w:val="16"/>
              </w:rPr>
            </w:pPr>
            <w:r w:rsidRPr="00801CCD">
              <w:rPr>
                <w:rFonts w:eastAsia="Times New Roman" w:cstheme="minorHAnsi"/>
                <w:b w:val="0"/>
                <w:color w:val="000000"/>
                <w:sz w:val="16"/>
                <w:szCs w:val="16"/>
              </w:rPr>
              <w:t>Introducción en Currículum Educativo de contenidos relacionados con los Valores del PMRCMSGC</w:t>
            </w:r>
          </w:p>
        </w:tc>
      </w:tr>
      <w:tr w:rsidR="00DF7002" w:rsidRPr="00C1399C" w14:paraId="54438D8D" w14:textId="77777777" w:rsidTr="00801CCD">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1" w:themeFillShade="BF"/>
          </w:tcPr>
          <w:p w14:paraId="55F5DD9C" w14:textId="2446D117" w:rsidR="00DF7002" w:rsidRPr="00801CCD" w:rsidRDefault="00DF7002" w:rsidP="00C1399C">
            <w:pPr>
              <w:rPr>
                <w:rFonts w:cstheme="minorHAnsi"/>
                <w:color w:val="FFFFFF" w:themeColor="background1"/>
                <w:sz w:val="16"/>
                <w:szCs w:val="16"/>
              </w:rPr>
            </w:pPr>
            <w:r w:rsidRPr="00801CCD">
              <w:rPr>
                <w:rFonts w:eastAsia="Times New Roman" w:cstheme="minorHAnsi"/>
                <w:bCs w:val="0"/>
                <w:color w:val="FFFFFF" w:themeColor="background1"/>
                <w:sz w:val="16"/>
                <w:szCs w:val="16"/>
              </w:rPr>
              <w:t>D.PROGRAMA DE CAPACITACIÓN</w:t>
            </w:r>
          </w:p>
        </w:tc>
      </w:tr>
      <w:tr w:rsidR="00C1399C" w:rsidRPr="00C1399C" w14:paraId="3D86F314" w14:textId="77777777" w:rsidTr="00953683">
        <w:trPr>
          <w:trHeight w:val="805"/>
        </w:trPr>
        <w:tc>
          <w:tcPr>
            <w:cnfStyle w:val="001000000000" w:firstRow="0" w:lastRow="0" w:firstColumn="1" w:lastColumn="0" w:oddVBand="0" w:evenVBand="0" w:oddHBand="0" w:evenHBand="0" w:firstRowFirstColumn="0" w:firstRowLastColumn="0" w:lastRowFirstColumn="0" w:lastRowLastColumn="0"/>
            <w:tcW w:w="9062" w:type="dxa"/>
          </w:tcPr>
          <w:p w14:paraId="0AECDEE1" w14:textId="77777777" w:rsidR="00C1399C" w:rsidRPr="00C1399C" w:rsidRDefault="00C1399C" w:rsidP="00C1399C">
            <w:pPr>
              <w:rPr>
                <w:rFonts w:eastAsia="Times New Roman" w:cstheme="minorHAnsi"/>
                <w:b w:val="0"/>
                <w:sz w:val="16"/>
                <w:szCs w:val="16"/>
              </w:rPr>
            </w:pPr>
            <w:r w:rsidRPr="00C1399C">
              <w:rPr>
                <w:rFonts w:eastAsia="Times New Roman" w:cstheme="minorHAnsi"/>
                <w:bCs w:val="0"/>
                <w:sz w:val="16"/>
                <w:szCs w:val="16"/>
              </w:rPr>
              <w:t>1.Plan de profesionalización</w:t>
            </w:r>
          </w:p>
          <w:p w14:paraId="3C2F0B5F" w14:textId="77777777" w:rsidR="00C1399C" w:rsidRPr="00C1399C" w:rsidRDefault="00C1399C" w:rsidP="00512E36">
            <w:pPr>
              <w:rPr>
                <w:rFonts w:eastAsia="Times New Roman" w:cstheme="minorHAnsi"/>
                <w:b w:val="0"/>
                <w:sz w:val="16"/>
                <w:szCs w:val="16"/>
              </w:rPr>
            </w:pPr>
            <w:r w:rsidRPr="00C1399C">
              <w:rPr>
                <w:rFonts w:eastAsia="Times New Roman" w:cstheme="minorHAnsi"/>
                <w:bCs w:val="0"/>
                <w:sz w:val="16"/>
                <w:szCs w:val="16"/>
              </w:rPr>
              <w:t>2.Plan de formación</w:t>
            </w:r>
          </w:p>
          <w:p w14:paraId="73D406BD" w14:textId="77777777" w:rsidR="00C1399C" w:rsidRPr="00C1399C" w:rsidRDefault="00C1399C" w:rsidP="00520575">
            <w:pPr>
              <w:pStyle w:val="Prrafodelista"/>
              <w:numPr>
                <w:ilvl w:val="0"/>
                <w:numId w:val="21"/>
              </w:numPr>
              <w:ind w:left="340" w:firstLine="0"/>
              <w:rPr>
                <w:rFonts w:cstheme="minorHAnsi"/>
                <w:sz w:val="16"/>
                <w:szCs w:val="16"/>
              </w:rPr>
            </w:pPr>
            <w:r w:rsidRPr="00C1399C">
              <w:rPr>
                <w:rFonts w:cstheme="minorHAnsi"/>
                <w:sz w:val="16"/>
                <w:szCs w:val="16"/>
              </w:rPr>
              <w:t>Impulso de la Universidad Popular zona de Cumbres (Artenara y Tejeda)</w:t>
            </w:r>
          </w:p>
          <w:p w14:paraId="3E9A38EF" w14:textId="06E8A303" w:rsidR="00C1399C" w:rsidRPr="00C1399C" w:rsidRDefault="00C1399C" w:rsidP="00512E36">
            <w:pPr>
              <w:pStyle w:val="Prrafodelista"/>
              <w:rPr>
                <w:rFonts w:eastAsia="Times New Roman" w:cstheme="minorHAnsi"/>
                <w:bCs w:val="0"/>
                <w:sz w:val="16"/>
                <w:szCs w:val="16"/>
              </w:rPr>
            </w:pPr>
          </w:p>
        </w:tc>
      </w:tr>
    </w:tbl>
    <w:p w14:paraId="282E3706" w14:textId="77777777" w:rsidR="00581C80" w:rsidRDefault="00581C80"/>
    <w:p w14:paraId="1001BA59" w14:textId="77777777" w:rsidR="00581C80" w:rsidRDefault="00581C80"/>
    <w:p w14:paraId="4CA47A21" w14:textId="77777777" w:rsidR="00350029" w:rsidRPr="000E3B16" w:rsidRDefault="007847C2" w:rsidP="000E3B16">
      <w:pPr>
        <w:pStyle w:val="TituloPI01"/>
        <w:rPr>
          <w:rFonts w:asciiTheme="minorHAnsi" w:hAnsiTheme="minorHAnsi" w:cstheme="minorHAnsi"/>
          <w:sz w:val="22"/>
        </w:rPr>
      </w:pPr>
      <w:r w:rsidRPr="000E3B16">
        <w:rPr>
          <w:rFonts w:asciiTheme="minorHAnsi" w:hAnsiTheme="minorHAnsi" w:cstheme="minorHAnsi"/>
          <w:sz w:val="22"/>
        </w:rPr>
        <w:t xml:space="preserve">EJE 3. DESARROLLO ECONÓMICO </w:t>
      </w:r>
    </w:p>
    <w:p w14:paraId="5CEE2937" w14:textId="77777777" w:rsidR="00350029" w:rsidRPr="00DF7002" w:rsidRDefault="007847C2" w:rsidP="00801CCD">
      <w:pPr>
        <w:pStyle w:val="PlanIntegral"/>
      </w:pPr>
      <w:r w:rsidRPr="00DF7002">
        <w:t>Este eje incluye acciones promotoras y coadyuvantes al desarrollo sostenible del territorio del paisaje cultural y no sustituyen las competencias de desarrollo económico y social de las distintas administraciones públicas, sino que apoyan el desarrollo que sostiene y mantiene el bien Patrimonio Mundial. Incorpora, por tanto, la coordinación y sinergias con otros programas que se efectúen en el ámbito, bien sean actuaciones efectuadas por otras administraciones con repercusión en el paisaje cultural, bien sean propuestas que realiza Patrimonio Mundial a otras áreas y entidades públicas para mantenimiento del VUE.</w:t>
      </w:r>
    </w:p>
    <w:p w14:paraId="37B00C08" w14:textId="5BDA54DD" w:rsidR="00350029" w:rsidRPr="00C9229F" w:rsidRDefault="007847C2" w:rsidP="00801CCD">
      <w:pPr>
        <w:pStyle w:val="PlanIntegral"/>
      </w:pPr>
      <w:r w:rsidRPr="00C9229F">
        <w:t>En este eje, destaca el desarrollo de la Estrategia de Sostenibilidad Turística del Roque Nublo para favorecer la conservación de los bienes declarados Patrimonio Mundial en España y la salvaguarda de los distintos VUE. Esta estrategia pretende servir de marco de actuación o de buenas prácticas replicables en el resto del sitio, planteando soluciones y fórmulas que contribuyan a mejorar la gestión y sostenibilidad de los bienes, en est</w:t>
      </w:r>
      <w:r w:rsidR="00DF7002" w:rsidRPr="00C9229F">
        <w:t>e</w:t>
      </w:r>
      <w:r w:rsidRPr="00C9229F">
        <w:t xml:space="preserve"> caso particular</w:t>
      </w:r>
      <w:r w:rsidR="00DF7002" w:rsidRPr="00C9229F">
        <w:t>,</w:t>
      </w:r>
      <w:r w:rsidRPr="00C9229F">
        <w:t xml:space="preserve"> mediante la puesta en práctica de un modelo de visitas y turismo responsable para abordar la problemática relacionada con las visitas descontroladas y la masificación del Roque Nublo.</w:t>
      </w:r>
    </w:p>
    <w:p w14:paraId="77CA5BB4" w14:textId="77777777" w:rsidR="00350029" w:rsidRDefault="00350029">
      <w:pPr>
        <w:jc w:val="both"/>
        <w:rPr>
          <w:rFonts w:ascii="Arial" w:eastAsia="Arial" w:hAnsi="Arial" w:cs="Arial"/>
        </w:rPr>
      </w:pPr>
    </w:p>
    <w:tbl>
      <w:tblPr>
        <w:tblStyle w:val="Tabladecuadrcula4-nfasis6"/>
        <w:tblW w:w="0" w:type="auto"/>
        <w:tblLook w:val="04A0" w:firstRow="1" w:lastRow="0" w:firstColumn="1" w:lastColumn="0" w:noHBand="0" w:noVBand="1"/>
      </w:tblPr>
      <w:tblGrid>
        <w:gridCol w:w="9062"/>
      </w:tblGrid>
      <w:tr w:rsidR="00DF7002" w:rsidRPr="00DF7002" w14:paraId="0DA16261" w14:textId="77777777" w:rsidTr="00801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195DF39" w14:textId="77775E4C" w:rsidR="00DF7002" w:rsidRPr="00DF7002" w:rsidRDefault="00DF7002" w:rsidP="00801CCD">
            <w:pPr>
              <w:rPr>
                <w:rFonts w:ascii="Arial" w:eastAsia="Times New Roman" w:hAnsi="Arial" w:cs="Arial"/>
                <w:b w:val="0"/>
                <w:bCs w:val="0"/>
                <w:sz w:val="24"/>
                <w:szCs w:val="24"/>
              </w:rPr>
            </w:pPr>
            <w:r w:rsidRPr="00DF7002">
              <w:rPr>
                <w:rFonts w:ascii="Arial" w:eastAsia="Times New Roman" w:hAnsi="Arial" w:cs="Arial"/>
                <w:b w:val="0"/>
                <w:bCs w:val="0"/>
                <w:sz w:val="20"/>
                <w:szCs w:val="20"/>
              </w:rPr>
              <w:t>A.</w:t>
            </w:r>
            <w:r>
              <w:rPr>
                <w:rFonts w:ascii="Arial" w:eastAsia="Times New Roman" w:hAnsi="Arial" w:cs="Arial"/>
                <w:b w:val="0"/>
                <w:bCs w:val="0"/>
                <w:sz w:val="20"/>
                <w:szCs w:val="20"/>
              </w:rPr>
              <w:t xml:space="preserve"> </w:t>
            </w:r>
            <w:r w:rsidRPr="00DF7002">
              <w:rPr>
                <w:rFonts w:ascii="Arial" w:eastAsia="Times New Roman" w:hAnsi="Arial" w:cs="Arial"/>
                <w:b w:val="0"/>
                <w:bCs w:val="0"/>
                <w:sz w:val="20"/>
                <w:szCs w:val="20"/>
              </w:rPr>
              <w:t>PROGRAMA DE AYUDA AL DESARROLLO SOSTENIBLE DEL PAISAJE CULTURAL</w:t>
            </w:r>
          </w:p>
        </w:tc>
      </w:tr>
      <w:tr w:rsidR="00801CCD" w:rsidRPr="00DF7002" w14:paraId="777AAB56" w14:textId="77777777" w:rsidTr="00801CCD">
        <w:trPr>
          <w:cnfStyle w:val="000000100000" w:firstRow="0" w:lastRow="0" w:firstColumn="0" w:lastColumn="0" w:oddVBand="0" w:evenVBand="0" w:oddHBand="1" w:evenHBand="0" w:firstRowFirstColumn="0" w:firstRowLastColumn="0" w:lastRowFirstColumn="0" w:lastRowLastColumn="0"/>
          <w:trHeight w:val="2315"/>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35EB08A1" w14:textId="77777777" w:rsidR="00801CCD" w:rsidRPr="00DF7002" w:rsidRDefault="00801CCD" w:rsidP="00DF7002">
            <w:pPr>
              <w:rPr>
                <w:rFonts w:ascii="Arial" w:eastAsia="Times New Roman" w:hAnsi="Arial" w:cs="Arial"/>
                <w:sz w:val="16"/>
                <w:szCs w:val="16"/>
              </w:rPr>
            </w:pPr>
            <w:r w:rsidRPr="00DF7002">
              <w:rPr>
                <w:rFonts w:ascii="Arial" w:eastAsia="Times New Roman" w:hAnsi="Arial" w:cs="Arial"/>
                <w:b w:val="0"/>
                <w:bCs w:val="0"/>
                <w:sz w:val="16"/>
                <w:szCs w:val="16"/>
              </w:rPr>
              <w:t>1.Medidas propias</w:t>
            </w:r>
          </w:p>
          <w:p w14:paraId="14B6DCA3" w14:textId="77777777" w:rsidR="00801CCD" w:rsidRPr="004B615B" w:rsidRDefault="00801CCD"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Fomento de la producción y consumo de bienes y servicios locales.</w:t>
            </w:r>
          </w:p>
          <w:p w14:paraId="463B0C04" w14:textId="77777777" w:rsidR="00801CCD" w:rsidRPr="004B615B" w:rsidRDefault="00801CCD"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 xml:space="preserve">Plan de actuación para la artesanía local.   </w:t>
            </w:r>
          </w:p>
          <w:p w14:paraId="6248D523" w14:textId="77777777" w:rsidR="00801CCD" w:rsidRPr="004B615B" w:rsidRDefault="00801CCD"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Redes de mujeres locales en torno al patrimonio cultural.</w:t>
            </w:r>
          </w:p>
          <w:p w14:paraId="1F2577D5" w14:textId="77777777" w:rsidR="00801CCD" w:rsidRPr="004B615B" w:rsidRDefault="00801CCD"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 xml:space="preserve">Plan de juventud y patrimonio mundial. </w:t>
            </w:r>
          </w:p>
          <w:p w14:paraId="7B72F13B" w14:textId="77777777" w:rsidR="00801CCD" w:rsidRPr="004B615B" w:rsidRDefault="00801CCD"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 xml:space="preserve">Mantener y apoyar la actividad pastoril trashumante y el paisaje cultural asociado. </w:t>
            </w:r>
          </w:p>
          <w:p w14:paraId="039D4FE3" w14:textId="77777777" w:rsidR="00801CCD" w:rsidRPr="004B615B" w:rsidRDefault="00801CCD"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Salud y Comunidad: Plan de Salud Comunitaria.</w:t>
            </w:r>
          </w:p>
          <w:p w14:paraId="450E56DC" w14:textId="77777777" w:rsidR="00801CCD" w:rsidRPr="004B615B" w:rsidRDefault="00801CCD"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El Patrimonio Mundial y las actividades culturales y creativas: fomento del arte y la creatividad en el espacio.</w:t>
            </w:r>
          </w:p>
          <w:p w14:paraId="522713E2" w14:textId="77777777" w:rsidR="00801CCD" w:rsidRPr="004B615B" w:rsidRDefault="00801CCD"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Sensibilización y dinamización para el desarrollo local sostenible.</w:t>
            </w:r>
          </w:p>
          <w:p w14:paraId="0347E075" w14:textId="77777777" w:rsidR="00801CCD" w:rsidRPr="00DF7002" w:rsidRDefault="00801CCD" w:rsidP="00DF7002">
            <w:pPr>
              <w:ind w:left="731"/>
              <w:rPr>
                <w:rFonts w:ascii="Arial" w:eastAsia="Times New Roman" w:hAnsi="Arial" w:cs="Arial"/>
                <w:b w:val="0"/>
                <w:bCs w:val="0"/>
                <w:sz w:val="16"/>
                <w:szCs w:val="16"/>
              </w:rPr>
            </w:pPr>
          </w:p>
        </w:tc>
      </w:tr>
      <w:tr w:rsidR="00801CCD" w:rsidRPr="00DF7002" w14:paraId="0CD88214" w14:textId="77777777" w:rsidTr="00801CCD">
        <w:trPr>
          <w:trHeight w:val="3823"/>
        </w:trPr>
        <w:tc>
          <w:tcPr>
            <w:cnfStyle w:val="001000000000" w:firstRow="0" w:lastRow="0" w:firstColumn="1" w:lastColumn="0" w:oddVBand="0" w:evenVBand="0" w:oddHBand="0" w:evenHBand="0" w:firstRowFirstColumn="0" w:firstRowLastColumn="0" w:lastRowFirstColumn="0" w:lastRowLastColumn="0"/>
            <w:tcW w:w="9062" w:type="dxa"/>
          </w:tcPr>
          <w:p w14:paraId="6E036691" w14:textId="77777777" w:rsidR="00801CCD" w:rsidRPr="00DF7002" w:rsidRDefault="00801CCD" w:rsidP="00DF7002">
            <w:pPr>
              <w:rPr>
                <w:rFonts w:ascii="Times New Roman" w:eastAsia="Times New Roman" w:hAnsi="Times New Roman" w:cs="Times New Roman"/>
                <w:b w:val="0"/>
                <w:bCs w:val="0"/>
                <w:sz w:val="16"/>
                <w:szCs w:val="16"/>
              </w:rPr>
            </w:pPr>
            <w:r w:rsidRPr="00DF7002">
              <w:rPr>
                <w:rFonts w:ascii="Arial" w:eastAsia="Times New Roman" w:hAnsi="Arial" w:cs="Arial"/>
                <w:b w:val="0"/>
                <w:bCs w:val="0"/>
                <w:color w:val="000000"/>
                <w:sz w:val="16"/>
                <w:szCs w:val="16"/>
              </w:rPr>
              <w:lastRenderedPageBreak/>
              <w:t>2. Sinergias externas</w:t>
            </w:r>
          </w:p>
          <w:p w14:paraId="1382CC8D" w14:textId="77777777" w:rsidR="00801CCD" w:rsidRPr="004B615B" w:rsidRDefault="00801CCD"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Proposición de acciones</w:t>
            </w:r>
          </w:p>
          <w:p w14:paraId="1BEE0B13" w14:textId="77777777" w:rsidR="00801CCD" w:rsidRPr="004B615B" w:rsidRDefault="00801CCD" w:rsidP="00520575">
            <w:pPr>
              <w:pStyle w:val="Prrafodelista"/>
              <w:numPr>
                <w:ilvl w:val="0"/>
                <w:numId w:val="23"/>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Impulso a la transición energética a partir de energía sostenible y asequible</w:t>
            </w:r>
          </w:p>
          <w:p w14:paraId="162BA72E" w14:textId="77777777" w:rsidR="00801CCD" w:rsidRPr="004B615B" w:rsidRDefault="00801CCD" w:rsidP="00520575">
            <w:pPr>
              <w:pStyle w:val="Prrafodelista"/>
              <w:numPr>
                <w:ilvl w:val="0"/>
                <w:numId w:val="23"/>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Propuesta de mejora de núcleos rurales. Programa de la Secretaría General de Reto Demográfico</w:t>
            </w:r>
          </w:p>
          <w:p w14:paraId="23B949EF" w14:textId="77777777" w:rsidR="00801CCD" w:rsidRPr="004B615B" w:rsidRDefault="00801CCD" w:rsidP="00520575">
            <w:pPr>
              <w:pStyle w:val="Prrafodelista"/>
              <w:numPr>
                <w:ilvl w:val="0"/>
                <w:numId w:val="23"/>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 xml:space="preserve">Fomento y apoyo de la implantación de iniciativas de conectividad y transformación digital. Programa Smart Village </w:t>
            </w:r>
          </w:p>
          <w:p w14:paraId="16560E79" w14:textId="77777777" w:rsidR="00801CCD" w:rsidRPr="004B615B" w:rsidRDefault="00801CCD" w:rsidP="00520575">
            <w:pPr>
              <w:pStyle w:val="Prrafodelista"/>
              <w:numPr>
                <w:ilvl w:val="0"/>
                <w:numId w:val="23"/>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Fomento de la mejora de la movilidad en el territorio desde la sostenibilidad.</w:t>
            </w:r>
          </w:p>
          <w:p w14:paraId="0D57FFD4" w14:textId="77777777" w:rsidR="00801CCD" w:rsidRPr="004B615B" w:rsidRDefault="00801CCD"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Coordinación de acciones</w:t>
            </w:r>
          </w:p>
          <w:p w14:paraId="03FE23AA" w14:textId="77777777" w:rsidR="00801CCD" w:rsidRPr="004B615B" w:rsidRDefault="00801CCD" w:rsidP="00520575">
            <w:pPr>
              <w:pStyle w:val="Prrafodelista"/>
              <w:numPr>
                <w:ilvl w:val="0"/>
                <w:numId w:val="24"/>
              </w:numPr>
              <w:rPr>
                <w:rFonts w:eastAsia="Times New Roman" w:cstheme="minorHAnsi"/>
                <w:b w:val="0"/>
                <w:color w:val="000000"/>
                <w:sz w:val="16"/>
                <w:szCs w:val="16"/>
              </w:rPr>
            </w:pPr>
            <w:r w:rsidRPr="004B615B">
              <w:rPr>
                <w:rFonts w:eastAsia="Times New Roman" w:cstheme="minorHAnsi"/>
                <w:b w:val="0"/>
                <w:color w:val="000000"/>
                <w:sz w:val="16"/>
                <w:szCs w:val="16"/>
              </w:rPr>
              <w:t>Saneamientos y depuración en núcleos rurales (La Cumbre Vive)</w:t>
            </w:r>
          </w:p>
          <w:p w14:paraId="47AAD459" w14:textId="77777777" w:rsidR="00801CCD" w:rsidRPr="004B615B" w:rsidRDefault="00801CCD" w:rsidP="00520575">
            <w:pPr>
              <w:pStyle w:val="Prrafodelista"/>
              <w:numPr>
                <w:ilvl w:val="0"/>
                <w:numId w:val="24"/>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Saneamiento Acusa Verde</w:t>
            </w:r>
          </w:p>
          <w:p w14:paraId="7FA13EE2" w14:textId="77777777" w:rsidR="00801CCD" w:rsidRPr="004B615B" w:rsidRDefault="00801CCD" w:rsidP="00520575">
            <w:pPr>
              <w:pStyle w:val="Prrafodelista"/>
              <w:numPr>
                <w:ilvl w:val="0"/>
                <w:numId w:val="24"/>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Saneamiento Carrizal</w:t>
            </w:r>
          </w:p>
          <w:p w14:paraId="67F65B29" w14:textId="77777777" w:rsidR="00801CCD" w:rsidRPr="004B615B" w:rsidRDefault="00801CCD" w:rsidP="00520575">
            <w:pPr>
              <w:pStyle w:val="Prrafodelista"/>
              <w:numPr>
                <w:ilvl w:val="0"/>
                <w:numId w:val="24"/>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Saneamiento Chorillo</w:t>
            </w:r>
          </w:p>
          <w:p w14:paraId="2CFD4D54" w14:textId="0BF22688" w:rsidR="00801CCD" w:rsidRPr="001F4DAD" w:rsidRDefault="00801CCD" w:rsidP="00520575">
            <w:pPr>
              <w:pStyle w:val="Prrafodelista"/>
              <w:numPr>
                <w:ilvl w:val="0"/>
                <w:numId w:val="25"/>
              </w:numPr>
              <w:pBdr>
                <w:top w:val="nil"/>
                <w:left w:val="nil"/>
                <w:bottom w:val="nil"/>
                <w:right w:val="nil"/>
                <w:between w:val="nil"/>
              </w:pBdr>
              <w:rPr>
                <w:rFonts w:eastAsia="Times New Roman" w:cstheme="minorHAnsi"/>
                <w:b w:val="0"/>
                <w:bCs w:val="0"/>
                <w:color w:val="000000"/>
                <w:sz w:val="16"/>
                <w:szCs w:val="16"/>
              </w:rPr>
            </w:pPr>
            <w:r w:rsidRPr="001F4DAD">
              <w:rPr>
                <w:rFonts w:eastAsia="Times New Roman" w:cstheme="minorHAnsi"/>
                <w:b w:val="0"/>
                <w:bCs w:val="0"/>
                <w:color w:val="000000"/>
                <w:sz w:val="16"/>
                <w:szCs w:val="16"/>
              </w:rPr>
              <w:t>Saneamiento Cuevas del Rey</w:t>
            </w:r>
          </w:p>
          <w:p w14:paraId="0C8C5248" w14:textId="77777777" w:rsidR="00801CCD" w:rsidRPr="004B615B" w:rsidRDefault="00801CCD"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Plan de Riego (Coordinación Plan Insular) para garantizar el suministro de agua para la actividad agraria</w:t>
            </w:r>
          </w:p>
          <w:p w14:paraId="7E3D418F" w14:textId="77777777" w:rsidR="00801CCD" w:rsidRPr="004B615B" w:rsidRDefault="00801CCD" w:rsidP="00520575">
            <w:pPr>
              <w:pStyle w:val="Prrafodelista"/>
              <w:numPr>
                <w:ilvl w:val="0"/>
                <w:numId w:val="26"/>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Adquisición de captaciones de aguas subterráneas de iniciativa privada</w:t>
            </w:r>
          </w:p>
          <w:p w14:paraId="0F090E01" w14:textId="77777777" w:rsidR="00801CCD" w:rsidRPr="004B615B" w:rsidRDefault="00801CCD" w:rsidP="00520575">
            <w:pPr>
              <w:pStyle w:val="Prrafodelista"/>
              <w:numPr>
                <w:ilvl w:val="0"/>
                <w:numId w:val="26"/>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 xml:space="preserve">Adquisición de aprovechamientos de aguas superficiales existentes de iniciativa privada </w:t>
            </w:r>
          </w:p>
          <w:p w14:paraId="696AE400" w14:textId="77777777" w:rsidR="00801CCD" w:rsidRPr="004B615B" w:rsidRDefault="00801CCD" w:rsidP="00520575">
            <w:pPr>
              <w:pStyle w:val="Prrafodelista"/>
              <w:numPr>
                <w:ilvl w:val="0"/>
                <w:numId w:val="26"/>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Adquisición de infraestructuras de transporte</w:t>
            </w:r>
          </w:p>
          <w:p w14:paraId="44B9B136" w14:textId="77777777" w:rsidR="00801CCD" w:rsidRPr="004B615B" w:rsidRDefault="00801CCD" w:rsidP="00520575">
            <w:pPr>
              <w:pStyle w:val="Prrafodelista"/>
              <w:numPr>
                <w:ilvl w:val="0"/>
                <w:numId w:val="26"/>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Desarrollo de plantas depuradoras naturales</w:t>
            </w:r>
          </w:p>
          <w:p w14:paraId="22D03CF6" w14:textId="77777777" w:rsidR="00801CCD" w:rsidRPr="004B615B" w:rsidRDefault="00801CCD" w:rsidP="00520575">
            <w:pPr>
              <w:pStyle w:val="Prrafodelista"/>
              <w:numPr>
                <w:ilvl w:val="0"/>
                <w:numId w:val="26"/>
              </w:numPr>
              <w:pBdr>
                <w:top w:val="nil"/>
                <w:left w:val="nil"/>
                <w:bottom w:val="nil"/>
                <w:right w:val="nil"/>
                <w:between w:val="nil"/>
              </w:pBdr>
              <w:rPr>
                <w:rFonts w:eastAsia="Times New Roman" w:cstheme="minorHAnsi"/>
                <w:b w:val="0"/>
                <w:color w:val="000000"/>
                <w:sz w:val="16"/>
                <w:szCs w:val="16"/>
              </w:rPr>
            </w:pPr>
            <w:r w:rsidRPr="004B615B">
              <w:rPr>
                <w:rFonts w:eastAsia="Times New Roman" w:cstheme="minorHAnsi"/>
                <w:b w:val="0"/>
                <w:color w:val="000000"/>
                <w:sz w:val="16"/>
                <w:szCs w:val="16"/>
              </w:rPr>
              <w:t>Nuevas infraestructuras</w:t>
            </w:r>
          </w:p>
          <w:p w14:paraId="0488BD72" w14:textId="77777777" w:rsidR="00801CCD" w:rsidRPr="00DF7002" w:rsidRDefault="00801CCD" w:rsidP="00DF7002">
            <w:pPr>
              <w:pBdr>
                <w:top w:val="nil"/>
                <w:left w:val="nil"/>
                <w:bottom w:val="nil"/>
                <w:right w:val="nil"/>
                <w:between w:val="nil"/>
              </w:pBdr>
              <w:ind w:left="1152"/>
              <w:rPr>
                <w:rFonts w:ascii="Times New Roman" w:eastAsia="Times New Roman" w:hAnsi="Times New Roman" w:cs="Times New Roman"/>
                <w:sz w:val="16"/>
                <w:szCs w:val="16"/>
              </w:rPr>
            </w:pPr>
          </w:p>
        </w:tc>
      </w:tr>
      <w:tr w:rsidR="00DF7002" w:rsidRPr="00DF7002" w14:paraId="72B22339" w14:textId="77777777" w:rsidTr="004B6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538135" w:themeFill="accent6" w:themeFillShade="BF"/>
          </w:tcPr>
          <w:p w14:paraId="08D51C7A" w14:textId="056ABBA7" w:rsidR="00DF7002" w:rsidRPr="00DF7002" w:rsidRDefault="00DF7002" w:rsidP="00801CCD">
            <w:pPr>
              <w:rPr>
                <w:rFonts w:ascii="Arial" w:eastAsia="Times New Roman" w:hAnsi="Arial" w:cs="Arial"/>
                <w:b w:val="0"/>
                <w:bCs w:val="0"/>
                <w:sz w:val="16"/>
                <w:szCs w:val="16"/>
              </w:rPr>
            </w:pPr>
            <w:r w:rsidRPr="00DF7002">
              <w:rPr>
                <w:rFonts w:ascii="Arial" w:eastAsia="Times New Roman" w:hAnsi="Arial" w:cs="Arial"/>
                <w:b w:val="0"/>
                <w:bCs w:val="0"/>
                <w:color w:val="FFFFFF" w:themeColor="background1"/>
                <w:sz w:val="20"/>
                <w:szCs w:val="20"/>
              </w:rPr>
              <w:t>B.</w:t>
            </w:r>
            <w:r>
              <w:rPr>
                <w:rFonts w:ascii="Arial" w:eastAsia="Times New Roman" w:hAnsi="Arial" w:cs="Arial"/>
                <w:b w:val="0"/>
                <w:bCs w:val="0"/>
                <w:color w:val="FFFFFF" w:themeColor="background1"/>
                <w:sz w:val="20"/>
                <w:szCs w:val="20"/>
              </w:rPr>
              <w:t xml:space="preserve"> </w:t>
            </w:r>
            <w:r w:rsidRPr="00DF7002">
              <w:rPr>
                <w:rFonts w:ascii="Arial" w:eastAsia="Times New Roman" w:hAnsi="Arial" w:cs="Arial"/>
                <w:b w:val="0"/>
                <w:bCs w:val="0"/>
                <w:color w:val="FFFFFF" w:themeColor="background1"/>
                <w:sz w:val="20"/>
                <w:szCs w:val="20"/>
              </w:rPr>
              <w:t>ESTRATEGIA TURÍSTICA</w:t>
            </w:r>
          </w:p>
        </w:tc>
      </w:tr>
      <w:tr w:rsidR="00DF7002" w:rsidRPr="00DF7002" w14:paraId="51842CCA" w14:textId="77777777" w:rsidTr="00801CCD">
        <w:tc>
          <w:tcPr>
            <w:cnfStyle w:val="001000000000" w:firstRow="0" w:lastRow="0" w:firstColumn="1" w:lastColumn="0" w:oddVBand="0" w:evenVBand="0" w:oddHBand="0" w:evenHBand="0" w:firstRowFirstColumn="0" w:firstRowLastColumn="0" w:lastRowFirstColumn="0" w:lastRowLastColumn="0"/>
            <w:tcW w:w="9062" w:type="dxa"/>
          </w:tcPr>
          <w:p w14:paraId="36FE36AC" w14:textId="77777777" w:rsidR="00DF7002" w:rsidRPr="004B615B" w:rsidRDefault="00DF7002" w:rsidP="004B615B">
            <w:pPr>
              <w:pStyle w:val="PlanIntegral"/>
            </w:pPr>
            <w:r w:rsidRPr="004B615B">
              <w:rPr>
                <w:sz w:val="16"/>
              </w:rPr>
              <w:t>1.Medidas propias</w:t>
            </w:r>
          </w:p>
        </w:tc>
      </w:tr>
      <w:tr w:rsidR="004B615B" w:rsidRPr="00DF7002" w14:paraId="1F77411A" w14:textId="77777777" w:rsidTr="004B615B">
        <w:trPr>
          <w:cnfStyle w:val="000000100000" w:firstRow="0" w:lastRow="0" w:firstColumn="0" w:lastColumn="0" w:oddVBand="0" w:evenVBand="0" w:oddHBand="1" w:evenHBand="0" w:firstRowFirstColumn="0" w:firstRowLastColumn="0" w:lastRowFirstColumn="0" w:lastRowLastColumn="0"/>
          <w:trHeight w:val="3275"/>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56B72616" w14:textId="77777777" w:rsidR="004B615B" w:rsidRPr="004B615B" w:rsidRDefault="004B615B"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Impulso, dinamización y revitalización de las producciones de bienes y servicios locales como parte del producto turístico</w:t>
            </w:r>
          </w:p>
          <w:p w14:paraId="4B3CF8A0" w14:textId="77777777" w:rsidR="004B615B" w:rsidRPr="004B615B" w:rsidRDefault="004B615B" w:rsidP="00520575">
            <w:pPr>
              <w:pStyle w:val="Prrafodelista"/>
              <w:numPr>
                <w:ilvl w:val="0"/>
                <w:numId w:val="27"/>
              </w:numPr>
              <w:rPr>
                <w:rFonts w:eastAsia="Times New Roman" w:cstheme="minorHAnsi"/>
                <w:b w:val="0"/>
                <w:color w:val="000000"/>
                <w:sz w:val="16"/>
                <w:szCs w:val="16"/>
              </w:rPr>
            </w:pPr>
            <w:r w:rsidRPr="004B615B">
              <w:rPr>
                <w:rFonts w:eastAsia="Times New Roman" w:cstheme="minorHAnsi"/>
                <w:b w:val="0"/>
                <w:color w:val="000000"/>
                <w:sz w:val="16"/>
                <w:szCs w:val="16"/>
              </w:rPr>
              <w:t>Oferta turística multiproducto.</w:t>
            </w:r>
          </w:p>
          <w:p w14:paraId="7D1AFBC5" w14:textId="77777777" w:rsidR="004B615B" w:rsidRPr="004B615B" w:rsidRDefault="004B615B" w:rsidP="00520575">
            <w:pPr>
              <w:pStyle w:val="Prrafodelista"/>
              <w:numPr>
                <w:ilvl w:val="0"/>
                <w:numId w:val="27"/>
              </w:numPr>
              <w:rPr>
                <w:rFonts w:eastAsia="Times New Roman" w:cstheme="minorHAnsi"/>
                <w:b w:val="0"/>
                <w:color w:val="000000"/>
                <w:sz w:val="16"/>
                <w:szCs w:val="16"/>
              </w:rPr>
            </w:pPr>
            <w:r w:rsidRPr="004B615B">
              <w:rPr>
                <w:rFonts w:eastAsia="Times New Roman" w:cstheme="minorHAnsi"/>
                <w:b w:val="0"/>
                <w:color w:val="000000"/>
                <w:sz w:val="16"/>
                <w:szCs w:val="16"/>
              </w:rPr>
              <w:t>Fomento del emprendimiento turístico.</w:t>
            </w:r>
          </w:p>
          <w:p w14:paraId="0F39B91E" w14:textId="77777777" w:rsidR="004B615B" w:rsidRPr="004B615B" w:rsidRDefault="004B615B" w:rsidP="00520575">
            <w:pPr>
              <w:pStyle w:val="Prrafodelista"/>
              <w:numPr>
                <w:ilvl w:val="0"/>
                <w:numId w:val="27"/>
              </w:numPr>
              <w:rPr>
                <w:rFonts w:eastAsia="Times New Roman" w:cstheme="minorHAnsi"/>
                <w:b w:val="0"/>
                <w:color w:val="000000"/>
                <w:sz w:val="16"/>
                <w:szCs w:val="16"/>
              </w:rPr>
            </w:pPr>
            <w:r w:rsidRPr="004B615B">
              <w:rPr>
                <w:rFonts w:eastAsia="Times New Roman" w:cstheme="minorHAnsi"/>
                <w:b w:val="0"/>
                <w:color w:val="000000"/>
                <w:sz w:val="16"/>
                <w:szCs w:val="16"/>
              </w:rPr>
              <w:t>Mejora en la gestión empresarial de la oferta turística.</w:t>
            </w:r>
          </w:p>
          <w:p w14:paraId="347F73D0" w14:textId="77777777" w:rsidR="004B615B" w:rsidRPr="004B615B" w:rsidRDefault="004B615B" w:rsidP="00520575">
            <w:pPr>
              <w:pStyle w:val="Prrafodelista"/>
              <w:numPr>
                <w:ilvl w:val="0"/>
                <w:numId w:val="27"/>
              </w:numPr>
              <w:rPr>
                <w:rFonts w:eastAsia="Times New Roman" w:cstheme="minorHAnsi"/>
                <w:b w:val="0"/>
                <w:color w:val="000000"/>
                <w:sz w:val="16"/>
                <w:szCs w:val="16"/>
              </w:rPr>
            </w:pPr>
            <w:r w:rsidRPr="004B615B">
              <w:rPr>
                <w:rFonts w:eastAsia="Times New Roman" w:cstheme="minorHAnsi"/>
                <w:b w:val="0"/>
                <w:color w:val="000000"/>
                <w:sz w:val="16"/>
                <w:szCs w:val="16"/>
              </w:rPr>
              <w:t>Fomento de la producción y servicios locales.</w:t>
            </w:r>
          </w:p>
          <w:p w14:paraId="6E123DE9" w14:textId="77777777" w:rsidR="004B615B" w:rsidRPr="004B615B" w:rsidRDefault="004B615B"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Fomento y desarrollo de productos turísticos innovadores e inclusivos</w:t>
            </w:r>
          </w:p>
          <w:p w14:paraId="4CDE053C" w14:textId="77777777" w:rsidR="004B615B" w:rsidRPr="004B615B" w:rsidRDefault="004B615B"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Consolidar la alianza con las producciones locales</w:t>
            </w:r>
          </w:p>
          <w:p w14:paraId="7C7BB6B8" w14:textId="77777777" w:rsidR="004B615B" w:rsidRPr="004B615B" w:rsidRDefault="004B615B"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Mantenimiento de productos y servicios turísticos propios</w:t>
            </w:r>
          </w:p>
          <w:p w14:paraId="311DAE93" w14:textId="77777777" w:rsidR="004B615B" w:rsidRPr="004B615B" w:rsidRDefault="004B615B"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Sendero de Gran Recorrido Patrimonio Mundial</w:t>
            </w:r>
          </w:p>
          <w:p w14:paraId="5ABF0F73" w14:textId="77777777" w:rsidR="004B615B" w:rsidRPr="004B615B" w:rsidRDefault="004B615B"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Capacidad de carga de zonas sensibles</w:t>
            </w:r>
          </w:p>
          <w:p w14:paraId="6EC084A5" w14:textId="77777777" w:rsidR="004B615B" w:rsidRPr="004B615B" w:rsidRDefault="004B615B" w:rsidP="00520575">
            <w:pPr>
              <w:pStyle w:val="Prrafodelista"/>
              <w:numPr>
                <w:ilvl w:val="0"/>
                <w:numId w:val="28"/>
              </w:numPr>
              <w:rPr>
                <w:rFonts w:eastAsia="Times New Roman" w:cstheme="minorHAnsi"/>
                <w:b w:val="0"/>
                <w:color w:val="000000"/>
                <w:sz w:val="16"/>
                <w:szCs w:val="16"/>
              </w:rPr>
            </w:pPr>
            <w:r w:rsidRPr="004B615B">
              <w:rPr>
                <w:rFonts w:eastAsia="Times New Roman" w:cstheme="minorHAnsi"/>
                <w:b w:val="0"/>
                <w:color w:val="000000"/>
                <w:sz w:val="16"/>
                <w:szCs w:val="16"/>
              </w:rPr>
              <w:t>Estudio-proyecto para elaborar la Estrategia de Sostenibilidad Turística Integral del Roque Nublo</w:t>
            </w:r>
          </w:p>
          <w:p w14:paraId="6AAD8DEC" w14:textId="77777777" w:rsidR="004B615B" w:rsidRPr="004B615B" w:rsidRDefault="004B615B" w:rsidP="00520575">
            <w:pPr>
              <w:pStyle w:val="Prrafodelista"/>
              <w:numPr>
                <w:ilvl w:val="0"/>
                <w:numId w:val="28"/>
              </w:numPr>
              <w:rPr>
                <w:rFonts w:eastAsia="Times New Roman" w:cstheme="minorHAnsi"/>
                <w:b w:val="0"/>
                <w:color w:val="000000"/>
                <w:sz w:val="16"/>
                <w:szCs w:val="16"/>
              </w:rPr>
            </w:pPr>
            <w:r w:rsidRPr="004B615B">
              <w:rPr>
                <w:rFonts w:eastAsia="Times New Roman" w:cstheme="minorHAnsi"/>
                <w:b w:val="0"/>
                <w:color w:val="000000"/>
                <w:sz w:val="16"/>
                <w:szCs w:val="16"/>
              </w:rPr>
              <w:t>Red de sensores para la monitorización del flujo de visitantes.</w:t>
            </w:r>
          </w:p>
          <w:p w14:paraId="1F2A8ACD" w14:textId="77777777" w:rsidR="004B615B" w:rsidRPr="004B615B" w:rsidRDefault="004B615B"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Identidad y marca RCMSGC (presentación del bien)</w:t>
            </w:r>
          </w:p>
          <w:p w14:paraId="3E1B9BD0" w14:textId="77777777" w:rsidR="004B615B" w:rsidRPr="004B615B" w:rsidRDefault="004B615B"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Creación de la red local de guías intérpretes para visitas al Paisaje Cultural desde los centros públicos de interpretación</w:t>
            </w:r>
          </w:p>
          <w:p w14:paraId="44353D06" w14:textId="77777777" w:rsidR="004B615B" w:rsidRPr="004B615B" w:rsidRDefault="004B615B"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Accesibilidad a la información turística y contenidos multimedia</w:t>
            </w:r>
          </w:p>
          <w:p w14:paraId="4972ED70" w14:textId="77777777" w:rsidR="004B615B" w:rsidRPr="004B615B" w:rsidRDefault="004B615B" w:rsidP="00520575">
            <w:pPr>
              <w:pStyle w:val="Prrafodelista"/>
              <w:numPr>
                <w:ilvl w:val="0"/>
                <w:numId w:val="28"/>
              </w:numPr>
              <w:rPr>
                <w:rFonts w:eastAsia="Times New Roman" w:cstheme="minorHAnsi"/>
                <w:b w:val="0"/>
                <w:color w:val="000000"/>
                <w:sz w:val="16"/>
                <w:szCs w:val="16"/>
              </w:rPr>
            </w:pPr>
            <w:r w:rsidRPr="004B615B">
              <w:rPr>
                <w:rFonts w:eastAsia="Times New Roman" w:cstheme="minorHAnsi"/>
                <w:b w:val="0"/>
                <w:color w:val="000000"/>
                <w:sz w:val="16"/>
                <w:szCs w:val="16"/>
              </w:rPr>
              <w:t>Adaptación y generación de nuevos contenidos multimedia</w:t>
            </w:r>
          </w:p>
          <w:p w14:paraId="188ACA15" w14:textId="0F3BD900" w:rsidR="004B615B" w:rsidRPr="004B615B" w:rsidRDefault="004B615B" w:rsidP="00520575">
            <w:pPr>
              <w:pStyle w:val="Prrafodelista"/>
              <w:numPr>
                <w:ilvl w:val="0"/>
                <w:numId w:val="21"/>
              </w:numP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Mejora continua de la estrategia turística</w:t>
            </w:r>
          </w:p>
        </w:tc>
      </w:tr>
      <w:tr w:rsidR="00DF7002" w:rsidRPr="00DF7002" w14:paraId="29A3C3E2" w14:textId="77777777" w:rsidTr="00801CCD">
        <w:tc>
          <w:tcPr>
            <w:cnfStyle w:val="001000000000" w:firstRow="0" w:lastRow="0" w:firstColumn="1" w:lastColumn="0" w:oddVBand="0" w:evenVBand="0" w:oddHBand="0" w:evenHBand="0" w:firstRowFirstColumn="0" w:firstRowLastColumn="0" w:lastRowFirstColumn="0" w:lastRowLastColumn="0"/>
            <w:tcW w:w="9062" w:type="dxa"/>
          </w:tcPr>
          <w:p w14:paraId="143AAA4B" w14:textId="77777777" w:rsidR="00DF7002" w:rsidRPr="004B615B" w:rsidRDefault="00DF7002" w:rsidP="004B615B">
            <w:pPr>
              <w:pStyle w:val="Prrafodelista"/>
              <w:ind w:left="340"/>
              <w:rPr>
                <w:rFonts w:asciiTheme="majorHAnsi" w:eastAsia="Arial" w:hAnsiTheme="majorHAnsi" w:cs="Arial"/>
                <w:sz w:val="16"/>
              </w:rPr>
            </w:pPr>
            <w:r w:rsidRPr="004B615B">
              <w:rPr>
                <w:rFonts w:asciiTheme="majorHAnsi" w:eastAsia="Arial" w:hAnsiTheme="majorHAnsi" w:cs="Arial"/>
                <w:sz w:val="16"/>
              </w:rPr>
              <w:t>2.Sinergias externas</w:t>
            </w:r>
          </w:p>
        </w:tc>
      </w:tr>
      <w:tr w:rsidR="00DF7002" w:rsidRPr="00DF7002" w14:paraId="5CA036EF" w14:textId="77777777" w:rsidTr="004B6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0A9E7744" w14:textId="77777777" w:rsidR="00DF7002" w:rsidRPr="004B615B" w:rsidRDefault="00DF7002"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Estudio del mercado turístico y su potencialidad.</w:t>
            </w:r>
          </w:p>
          <w:p w14:paraId="7C522E16" w14:textId="77777777" w:rsidR="00DF7002" w:rsidRPr="004B615B" w:rsidRDefault="00DF7002"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Inventario de activos, atractivos e infraestructura turística en la zona.</w:t>
            </w:r>
          </w:p>
          <w:p w14:paraId="77BEFFA5" w14:textId="77777777" w:rsidR="00DF7002" w:rsidRPr="004B615B" w:rsidRDefault="00DF7002"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Planificación de infraestructuras turísticas.</w:t>
            </w:r>
          </w:p>
          <w:p w14:paraId="75624E4E" w14:textId="77777777" w:rsidR="00DF7002" w:rsidRPr="004B615B" w:rsidRDefault="00DF7002"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Reactivar el trogloditismo y el reaprovechamiento de las construcciones e infraestructuras obsoletas</w:t>
            </w:r>
          </w:p>
          <w:p w14:paraId="0BFBF986" w14:textId="6DF6985F" w:rsidR="00DF7002" w:rsidRPr="004B615B" w:rsidRDefault="00DF7002" w:rsidP="00520575">
            <w:pPr>
              <w:pStyle w:val="Prrafodelista"/>
              <w:numPr>
                <w:ilvl w:val="0"/>
                <w:numId w:val="21"/>
              </w:numPr>
              <w:pBdr>
                <w:top w:val="nil"/>
                <w:left w:val="nil"/>
                <w:bottom w:val="nil"/>
                <w:right w:val="nil"/>
                <w:between w:val="nil"/>
              </w:pBdr>
              <w:ind w:left="340" w:firstLine="0"/>
              <w:rPr>
                <w:rFonts w:eastAsia="Times New Roman" w:cstheme="minorHAnsi"/>
                <w:b w:val="0"/>
                <w:color w:val="000000"/>
                <w:sz w:val="16"/>
                <w:szCs w:val="16"/>
              </w:rPr>
            </w:pPr>
            <w:r w:rsidRPr="004B615B">
              <w:rPr>
                <w:rFonts w:eastAsia="Times New Roman" w:cstheme="minorHAnsi"/>
                <w:b w:val="0"/>
                <w:color w:val="000000"/>
                <w:sz w:val="16"/>
                <w:szCs w:val="16"/>
              </w:rPr>
              <w:t>Fomento y apoyo de una movilidad turística sostenible e inteligente.</w:t>
            </w:r>
          </w:p>
        </w:tc>
      </w:tr>
    </w:tbl>
    <w:p w14:paraId="40BAD4DD" w14:textId="27774FB7" w:rsidR="001A781C" w:rsidRDefault="001A781C">
      <w:pPr>
        <w:rPr>
          <w:rFonts w:ascii="Arial" w:eastAsia="Arial" w:hAnsi="Arial" w:cs="Arial"/>
          <w:b/>
        </w:rPr>
      </w:pPr>
      <w:r>
        <w:rPr>
          <w:rFonts w:ascii="Arial" w:eastAsia="Arial" w:hAnsi="Arial" w:cs="Arial"/>
          <w:b/>
        </w:rPr>
        <w:br w:type="page"/>
      </w:r>
    </w:p>
    <w:p w14:paraId="5A84FC0C" w14:textId="77777777" w:rsidR="00350029" w:rsidRPr="000E3B16" w:rsidRDefault="007847C2" w:rsidP="000E3B16">
      <w:pPr>
        <w:pStyle w:val="TituloPI01"/>
        <w:rPr>
          <w:rFonts w:asciiTheme="minorHAnsi" w:hAnsiTheme="minorHAnsi" w:cstheme="minorHAnsi"/>
          <w:sz w:val="22"/>
        </w:rPr>
      </w:pPr>
      <w:r w:rsidRPr="000E3B16">
        <w:rPr>
          <w:rFonts w:asciiTheme="minorHAnsi" w:hAnsiTheme="minorHAnsi" w:cstheme="minorHAnsi"/>
          <w:sz w:val="22"/>
        </w:rPr>
        <w:lastRenderedPageBreak/>
        <w:t xml:space="preserve">EJE 4. COMUNICACIÓN Y PARTICIPACIÓN </w:t>
      </w:r>
    </w:p>
    <w:p w14:paraId="3AC6496D" w14:textId="458E47A3" w:rsidR="00350029" w:rsidRPr="00DF7002" w:rsidRDefault="007847C2" w:rsidP="00581C80">
      <w:pPr>
        <w:pStyle w:val="PlanIntegral"/>
      </w:pPr>
      <w:r w:rsidRPr="00DF7002">
        <w:t xml:space="preserve">El eje de comunicación y participación se divide en dos programas claros, uno destinado a la comunicación, que contiene las acciones relacionadas con la estrategia de comunicación y los servicios de información tanto online como offline, y otro programa destinado a la participación, que incorpora los planes, proyectos y acciones relativos a mejorar la participación tanto interna, </w:t>
      </w:r>
      <w:r w:rsidR="00DF7002" w:rsidRPr="00DF7002">
        <w:t xml:space="preserve">es decir, </w:t>
      </w:r>
      <w:r w:rsidRPr="00DF7002">
        <w:t>de los propios empleados y de la entidad, como externa, de la población en general y no solo la local.</w:t>
      </w:r>
    </w:p>
    <w:p w14:paraId="63FBB81B" w14:textId="65FF7E8A" w:rsidR="00350029" w:rsidRPr="001F4DAD" w:rsidRDefault="00350029" w:rsidP="00DF7002">
      <w:pPr>
        <w:spacing w:after="0" w:line="276" w:lineRule="auto"/>
        <w:jc w:val="both"/>
        <w:rPr>
          <w:rFonts w:ascii="Arial" w:eastAsia="Arial" w:hAnsi="Arial" w:cs="Arial"/>
          <w:b/>
          <w:sz w:val="20"/>
        </w:rPr>
      </w:pPr>
    </w:p>
    <w:tbl>
      <w:tblPr>
        <w:tblStyle w:val="Tabladelista3-nfasis4"/>
        <w:tblW w:w="0" w:type="auto"/>
        <w:tblLook w:val="04A0" w:firstRow="1" w:lastRow="0" w:firstColumn="1" w:lastColumn="0" w:noHBand="0" w:noVBand="1"/>
      </w:tblPr>
      <w:tblGrid>
        <w:gridCol w:w="9062"/>
      </w:tblGrid>
      <w:tr w:rsidR="00DF7002" w:rsidRPr="001F4DAD" w14:paraId="0E4947E2" w14:textId="77777777" w:rsidTr="00C469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tcBorders>
              <w:right w:val="single" w:sz="4" w:space="0" w:color="FFC000" w:themeColor="accent4"/>
            </w:tcBorders>
          </w:tcPr>
          <w:p w14:paraId="4401A5FA" w14:textId="1996AD14" w:rsidR="00DF7002" w:rsidRPr="001F4DAD" w:rsidRDefault="00DF7002" w:rsidP="001F4DAD">
            <w:pPr>
              <w:rPr>
                <w:rFonts w:eastAsia="Times New Roman" w:cstheme="minorHAnsi"/>
                <w:b w:val="0"/>
                <w:bCs w:val="0"/>
                <w:szCs w:val="24"/>
              </w:rPr>
            </w:pPr>
            <w:bookmarkStart w:id="3" w:name="_Hlk60742865"/>
            <w:r w:rsidRPr="001F4DAD">
              <w:rPr>
                <w:rFonts w:eastAsia="Times New Roman" w:cstheme="minorHAnsi"/>
                <w:b w:val="0"/>
                <w:bCs w:val="0"/>
                <w:sz w:val="18"/>
                <w:szCs w:val="20"/>
              </w:rPr>
              <w:t>A. PROGRAMA COMUNICACIÓN</w:t>
            </w:r>
          </w:p>
        </w:tc>
      </w:tr>
      <w:tr w:rsidR="00DF7002" w:rsidRPr="001F4DAD" w14:paraId="2DBE347E" w14:textId="77777777" w:rsidTr="00C4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right w:val="single" w:sz="4" w:space="0" w:color="FFC000" w:themeColor="accent4"/>
            </w:tcBorders>
          </w:tcPr>
          <w:p w14:paraId="2C575755" w14:textId="77777777" w:rsidR="00DF7002" w:rsidRPr="001F4DAD" w:rsidRDefault="00DF7002" w:rsidP="00512E36">
            <w:pPr>
              <w:rPr>
                <w:rFonts w:eastAsia="Times New Roman" w:cstheme="minorHAnsi"/>
                <w:bCs w:val="0"/>
                <w:sz w:val="16"/>
                <w:szCs w:val="16"/>
              </w:rPr>
            </w:pPr>
            <w:r w:rsidRPr="001F4DAD">
              <w:rPr>
                <w:rFonts w:eastAsia="Times New Roman" w:cstheme="minorHAnsi"/>
                <w:bCs w:val="0"/>
                <w:sz w:val="16"/>
                <w:szCs w:val="16"/>
              </w:rPr>
              <w:t>1.Oficina Técnica de Comunicación</w:t>
            </w:r>
          </w:p>
        </w:tc>
      </w:tr>
      <w:tr w:rsidR="00DF7002" w:rsidRPr="001F4DAD" w14:paraId="666B8BD8" w14:textId="77777777" w:rsidTr="00C46933">
        <w:tc>
          <w:tcPr>
            <w:cnfStyle w:val="001000000000" w:firstRow="0" w:lastRow="0" w:firstColumn="1" w:lastColumn="0" w:oddVBand="0" w:evenVBand="0" w:oddHBand="0" w:evenHBand="0" w:firstRowFirstColumn="0" w:firstRowLastColumn="0" w:lastRowFirstColumn="0" w:lastRowLastColumn="0"/>
            <w:tcW w:w="9067" w:type="dxa"/>
            <w:tcBorders>
              <w:right w:val="single" w:sz="4" w:space="0" w:color="FFC000" w:themeColor="accent4"/>
            </w:tcBorders>
          </w:tcPr>
          <w:p w14:paraId="4B53BC4C" w14:textId="5371F083" w:rsidR="00DF7002" w:rsidRPr="001F4DAD" w:rsidRDefault="00DF7002" w:rsidP="00520575">
            <w:pPr>
              <w:pStyle w:val="Prrafodelista"/>
              <w:numPr>
                <w:ilvl w:val="0"/>
                <w:numId w:val="30"/>
              </w:numPr>
              <w:rPr>
                <w:rFonts w:cstheme="minorHAnsi"/>
                <w:b w:val="0"/>
                <w:bCs w:val="0"/>
                <w:sz w:val="16"/>
                <w:szCs w:val="16"/>
              </w:rPr>
            </w:pPr>
            <w:r w:rsidRPr="001F4DAD">
              <w:rPr>
                <w:rFonts w:cstheme="minorHAnsi"/>
                <w:b w:val="0"/>
                <w:bCs w:val="0"/>
                <w:sz w:val="16"/>
                <w:szCs w:val="16"/>
              </w:rPr>
              <w:t>Diseño e implementación de una Estrategia Integral de Comunicación</w:t>
            </w:r>
            <w:r w:rsidR="000A514C" w:rsidRPr="001F4DAD">
              <w:rPr>
                <w:rFonts w:cstheme="minorHAnsi"/>
                <w:b w:val="0"/>
                <w:bCs w:val="0"/>
                <w:sz w:val="16"/>
                <w:szCs w:val="16"/>
              </w:rPr>
              <w:t xml:space="preserve"> e Interpretación</w:t>
            </w:r>
          </w:p>
        </w:tc>
      </w:tr>
      <w:tr w:rsidR="00DF7002" w:rsidRPr="001F4DAD" w14:paraId="7E6F0775" w14:textId="77777777" w:rsidTr="00C4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right w:val="single" w:sz="4" w:space="0" w:color="FFC000" w:themeColor="accent4"/>
            </w:tcBorders>
          </w:tcPr>
          <w:p w14:paraId="46E0CE50" w14:textId="77777777" w:rsidR="00DF7002" w:rsidRPr="001F4DAD" w:rsidRDefault="00DF7002" w:rsidP="00520575">
            <w:pPr>
              <w:pStyle w:val="Prrafodelista"/>
              <w:numPr>
                <w:ilvl w:val="0"/>
                <w:numId w:val="29"/>
              </w:numPr>
              <w:rPr>
                <w:rFonts w:eastAsia="Times New Roman" w:cstheme="minorHAnsi"/>
                <w:b w:val="0"/>
                <w:bCs w:val="0"/>
                <w:sz w:val="16"/>
                <w:szCs w:val="16"/>
              </w:rPr>
            </w:pPr>
            <w:r w:rsidRPr="001F4DAD">
              <w:rPr>
                <w:rFonts w:eastAsia="Times New Roman" w:cstheme="minorHAnsi"/>
                <w:b w:val="0"/>
                <w:bCs w:val="0"/>
                <w:sz w:val="16"/>
                <w:szCs w:val="16"/>
              </w:rPr>
              <w:t>Plan provisional de comunicación</w:t>
            </w:r>
          </w:p>
          <w:p w14:paraId="39579BAB" w14:textId="77777777" w:rsidR="00DF7002" w:rsidRPr="001F4DAD" w:rsidRDefault="00DF7002" w:rsidP="00520575">
            <w:pPr>
              <w:numPr>
                <w:ilvl w:val="0"/>
                <w:numId w:val="31"/>
              </w:numPr>
              <w:rPr>
                <w:rFonts w:cstheme="minorHAnsi"/>
                <w:b w:val="0"/>
                <w:sz w:val="16"/>
                <w:szCs w:val="16"/>
              </w:rPr>
            </w:pPr>
            <w:r w:rsidRPr="001F4DAD">
              <w:rPr>
                <w:rFonts w:cstheme="minorHAnsi"/>
                <w:b w:val="0"/>
                <w:sz w:val="16"/>
                <w:szCs w:val="16"/>
              </w:rPr>
              <w:t>Dossier (clipping) de prensa que recoja las noticias publicadas</w:t>
            </w:r>
          </w:p>
          <w:p w14:paraId="70FBC955" w14:textId="77777777" w:rsidR="00DF7002" w:rsidRPr="001F4DAD" w:rsidRDefault="00DF7002" w:rsidP="00520575">
            <w:pPr>
              <w:numPr>
                <w:ilvl w:val="0"/>
                <w:numId w:val="31"/>
              </w:numPr>
              <w:rPr>
                <w:rFonts w:cstheme="minorHAnsi"/>
                <w:b w:val="0"/>
                <w:sz w:val="16"/>
                <w:szCs w:val="16"/>
              </w:rPr>
            </w:pPr>
            <w:r w:rsidRPr="001F4DAD">
              <w:rPr>
                <w:rFonts w:cstheme="minorHAnsi"/>
                <w:b w:val="0"/>
                <w:sz w:val="16"/>
                <w:szCs w:val="16"/>
              </w:rPr>
              <w:t>Gestión RRSS</w:t>
            </w:r>
          </w:p>
          <w:p w14:paraId="0667B665" w14:textId="77777777" w:rsidR="00DF7002" w:rsidRPr="001F4DAD" w:rsidRDefault="00DF7002" w:rsidP="00520575">
            <w:pPr>
              <w:numPr>
                <w:ilvl w:val="0"/>
                <w:numId w:val="31"/>
              </w:numPr>
              <w:rPr>
                <w:rFonts w:cstheme="minorHAnsi"/>
                <w:b w:val="0"/>
                <w:sz w:val="16"/>
                <w:szCs w:val="16"/>
              </w:rPr>
            </w:pPr>
            <w:r w:rsidRPr="001F4DAD">
              <w:rPr>
                <w:rFonts w:cstheme="minorHAnsi"/>
                <w:b w:val="0"/>
                <w:sz w:val="16"/>
                <w:szCs w:val="16"/>
              </w:rPr>
              <w:t>Diseño gráfico</w:t>
            </w:r>
          </w:p>
          <w:p w14:paraId="53CD058D" w14:textId="77777777" w:rsidR="00DF7002" w:rsidRPr="001F4DAD" w:rsidRDefault="00DF7002" w:rsidP="00520575">
            <w:pPr>
              <w:numPr>
                <w:ilvl w:val="0"/>
                <w:numId w:val="31"/>
              </w:numPr>
              <w:rPr>
                <w:rFonts w:cstheme="minorHAnsi"/>
                <w:b w:val="0"/>
                <w:sz w:val="16"/>
                <w:szCs w:val="16"/>
              </w:rPr>
            </w:pPr>
            <w:r w:rsidRPr="001F4DAD">
              <w:rPr>
                <w:rFonts w:cstheme="minorHAnsi"/>
                <w:b w:val="0"/>
                <w:sz w:val="16"/>
                <w:szCs w:val="16"/>
              </w:rPr>
              <w:t>Fotografía</w:t>
            </w:r>
          </w:p>
          <w:p w14:paraId="7B5AC949" w14:textId="77777777" w:rsidR="00DF7002" w:rsidRPr="001F4DAD" w:rsidRDefault="00DF7002" w:rsidP="00520575">
            <w:pPr>
              <w:numPr>
                <w:ilvl w:val="0"/>
                <w:numId w:val="31"/>
              </w:numPr>
              <w:rPr>
                <w:rFonts w:cstheme="minorHAnsi"/>
                <w:b w:val="0"/>
                <w:sz w:val="16"/>
                <w:szCs w:val="16"/>
              </w:rPr>
            </w:pPr>
            <w:r w:rsidRPr="001F4DAD">
              <w:rPr>
                <w:rFonts w:cstheme="minorHAnsi"/>
                <w:b w:val="0"/>
                <w:sz w:val="16"/>
                <w:szCs w:val="16"/>
              </w:rPr>
              <w:t>Merchandising</w:t>
            </w:r>
          </w:p>
          <w:p w14:paraId="64E8F844" w14:textId="77777777" w:rsidR="00DF7002" w:rsidRPr="001F4DAD" w:rsidRDefault="00DF7002" w:rsidP="00520575">
            <w:pPr>
              <w:numPr>
                <w:ilvl w:val="0"/>
                <w:numId w:val="31"/>
              </w:numPr>
              <w:rPr>
                <w:rFonts w:cstheme="minorHAnsi"/>
                <w:b w:val="0"/>
                <w:sz w:val="16"/>
                <w:szCs w:val="16"/>
              </w:rPr>
            </w:pPr>
            <w:r w:rsidRPr="001F4DAD">
              <w:rPr>
                <w:rFonts w:cstheme="minorHAnsi"/>
                <w:b w:val="0"/>
                <w:sz w:val="16"/>
                <w:szCs w:val="16"/>
              </w:rPr>
              <w:t>Acciones exteriores</w:t>
            </w:r>
          </w:p>
          <w:p w14:paraId="5889478E" w14:textId="77777777" w:rsidR="00DF7002" w:rsidRPr="001F4DAD" w:rsidRDefault="00DF7002" w:rsidP="00520575">
            <w:pPr>
              <w:numPr>
                <w:ilvl w:val="0"/>
                <w:numId w:val="31"/>
              </w:numPr>
              <w:rPr>
                <w:rFonts w:cstheme="minorHAnsi"/>
                <w:b w:val="0"/>
                <w:sz w:val="16"/>
                <w:szCs w:val="16"/>
              </w:rPr>
            </w:pPr>
            <w:r w:rsidRPr="001F4DAD">
              <w:rPr>
                <w:rFonts w:cstheme="minorHAnsi"/>
                <w:b w:val="0"/>
                <w:sz w:val="16"/>
                <w:szCs w:val="16"/>
              </w:rPr>
              <w:t>Publicidad (contenidos digitales, folletos, medios de comunicación)</w:t>
            </w:r>
          </w:p>
          <w:p w14:paraId="258B0048" w14:textId="77777777" w:rsidR="00DF7002" w:rsidRPr="001F4DAD" w:rsidRDefault="00DF7002" w:rsidP="00520575">
            <w:pPr>
              <w:numPr>
                <w:ilvl w:val="0"/>
                <w:numId w:val="31"/>
              </w:numPr>
              <w:rPr>
                <w:rFonts w:eastAsia="Times New Roman" w:cstheme="minorHAnsi"/>
                <w:b w:val="0"/>
                <w:sz w:val="16"/>
                <w:szCs w:val="16"/>
              </w:rPr>
            </w:pPr>
            <w:r w:rsidRPr="001F4DAD">
              <w:rPr>
                <w:rFonts w:cstheme="minorHAnsi"/>
                <w:b w:val="0"/>
                <w:sz w:val="16"/>
                <w:szCs w:val="16"/>
              </w:rPr>
              <w:t>Traducciones</w:t>
            </w:r>
          </w:p>
          <w:p w14:paraId="0DAB447C" w14:textId="59B94E8E" w:rsidR="00DF7002" w:rsidRPr="001F4DAD" w:rsidRDefault="00DF7002" w:rsidP="00520575">
            <w:pPr>
              <w:numPr>
                <w:ilvl w:val="0"/>
                <w:numId w:val="31"/>
              </w:numPr>
              <w:rPr>
                <w:rFonts w:eastAsia="Times New Roman" w:cstheme="minorHAnsi"/>
                <w:b w:val="0"/>
                <w:sz w:val="16"/>
                <w:szCs w:val="16"/>
              </w:rPr>
            </w:pPr>
            <w:r w:rsidRPr="001F4DAD">
              <w:rPr>
                <w:rFonts w:cstheme="minorHAnsi"/>
                <w:b w:val="0"/>
                <w:sz w:val="16"/>
                <w:szCs w:val="16"/>
              </w:rPr>
              <w:t>Vídeos</w:t>
            </w:r>
          </w:p>
        </w:tc>
      </w:tr>
      <w:tr w:rsidR="00DF7002" w:rsidRPr="001F4DAD" w14:paraId="2C05361F" w14:textId="77777777" w:rsidTr="00C46933">
        <w:tc>
          <w:tcPr>
            <w:cnfStyle w:val="001000000000" w:firstRow="0" w:lastRow="0" w:firstColumn="1" w:lastColumn="0" w:oddVBand="0" w:evenVBand="0" w:oddHBand="0" w:evenHBand="0" w:firstRowFirstColumn="0" w:firstRowLastColumn="0" w:lastRowFirstColumn="0" w:lastRowLastColumn="0"/>
            <w:tcW w:w="9067" w:type="dxa"/>
            <w:tcBorders>
              <w:right w:val="single" w:sz="4" w:space="0" w:color="FFC000" w:themeColor="accent4"/>
            </w:tcBorders>
          </w:tcPr>
          <w:p w14:paraId="047E1F79" w14:textId="77777777" w:rsidR="00DF7002" w:rsidRPr="001F4DAD" w:rsidRDefault="00DF7002" w:rsidP="00520575">
            <w:pPr>
              <w:pStyle w:val="Prrafodelista"/>
              <w:numPr>
                <w:ilvl w:val="0"/>
                <w:numId w:val="29"/>
              </w:numPr>
              <w:pBdr>
                <w:top w:val="nil"/>
                <w:left w:val="nil"/>
                <w:bottom w:val="nil"/>
                <w:right w:val="nil"/>
                <w:between w:val="nil"/>
              </w:pBdr>
              <w:rPr>
                <w:rFonts w:eastAsia="Times New Roman" w:cstheme="minorHAnsi"/>
                <w:b w:val="0"/>
                <w:bCs w:val="0"/>
                <w:sz w:val="16"/>
                <w:szCs w:val="16"/>
              </w:rPr>
            </w:pPr>
            <w:r w:rsidRPr="001F4DAD">
              <w:rPr>
                <w:rFonts w:eastAsia="Times New Roman" w:cstheme="minorHAnsi"/>
                <w:b w:val="0"/>
                <w:bCs w:val="0"/>
                <w:sz w:val="16"/>
                <w:szCs w:val="16"/>
              </w:rPr>
              <w:t>Servicios de información</w:t>
            </w:r>
          </w:p>
          <w:p w14:paraId="758A241E" w14:textId="77777777" w:rsidR="00DF7002" w:rsidRPr="001F4DAD" w:rsidRDefault="00DF7002" w:rsidP="00520575">
            <w:pPr>
              <w:numPr>
                <w:ilvl w:val="0"/>
                <w:numId w:val="31"/>
              </w:numPr>
              <w:pBdr>
                <w:top w:val="nil"/>
                <w:left w:val="nil"/>
                <w:bottom w:val="nil"/>
                <w:right w:val="nil"/>
                <w:between w:val="nil"/>
              </w:pBdr>
              <w:rPr>
                <w:rFonts w:cstheme="minorHAnsi"/>
                <w:b w:val="0"/>
                <w:bCs w:val="0"/>
                <w:sz w:val="16"/>
                <w:szCs w:val="16"/>
              </w:rPr>
            </w:pPr>
            <w:r w:rsidRPr="001F4DAD">
              <w:rPr>
                <w:rFonts w:cstheme="minorHAnsi"/>
                <w:b w:val="0"/>
                <w:bCs w:val="0"/>
                <w:sz w:val="16"/>
                <w:szCs w:val="16"/>
              </w:rPr>
              <w:t>Coordinación de los puntos de información (oficinas de turismo, dependencias municipales, centros socioculturales, alojamientos, etc.)</w:t>
            </w:r>
          </w:p>
          <w:p w14:paraId="4F9897D2" w14:textId="77777777" w:rsidR="00DF7002" w:rsidRPr="001F4DAD" w:rsidRDefault="00DF7002" w:rsidP="00512E36">
            <w:pPr>
              <w:pStyle w:val="Prrafodelista"/>
              <w:pBdr>
                <w:top w:val="nil"/>
                <w:left w:val="nil"/>
                <w:bottom w:val="nil"/>
                <w:right w:val="nil"/>
                <w:between w:val="nil"/>
              </w:pBdr>
              <w:rPr>
                <w:rFonts w:cstheme="minorHAnsi"/>
                <w:b w:val="0"/>
                <w:sz w:val="16"/>
                <w:szCs w:val="16"/>
              </w:rPr>
            </w:pPr>
          </w:p>
        </w:tc>
      </w:tr>
      <w:tr w:rsidR="00DF7002" w:rsidRPr="001F4DAD" w14:paraId="39D6FBAA" w14:textId="77777777" w:rsidTr="00C4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right w:val="single" w:sz="4" w:space="0" w:color="FFC000" w:themeColor="accent4"/>
            </w:tcBorders>
          </w:tcPr>
          <w:p w14:paraId="5EFA0D24" w14:textId="77777777" w:rsidR="00DF7002" w:rsidRPr="001F4DAD" w:rsidRDefault="00DF7002" w:rsidP="00512E36">
            <w:pPr>
              <w:pBdr>
                <w:top w:val="nil"/>
                <w:left w:val="nil"/>
                <w:bottom w:val="nil"/>
                <w:right w:val="nil"/>
                <w:between w:val="nil"/>
              </w:pBdr>
              <w:rPr>
                <w:rFonts w:eastAsia="Times New Roman" w:cstheme="minorHAnsi"/>
                <w:bCs w:val="0"/>
                <w:sz w:val="16"/>
                <w:szCs w:val="16"/>
              </w:rPr>
            </w:pPr>
            <w:r w:rsidRPr="001F4DAD">
              <w:rPr>
                <w:rFonts w:eastAsia="Times New Roman" w:cstheme="minorHAnsi"/>
                <w:bCs w:val="0"/>
                <w:sz w:val="16"/>
                <w:szCs w:val="16"/>
              </w:rPr>
              <w:t>2.Desarrollo de portales WEB y de app de móvil RCMSGC y RBGC</w:t>
            </w:r>
          </w:p>
        </w:tc>
      </w:tr>
      <w:tr w:rsidR="00DF7002" w:rsidRPr="001F4DAD" w14:paraId="68A85553" w14:textId="77777777" w:rsidTr="00C46933">
        <w:tc>
          <w:tcPr>
            <w:cnfStyle w:val="001000000000" w:firstRow="0" w:lastRow="0" w:firstColumn="1" w:lastColumn="0" w:oddVBand="0" w:evenVBand="0" w:oddHBand="0" w:evenHBand="0" w:firstRowFirstColumn="0" w:firstRowLastColumn="0" w:lastRowFirstColumn="0" w:lastRowLastColumn="0"/>
            <w:tcW w:w="9067" w:type="dxa"/>
            <w:tcBorders>
              <w:right w:val="single" w:sz="4" w:space="0" w:color="FFC000" w:themeColor="accent4"/>
            </w:tcBorders>
          </w:tcPr>
          <w:p w14:paraId="07817D95" w14:textId="77777777" w:rsidR="00DF7002" w:rsidRPr="001F4DAD" w:rsidRDefault="00DF7002" w:rsidP="00520575">
            <w:pPr>
              <w:pStyle w:val="Prrafodelista"/>
              <w:numPr>
                <w:ilvl w:val="0"/>
                <w:numId w:val="32"/>
              </w:numPr>
              <w:pBdr>
                <w:top w:val="nil"/>
                <w:left w:val="nil"/>
                <w:bottom w:val="nil"/>
                <w:right w:val="nil"/>
                <w:between w:val="nil"/>
              </w:pBdr>
              <w:rPr>
                <w:rFonts w:cstheme="minorHAnsi"/>
                <w:b w:val="0"/>
                <w:sz w:val="16"/>
                <w:szCs w:val="16"/>
              </w:rPr>
            </w:pPr>
            <w:r w:rsidRPr="001F4DAD">
              <w:rPr>
                <w:rFonts w:cstheme="minorHAnsi"/>
                <w:b w:val="0"/>
                <w:sz w:val="16"/>
                <w:szCs w:val="16"/>
              </w:rPr>
              <w:t>Diseño y definición del portal WEB</w:t>
            </w:r>
          </w:p>
          <w:p w14:paraId="4119D4FB" w14:textId="77777777" w:rsidR="00DF7002" w:rsidRPr="001F4DAD" w:rsidRDefault="00DF7002" w:rsidP="00520575">
            <w:pPr>
              <w:pStyle w:val="Prrafodelista"/>
              <w:numPr>
                <w:ilvl w:val="0"/>
                <w:numId w:val="32"/>
              </w:numPr>
              <w:pBdr>
                <w:top w:val="nil"/>
                <w:left w:val="nil"/>
                <w:bottom w:val="nil"/>
                <w:right w:val="nil"/>
                <w:between w:val="nil"/>
              </w:pBdr>
              <w:rPr>
                <w:rFonts w:cstheme="minorHAnsi"/>
                <w:b w:val="0"/>
                <w:sz w:val="16"/>
                <w:szCs w:val="16"/>
              </w:rPr>
            </w:pPr>
            <w:r w:rsidRPr="001F4DAD">
              <w:rPr>
                <w:rFonts w:cstheme="minorHAnsi"/>
                <w:b w:val="0"/>
                <w:sz w:val="16"/>
                <w:szCs w:val="16"/>
              </w:rPr>
              <w:t>Diseño y desarrollo de la app móvil</w:t>
            </w:r>
          </w:p>
          <w:p w14:paraId="0DBB61EC" w14:textId="5D026CEE" w:rsidR="00DF7002" w:rsidRPr="001F4DAD" w:rsidRDefault="00DF7002" w:rsidP="00DF7002">
            <w:pPr>
              <w:pStyle w:val="Prrafodelista"/>
              <w:pBdr>
                <w:top w:val="nil"/>
                <w:left w:val="nil"/>
                <w:bottom w:val="nil"/>
                <w:right w:val="nil"/>
                <w:between w:val="nil"/>
              </w:pBdr>
              <w:rPr>
                <w:rFonts w:cstheme="minorHAnsi"/>
                <w:sz w:val="16"/>
                <w:szCs w:val="16"/>
              </w:rPr>
            </w:pPr>
          </w:p>
        </w:tc>
      </w:tr>
      <w:tr w:rsidR="00DF7002" w:rsidRPr="001F4DAD" w14:paraId="1664B5EC" w14:textId="77777777" w:rsidTr="00C46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FFC000" w:themeFill="accent4"/>
          </w:tcPr>
          <w:p w14:paraId="18231EE3" w14:textId="61429E0C" w:rsidR="00DF7002" w:rsidRPr="001F4DAD" w:rsidRDefault="00DF7002" w:rsidP="001F4DAD">
            <w:pPr>
              <w:rPr>
                <w:rFonts w:eastAsia="Times New Roman" w:cstheme="minorHAnsi"/>
                <w:b w:val="0"/>
                <w:bCs w:val="0"/>
                <w:sz w:val="18"/>
                <w:szCs w:val="16"/>
              </w:rPr>
            </w:pPr>
            <w:r w:rsidRPr="001F4DAD">
              <w:rPr>
                <w:rFonts w:eastAsia="Times New Roman" w:cstheme="minorHAnsi"/>
                <w:b w:val="0"/>
                <w:bCs w:val="0"/>
                <w:color w:val="FFFFFF" w:themeColor="background1"/>
                <w:sz w:val="18"/>
                <w:szCs w:val="20"/>
              </w:rPr>
              <w:t>B. PROGRAMA PARTICIPACIÓN</w:t>
            </w:r>
          </w:p>
        </w:tc>
      </w:tr>
      <w:tr w:rsidR="00DF7002" w:rsidRPr="001F4DAD" w14:paraId="1742D91D" w14:textId="77777777" w:rsidTr="00C46933">
        <w:tc>
          <w:tcPr>
            <w:cnfStyle w:val="001000000000" w:firstRow="0" w:lastRow="0" w:firstColumn="1" w:lastColumn="0" w:oddVBand="0" w:evenVBand="0" w:oddHBand="0" w:evenHBand="0" w:firstRowFirstColumn="0" w:firstRowLastColumn="0" w:lastRowFirstColumn="0" w:lastRowLastColumn="0"/>
            <w:tcW w:w="9067" w:type="dxa"/>
            <w:tcBorders>
              <w:right w:val="single" w:sz="4" w:space="0" w:color="FFC000" w:themeColor="accent4"/>
            </w:tcBorders>
          </w:tcPr>
          <w:p w14:paraId="30A3CED7" w14:textId="77777777" w:rsidR="00DF7002" w:rsidRPr="00C46933" w:rsidRDefault="00DF7002" w:rsidP="00512E36">
            <w:pPr>
              <w:rPr>
                <w:rFonts w:eastAsia="Times New Roman" w:cstheme="minorHAnsi"/>
                <w:bCs w:val="0"/>
                <w:color w:val="000000"/>
                <w:sz w:val="16"/>
                <w:szCs w:val="16"/>
              </w:rPr>
            </w:pPr>
            <w:r w:rsidRPr="00C46933">
              <w:rPr>
                <w:rFonts w:eastAsia="Times New Roman" w:cstheme="minorHAnsi"/>
                <w:bCs w:val="0"/>
                <w:color w:val="000000"/>
                <w:sz w:val="16"/>
                <w:szCs w:val="16"/>
              </w:rPr>
              <w:t>1.Medidas propias</w:t>
            </w:r>
          </w:p>
        </w:tc>
      </w:tr>
      <w:tr w:rsidR="00C46933" w:rsidRPr="001F4DAD" w14:paraId="7BB26D87" w14:textId="77777777" w:rsidTr="00C46933">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9067" w:type="dxa"/>
            <w:tcBorders>
              <w:right w:val="single" w:sz="4" w:space="0" w:color="FFC000" w:themeColor="accent4"/>
            </w:tcBorders>
          </w:tcPr>
          <w:p w14:paraId="049888C0" w14:textId="77777777" w:rsidR="00C46933" w:rsidRPr="00C46933" w:rsidRDefault="00C46933" w:rsidP="00520575">
            <w:pPr>
              <w:pStyle w:val="Prrafodelista"/>
              <w:numPr>
                <w:ilvl w:val="0"/>
                <w:numId w:val="33"/>
              </w:numPr>
              <w:pBdr>
                <w:top w:val="nil"/>
                <w:left w:val="nil"/>
                <w:bottom w:val="nil"/>
                <w:right w:val="nil"/>
                <w:between w:val="nil"/>
              </w:pBdr>
              <w:rPr>
                <w:rFonts w:eastAsia="Times New Roman" w:cstheme="minorHAnsi"/>
                <w:b w:val="0"/>
                <w:bCs w:val="0"/>
                <w:sz w:val="16"/>
                <w:szCs w:val="16"/>
              </w:rPr>
            </w:pPr>
            <w:r w:rsidRPr="00C46933">
              <w:rPr>
                <w:rFonts w:eastAsia="Times New Roman" w:cstheme="minorHAnsi"/>
                <w:b w:val="0"/>
                <w:bCs w:val="0"/>
                <w:sz w:val="16"/>
                <w:szCs w:val="16"/>
              </w:rPr>
              <w:t>Constitución de la Comisión Ciudadana del Paisaje Cultural RCMSGC</w:t>
            </w:r>
          </w:p>
          <w:p w14:paraId="6AC2F288" w14:textId="77777777" w:rsidR="00C46933" w:rsidRPr="00C46933" w:rsidRDefault="00C46933" w:rsidP="00520575">
            <w:pPr>
              <w:pStyle w:val="Prrafodelista"/>
              <w:numPr>
                <w:ilvl w:val="0"/>
                <w:numId w:val="33"/>
              </w:numPr>
              <w:rPr>
                <w:rFonts w:eastAsia="Times New Roman" w:cstheme="minorHAnsi"/>
                <w:b w:val="0"/>
                <w:bCs w:val="0"/>
                <w:color w:val="000000"/>
                <w:sz w:val="16"/>
                <w:szCs w:val="16"/>
              </w:rPr>
            </w:pPr>
            <w:r w:rsidRPr="00C46933">
              <w:rPr>
                <w:rFonts w:eastAsia="Times New Roman" w:cstheme="minorHAnsi"/>
                <w:b w:val="0"/>
                <w:bCs w:val="0"/>
                <w:color w:val="000000"/>
                <w:sz w:val="16"/>
                <w:szCs w:val="16"/>
              </w:rPr>
              <w:t>Plan de participación interna</w:t>
            </w:r>
          </w:p>
          <w:p w14:paraId="53DF41DE" w14:textId="77777777" w:rsidR="00C46933" w:rsidRPr="00C46933" w:rsidRDefault="00C46933" w:rsidP="00520575">
            <w:pPr>
              <w:pStyle w:val="Prrafodelista"/>
              <w:numPr>
                <w:ilvl w:val="0"/>
                <w:numId w:val="33"/>
              </w:numPr>
              <w:rPr>
                <w:rFonts w:eastAsia="Times New Roman" w:cstheme="minorHAnsi"/>
                <w:b w:val="0"/>
                <w:bCs w:val="0"/>
                <w:color w:val="000000"/>
                <w:sz w:val="16"/>
                <w:szCs w:val="16"/>
              </w:rPr>
            </w:pPr>
            <w:r w:rsidRPr="00C46933">
              <w:rPr>
                <w:rFonts w:eastAsia="Times New Roman" w:cstheme="minorHAnsi"/>
                <w:b w:val="0"/>
                <w:bCs w:val="0"/>
                <w:color w:val="000000"/>
                <w:sz w:val="16"/>
                <w:szCs w:val="16"/>
              </w:rPr>
              <w:t>Fomento de la participación telemática y virtual</w:t>
            </w:r>
          </w:p>
          <w:p w14:paraId="36EEC228" w14:textId="77777777" w:rsidR="00C46933" w:rsidRPr="00C46933" w:rsidRDefault="00C46933" w:rsidP="00520575">
            <w:pPr>
              <w:pStyle w:val="Prrafodelista"/>
              <w:numPr>
                <w:ilvl w:val="0"/>
                <w:numId w:val="33"/>
              </w:numPr>
              <w:rPr>
                <w:rFonts w:eastAsia="Times New Roman" w:cstheme="minorHAnsi"/>
                <w:b w:val="0"/>
                <w:bCs w:val="0"/>
                <w:color w:val="000000"/>
                <w:sz w:val="16"/>
                <w:szCs w:val="16"/>
              </w:rPr>
            </w:pPr>
            <w:r w:rsidRPr="00C46933">
              <w:rPr>
                <w:rFonts w:eastAsia="Times New Roman" w:cstheme="minorHAnsi"/>
                <w:b w:val="0"/>
                <w:bCs w:val="0"/>
                <w:color w:val="000000"/>
                <w:sz w:val="16"/>
                <w:szCs w:val="16"/>
              </w:rPr>
              <w:t>Participación transversal. Sinergias entre ejes para favorecer y consolidar la participación</w:t>
            </w:r>
          </w:p>
          <w:p w14:paraId="009B5094" w14:textId="77777777" w:rsidR="00C46933" w:rsidRPr="00C46933" w:rsidRDefault="00C46933" w:rsidP="00520575">
            <w:pPr>
              <w:pStyle w:val="Prrafodelista"/>
              <w:numPr>
                <w:ilvl w:val="0"/>
                <w:numId w:val="33"/>
              </w:numPr>
              <w:pBdr>
                <w:top w:val="nil"/>
                <w:left w:val="nil"/>
                <w:bottom w:val="nil"/>
                <w:right w:val="nil"/>
                <w:between w:val="nil"/>
              </w:pBdr>
              <w:rPr>
                <w:rFonts w:eastAsia="Times New Roman" w:cstheme="minorHAnsi"/>
                <w:b w:val="0"/>
                <w:bCs w:val="0"/>
                <w:color w:val="000000"/>
                <w:sz w:val="16"/>
                <w:szCs w:val="16"/>
              </w:rPr>
            </w:pPr>
            <w:r w:rsidRPr="00C46933">
              <w:rPr>
                <w:rFonts w:eastAsia="Times New Roman" w:cstheme="minorHAnsi"/>
                <w:b w:val="0"/>
                <w:bCs w:val="0"/>
                <w:color w:val="000000"/>
                <w:sz w:val="16"/>
                <w:szCs w:val="16"/>
              </w:rPr>
              <w:t>Plan de Voluntariado</w:t>
            </w:r>
          </w:p>
          <w:p w14:paraId="616EDB49" w14:textId="77777777" w:rsidR="00C46933" w:rsidRPr="00C46933" w:rsidRDefault="00C46933" w:rsidP="00520575">
            <w:pPr>
              <w:pStyle w:val="Prrafodelista"/>
              <w:numPr>
                <w:ilvl w:val="0"/>
                <w:numId w:val="33"/>
              </w:numPr>
              <w:rPr>
                <w:rFonts w:eastAsia="Times New Roman" w:cstheme="minorHAnsi"/>
                <w:b w:val="0"/>
                <w:bCs w:val="0"/>
                <w:color w:val="000000"/>
                <w:sz w:val="16"/>
                <w:szCs w:val="16"/>
              </w:rPr>
            </w:pPr>
            <w:r w:rsidRPr="00C46933">
              <w:rPr>
                <w:rFonts w:eastAsia="Times New Roman" w:cstheme="minorHAnsi"/>
                <w:b w:val="0"/>
                <w:bCs w:val="0"/>
                <w:color w:val="000000"/>
                <w:sz w:val="16"/>
                <w:szCs w:val="16"/>
              </w:rPr>
              <w:t>Proyecto Amigos de RCMSGC</w:t>
            </w:r>
          </w:p>
          <w:p w14:paraId="7A8FDA30" w14:textId="4648D0A3" w:rsidR="00C46933" w:rsidRPr="00C46933" w:rsidRDefault="00C46933" w:rsidP="00520575">
            <w:pPr>
              <w:pStyle w:val="Prrafodelista"/>
              <w:numPr>
                <w:ilvl w:val="0"/>
                <w:numId w:val="33"/>
              </w:numPr>
              <w:rPr>
                <w:rFonts w:eastAsia="Times New Roman" w:cstheme="minorHAnsi"/>
                <w:b w:val="0"/>
                <w:bCs w:val="0"/>
                <w:sz w:val="16"/>
                <w:szCs w:val="16"/>
              </w:rPr>
            </w:pPr>
            <w:r w:rsidRPr="00C46933">
              <w:rPr>
                <w:rFonts w:eastAsia="Times New Roman" w:cstheme="minorHAnsi"/>
                <w:b w:val="0"/>
                <w:bCs w:val="0"/>
                <w:color w:val="000000"/>
                <w:sz w:val="16"/>
                <w:szCs w:val="16"/>
              </w:rPr>
              <w:t>Espacios de encuentro</w:t>
            </w:r>
          </w:p>
        </w:tc>
      </w:tr>
      <w:bookmarkEnd w:id="3"/>
    </w:tbl>
    <w:p w14:paraId="3A08D53B" w14:textId="77777777" w:rsidR="00F93655" w:rsidRDefault="00F93655">
      <w:pPr>
        <w:spacing w:after="0"/>
        <w:ind w:left="360"/>
      </w:pPr>
    </w:p>
    <w:p w14:paraId="5CCF7D8E" w14:textId="77777777" w:rsidR="00F93655" w:rsidRDefault="00F93655">
      <w:pPr>
        <w:sectPr w:rsidR="00F93655" w:rsidSect="009956F6">
          <w:headerReference w:type="default" r:id="rId46"/>
          <w:footerReference w:type="default" r:id="rId47"/>
          <w:headerReference w:type="first" r:id="rId48"/>
          <w:pgSz w:w="11906" w:h="16838"/>
          <w:pgMar w:top="1700" w:right="1417" w:bottom="1700" w:left="1417" w:header="708" w:footer="708" w:gutter="0"/>
          <w:cols w:space="720"/>
          <w:docGrid w:linePitch="299"/>
        </w:sectPr>
      </w:pPr>
      <w:r>
        <w:br w:type="page"/>
      </w:r>
    </w:p>
    <w:p w14:paraId="28443D93" w14:textId="73F6C424" w:rsidR="00F93655" w:rsidRDefault="00F93655"/>
    <w:p w14:paraId="7BFA3FA1" w14:textId="21CA5C9C" w:rsidR="00F93655" w:rsidRPr="000537DE" w:rsidRDefault="008B21F7" w:rsidP="00F93655">
      <w:pPr>
        <w:pStyle w:val="TituloPI01"/>
        <w:rPr>
          <w:sz w:val="28"/>
        </w:rPr>
      </w:pPr>
      <w:r>
        <w:rPr>
          <w:sz w:val="28"/>
        </w:rPr>
        <w:t xml:space="preserve">3.2 Previsión Presupuestaria </w:t>
      </w:r>
    </w:p>
    <w:p w14:paraId="6C6012B9" w14:textId="04524C58" w:rsidR="000D0E39" w:rsidRDefault="000D0E39">
      <w:pPr>
        <w:spacing w:after="0"/>
        <w:ind w:left="360"/>
      </w:pPr>
      <w:r>
        <w:rPr>
          <w:noProof/>
        </w:rPr>
        <w:fldChar w:fldCharType="begin"/>
      </w:r>
      <w:r>
        <w:rPr>
          <w:noProof/>
        </w:rPr>
        <w:instrText xml:space="preserve"> LINK Excel.Sheet.12 "H:\\Presupuestos PIRC\\Acciones_Presupuestos\\Revisión 19_06_22_imprenta02.xlsx" "Hoja1!F2C1:F27C6" \a \f 4 \h  \* MERGEFORMAT </w:instrText>
      </w:r>
      <w:r>
        <w:rPr>
          <w:noProof/>
        </w:rPr>
        <w:fldChar w:fldCharType="separate"/>
      </w:r>
    </w:p>
    <w:tbl>
      <w:tblPr>
        <w:tblW w:w="14552" w:type="dxa"/>
        <w:tblInd w:w="-567" w:type="dxa"/>
        <w:tblCellMar>
          <w:left w:w="70" w:type="dxa"/>
          <w:right w:w="70" w:type="dxa"/>
        </w:tblCellMar>
        <w:tblLook w:val="04A0" w:firstRow="1" w:lastRow="0" w:firstColumn="1" w:lastColumn="0" w:noHBand="0" w:noVBand="1"/>
      </w:tblPr>
      <w:tblGrid>
        <w:gridCol w:w="8472"/>
        <w:gridCol w:w="1318"/>
        <w:gridCol w:w="1318"/>
        <w:gridCol w:w="1318"/>
        <w:gridCol w:w="1318"/>
        <w:gridCol w:w="1318"/>
      </w:tblGrid>
      <w:tr w:rsidR="000D0E39" w:rsidRPr="000D0E39" w14:paraId="0BC07A9A" w14:textId="77777777" w:rsidTr="000D0E39">
        <w:trPr>
          <w:trHeight w:val="275"/>
        </w:trPr>
        <w:tc>
          <w:tcPr>
            <w:tcW w:w="8472" w:type="dxa"/>
            <w:tcBorders>
              <w:top w:val="nil"/>
              <w:left w:val="nil"/>
              <w:bottom w:val="nil"/>
              <w:right w:val="nil"/>
            </w:tcBorders>
            <w:shd w:val="clear" w:color="000000" w:fill="C00000"/>
            <w:noWrap/>
            <w:vAlign w:val="bottom"/>
            <w:hideMark/>
          </w:tcPr>
          <w:p w14:paraId="62CF17A5" w14:textId="7DC43CDE" w:rsidR="000D0E39" w:rsidRPr="000D0E39" w:rsidRDefault="000D0E39" w:rsidP="000D0E39">
            <w:pPr>
              <w:spacing w:after="0" w:line="240" w:lineRule="auto"/>
              <w:rPr>
                <w:rFonts w:ascii="Calibri" w:eastAsia="Times New Roman" w:hAnsi="Calibri" w:cs="Calibri"/>
                <w:b/>
                <w:bCs/>
                <w:color w:val="FFFFFF"/>
              </w:rPr>
            </w:pPr>
            <w:r w:rsidRPr="000D0E39">
              <w:rPr>
                <w:rFonts w:ascii="Calibri" w:eastAsia="Times New Roman" w:hAnsi="Calibri" w:cs="Calibri"/>
                <w:b/>
                <w:bCs/>
                <w:color w:val="FFFFFF"/>
              </w:rPr>
              <w:t>EJE PATRIMONIO</w:t>
            </w:r>
          </w:p>
        </w:tc>
        <w:tc>
          <w:tcPr>
            <w:tcW w:w="1216" w:type="dxa"/>
            <w:tcBorders>
              <w:top w:val="nil"/>
              <w:left w:val="nil"/>
              <w:bottom w:val="nil"/>
              <w:right w:val="nil"/>
            </w:tcBorders>
            <w:shd w:val="clear" w:color="000000" w:fill="C00000"/>
            <w:noWrap/>
            <w:vAlign w:val="center"/>
            <w:hideMark/>
          </w:tcPr>
          <w:p w14:paraId="3DCB0675"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2022 </w:t>
            </w:r>
          </w:p>
        </w:tc>
        <w:tc>
          <w:tcPr>
            <w:tcW w:w="1216" w:type="dxa"/>
            <w:tcBorders>
              <w:top w:val="nil"/>
              <w:left w:val="nil"/>
              <w:bottom w:val="nil"/>
              <w:right w:val="nil"/>
            </w:tcBorders>
            <w:shd w:val="clear" w:color="000000" w:fill="C00000"/>
            <w:noWrap/>
            <w:vAlign w:val="center"/>
            <w:hideMark/>
          </w:tcPr>
          <w:p w14:paraId="30C39776"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2023 </w:t>
            </w:r>
          </w:p>
        </w:tc>
        <w:tc>
          <w:tcPr>
            <w:tcW w:w="1216" w:type="dxa"/>
            <w:tcBorders>
              <w:top w:val="nil"/>
              <w:left w:val="nil"/>
              <w:bottom w:val="nil"/>
              <w:right w:val="nil"/>
            </w:tcBorders>
            <w:shd w:val="clear" w:color="000000" w:fill="C00000"/>
            <w:noWrap/>
            <w:vAlign w:val="center"/>
            <w:hideMark/>
          </w:tcPr>
          <w:p w14:paraId="5A96655A"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2024 </w:t>
            </w:r>
          </w:p>
        </w:tc>
        <w:tc>
          <w:tcPr>
            <w:tcW w:w="1216" w:type="dxa"/>
            <w:tcBorders>
              <w:top w:val="nil"/>
              <w:left w:val="nil"/>
              <w:bottom w:val="nil"/>
              <w:right w:val="nil"/>
            </w:tcBorders>
            <w:shd w:val="clear" w:color="000000" w:fill="C00000"/>
            <w:noWrap/>
            <w:vAlign w:val="center"/>
            <w:hideMark/>
          </w:tcPr>
          <w:p w14:paraId="56BB2594"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2025 </w:t>
            </w:r>
          </w:p>
        </w:tc>
        <w:tc>
          <w:tcPr>
            <w:tcW w:w="1216" w:type="dxa"/>
            <w:tcBorders>
              <w:top w:val="nil"/>
              <w:left w:val="nil"/>
              <w:bottom w:val="nil"/>
              <w:right w:val="nil"/>
            </w:tcBorders>
            <w:shd w:val="clear" w:color="000000" w:fill="C00000"/>
            <w:noWrap/>
            <w:vAlign w:val="center"/>
            <w:hideMark/>
          </w:tcPr>
          <w:p w14:paraId="649D9094"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2026 </w:t>
            </w:r>
          </w:p>
        </w:tc>
      </w:tr>
      <w:tr w:rsidR="000D0E39" w:rsidRPr="000D0E39" w14:paraId="39DB8528" w14:textId="77777777" w:rsidTr="000D0E39">
        <w:trPr>
          <w:trHeight w:val="137"/>
        </w:trPr>
        <w:tc>
          <w:tcPr>
            <w:tcW w:w="8472" w:type="dxa"/>
            <w:tcBorders>
              <w:top w:val="nil"/>
              <w:left w:val="nil"/>
              <w:bottom w:val="nil"/>
              <w:right w:val="nil"/>
            </w:tcBorders>
            <w:shd w:val="clear" w:color="auto" w:fill="auto"/>
            <w:noWrap/>
            <w:vAlign w:val="bottom"/>
            <w:hideMark/>
          </w:tcPr>
          <w:p w14:paraId="722C0A95" w14:textId="77777777" w:rsidR="000D0E39" w:rsidRPr="000D0E39" w:rsidRDefault="000D0E39" w:rsidP="000D0E39">
            <w:pPr>
              <w:spacing w:after="0" w:line="240" w:lineRule="auto"/>
              <w:jc w:val="center"/>
              <w:rPr>
                <w:rFonts w:ascii="Calibri" w:eastAsia="Times New Roman" w:hAnsi="Calibri" w:cs="Calibri"/>
                <w:b/>
                <w:bCs/>
                <w:color w:val="FFFFFF"/>
              </w:rPr>
            </w:pPr>
          </w:p>
        </w:tc>
        <w:tc>
          <w:tcPr>
            <w:tcW w:w="1216" w:type="dxa"/>
            <w:tcBorders>
              <w:top w:val="nil"/>
              <w:left w:val="nil"/>
              <w:bottom w:val="nil"/>
              <w:right w:val="nil"/>
            </w:tcBorders>
            <w:shd w:val="clear" w:color="auto" w:fill="auto"/>
            <w:noWrap/>
            <w:vAlign w:val="bottom"/>
            <w:hideMark/>
          </w:tcPr>
          <w:p w14:paraId="1E9EEF84"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52575852"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7BE4128F"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77A8F0CE"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272B0E97"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14C49442" w14:textId="77777777" w:rsidTr="000D0E39">
        <w:trPr>
          <w:trHeight w:val="275"/>
        </w:trPr>
        <w:tc>
          <w:tcPr>
            <w:tcW w:w="8472" w:type="dxa"/>
            <w:tcBorders>
              <w:top w:val="nil"/>
              <w:left w:val="nil"/>
              <w:bottom w:val="nil"/>
              <w:right w:val="nil"/>
            </w:tcBorders>
            <w:shd w:val="clear" w:color="000000" w:fill="F8CBAD"/>
            <w:noWrap/>
            <w:vAlign w:val="bottom"/>
            <w:hideMark/>
          </w:tcPr>
          <w:p w14:paraId="35902241" w14:textId="77777777" w:rsidR="000D0E39" w:rsidRPr="000D0E39" w:rsidRDefault="000D0E39" w:rsidP="000D0E39">
            <w:pPr>
              <w:spacing w:after="0" w:line="240" w:lineRule="auto"/>
              <w:rPr>
                <w:rFonts w:ascii="Calibri" w:eastAsia="Times New Roman" w:hAnsi="Calibri" w:cs="Calibri"/>
                <w:b/>
                <w:bCs/>
              </w:rPr>
            </w:pPr>
            <w:r w:rsidRPr="000D0E39">
              <w:rPr>
                <w:rFonts w:ascii="Calibri" w:eastAsia="Times New Roman" w:hAnsi="Calibri" w:cs="Calibri"/>
                <w:b/>
                <w:bCs/>
              </w:rPr>
              <w:t>A. PROGRAMA ORIENTADO A LA PRESERVACIÓN Y CONSERVACIÓN DEL PAISAJE CULTURAL</w:t>
            </w:r>
          </w:p>
        </w:tc>
        <w:tc>
          <w:tcPr>
            <w:tcW w:w="1216" w:type="dxa"/>
            <w:tcBorders>
              <w:top w:val="nil"/>
              <w:left w:val="nil"/>
              <w:bottom w:val="nil"/>
              <w:right w:val="nil"/>
            </w:tcBorders>
            <w:shd w:val="clear" w:color="000000" w:fill="F8CBAD"/>
            <w:noWrap/>
            <w:vAlign w:val="center"/>
            <w:hideMark/>
          </w:tcPr>
          <w:p w14:paraId="757EDF77" w14:textId="77777777" w:rsidR="000D0E39" w:rsidRPr="000D0E39" w:rsidRDefault="000D0E39" w:rsidP="000D0E39">
            <w:pPr>
              <w:spacing w:after="0" w:line="240" w:lineRule="auto"/>
              <w:jc w:val="center"/>
              <w:rPr>
                <w:rFonts w:ascii="Calibri" w:eastAsia="Times New Roman" w:hAnsi="Calibri" w:cs="Calibri"/>
                <w:b/>
                <w:bCs/>
              </w:rPr>
            </w:pPr>
            <w:r w:rsidRPr="000D0E39">
              <w:rPr>
                <w:rFonts w:ascii="Calibri" w:eastAsia="Times New Roman" w:hAnsi="Calibri" w:cs="Calibri"/>
                <w:b/>
                <w:bCs/>
              </w:rPr>
              <w:t>1.739.000,00</w:t>
            </w:r>
          </w:p>
        </w:tc>
        <w:tc>
          <w:tcPr>
            <w:tcW w:w="1216" w:type="dxa"/>
            <w:tcBorders>
              <w:top w:val="nil"/>
              <w:left w:val="nil"/>
              <w:bottom w:val="nil"/>
              <w:right w:val="nil"/>
            </w:tcBorders>
            <w:shd w:val="clear" w:color="000000" w:fill="F8CBAD"/>
            <w:noWrap/>
            <w:vAlign w:val="center"/>
            <w:hideMark/>
          </w:tcPr>
          <w:p w14:paraId="1F4FDFDA" w14:textId="77777777" w:rsidR="000D0E39" w:rsidRPr="000D0E39" w:rsidRDefault="000D0E39" w:rsidP="000D0E39">
            <w:pPr>
              <w:spacing w:after="0" w:line="240" w:lineRule="auto"/>
              <w:jc w:val="center"/>
              <w:rPr>
                <w:rFonts w:ascii="Calibri" w:eastAsia="Times New Roman" w:hAnsi="Calibri" w:cs="Calibri"/>
                <w:b/>
                <w:bCs/>
              </w:rPr>
            </w:pPr>
            <w:r w:rsidRPr="000D0E39">
              <w:rPr>
                <w:rFonts w:ascii="Calibri" w:eastAsia="Times New Roman" w:hAnsi="Calibri" w:cs="Calibri"/>
                <w:b/>
                <w:bCs/>
              </w:rPr>
              <w:t>2.390.000,00</w:t>
            </w:r>
          </w:p>
        </w:tc>
        <w:tc>
          <w:tcPr>
            <w:tcW w:w="1216" w:type="dxa"/>
            <w:tcBorders>
              <w:top w:val="nil"/>
              <w:left w:val="nil"/>
              <w:bottom w:val="nil"/>
              <w:right w:val="nil"/>
            </w:tcBorders>
            <w:shd w:val="clear" w:color="000000" w:fill="F8CBAD"/>
            <w:noWrap/>
            <w:vAlign w:val="center"/>
            <w:hideMark/>
          </w:tcPr>
          <w:p w14:paraId="564B7F57" w14:textId="77777777" w:rsidR="000D0E39" w:rsidRPr="000D0E39" w:rsidRDefault="000D0E39" w:rsidP="000D0E39">
            <w:pPr>
              <w:spacing w:after="0" w:line="240" w:lineRule="auto"/>
              <w:jc w:val="center"/>
              <w:rPr>
                <w:rFonts w:ascii="Calibri" w:eastAsia="Times New Roman" w:hAnsi="Calibri" w:cs="Calibri"/>
                <w:b/>
                <w:bCs/>
              </w:rPr>
            </w:pPr>
            <w:r w:rsidRPr="000D0E39">
              <w:rPr>
                <w:rFonts w:ascii="Calibri" w:eastAsia="Times New Roman" w:hAnsi="Calibri" w:cs="Calibri"/>
                <w:b/>
                <w:bCs/>
              </w:rPr>
              <w:t>1.095.000,00</w:t>
            </w:r>
          </w:p>
        </w:tc>
        <w:tc>
          <w:tcPr>
            <w:tcW w:w="1216" w:type="dxa"/>
            <w:tcBorders>
              <w:top w:val="nil"/>
              <w:left w:val="nil"/>
              <w:bottom w:val="nil"/>
              <w:right w:val="nil"/>
            </w:tcBorders>
            <w:shd w:val="clear" w:color="000000" w:fill="F8CBAD"/>
            <w:noWrap/>
            <w:vAlign w:val="center"/>
            <w:hideMark/>
          </w:tcPr>
          <w:p w14:paraId="296121F2" w14:textId="77777777" w:rsidR="000D0E39" w:rsidRPr="000D0E39" w:rsidRDefault="000D0E39" w:rsidP="000D0E39">
            <w:pPr>
              <w:spacing w:after="0" w:line="240" w:lineRule="auto"/>
              <w:jc w:val="center"/>
              <w:rPr>
                <w:rFonts w:ascii="Calibri" w:eastAsia="Times New Roman" w:hAnsi="Calibri" w:cs="Calibri"/>
                <w:b/>
                <w:bCs/>
              </w:rPr>
            </w:pPr>
            <w:r w:rsidRPr="000D0E39">
              <w:rPr>
                <w:rFonts w:ascii="Calibri" w:eastAsia="Times New Roman" w:hAnsi="Calibri" w:cs="Calibri"/>
                <w:b/>
                <w:bCs/>
              </w:rPr>
              <w:t>805.000,00</w:t>
            </w:r>
          </w:p>
        </w:tc>
        <w:tc>
          <w:tcPr>
            <w:tcW w:w="1216" w:type="dxa"/>
            <w:tcBorders>
              <w:top w:val="nil"/>
              <w:left w:val="nil"/>
              <w:bottom w:val="nil"/>
              <w:right w:val="nil"/>
            </w:tcBorders>
            <w:shd w:val="clear" w:color="000000" w:fill="F8CBAD"/>
            <w:noWrap/>
            <w:vAlign w:val="center"/>
            <w:hideMark/>
          </w:tcPr>
          <w:p w14:paraId="0E6005A0" w14:textId="77777777" w:rsidR="000D0E39" w:rsidRPr="000D0E39" w:rsidRDefault="000D0E39" w:rsidP="000D0E39">
            <w:pPr>
              <w:spacing w:after="0" w:line="240" w:lineRule="auto"/>
              <w:jc w:val="center"/>
              <w:rPr>
                <w:rFonts w:ascii="Calibri" w:eastAsia="Times New Roman" w:hAnsi="Calibri" w:cs="Calibri"/>
                <w:b/>
                <w:bCs/>
              </w:rPr>
            </w:pPr>
            <w:r w:rsidRPr="000D0E39">
              <w:rPr>
                <w:rFonts w:ascii="Calibri" w:eastAsia="Times New Roman" w:hAnsi="Calibri" w:cs="Calibri"/>
                <w:b/>
                <w:bCs/>
              </w:rPr>
              <w:t>785.000,00</w:t>
            </w:r>
          </w:p>
        </w:tc>
      </w:tr>
      <w:tr w:rsidR="000D0E39" w:rsidRPr="000D0E39" w14:paraId="64D24CD0" w14:textId="77777777" w:rsidTr="000D0E39">
        <w:trPr>
          <w:trHeight w:val="275"/>
        </w:trPr>
        <w:tc>
          <w:tcPr>
            <w:tcW w:w="8472" w:type="dxa"/>
            <w:tcBorders>
              <w:top w:val="nil"/>
              <w:left w:val="nil"/>
              <w:bottom w:val="nil"/>
              <w:right w:val="nil"/>
            </w:tcBorders>
            <w:shd w:val="clear" w:color="000000" w:fill="F8CBAD"/>
            <w:noWrap/>
            <w:vAlign w:val="bottom"/>
            <w:hideMark/>
          </w:tcPr>
          <w:p w14:paraId="5478663E" w14:textId="77777777" w:rsidR="000D0E39" w:rsidRPr="000D0E39" w:rsidRDefault="000D0E39" w:rsidP="000D0E39">
            <w:pPr>
              <w:spacing w:after="0" w:line="240" w:lineRule="auto"/>
              <w:rPr>
                <w:rFonts w:ascii="Calibri" w:eastAsia="Times New Roman" w:hAnsi="Calibri" w:cs="Calibri"/>
                <w:b/>
                <w:bCs/>
              </w:rPr>
            </w:pPr>
            <w:r w:rsidRPr="000D0E39">
              <w:rPr>
                <w:rFonts w:ascii="Calibri" w:eastAsia="Times New Roman" w:hAnsi="Calibri" w:cs="Calibri"/>
                <w:b/>
                <w:bCs/>
              </w:rPr>
              <w:t>B. PROGRAMA ORIENTADO A LA SENSIBILIZACIÓN Y CUSTODIA DEL PAISAJE CULTURAL</w:t>
            </w:r>
          </w:p>
        </w:tc>
        <w:tc>
          <w:tcPr>
            <w:tcW w:w="1216" w:type="dxa"/>
            <w:tcBorders>
              <w:top w:val="nil"/>
              <w:left w:val="nil"/>
              <w:bottom w:val="nil"/>
              <w:right w:val="nil"/>
            </w:tcBorders>
            <w:shd w:val="clear" w:color="000000" w:fill="F8CBAD"/>
            <w:noWrap/>
            <w:vAlign w:val="center"/>
            <w:hideMark/>
          </w:tcPr>
          <w:p w14:paraId="29F73031" w14:textId="77777777" w:rsidR="000D0E39" w:rsidRPr="000D0E39" w:rsidRDefault="000D0E39" w:rsidP="000D0E39">
            <w:pPr>
              <w:spacing w:after="0" w:line="240" w:lineRule="auto"/>
              <w:jc w:val="right"/>
              <w:rPr>
                <w:rFonts w:ascii="Calibri" w:eastAsia="Times New Roman" w:hAnsi="Calibri" w:cs="Calibri"/>
                <w:b/>
                <w:bCs/>
              </w:rPr>
            </w:pPr>
            <w:r w:rsidRPr="000D0E39">
              <w:rPr>
                <w:rFonts w:ascii="Calibri" w:eastAsia="Times New Roman" w:hAnsi="Calibri" w:cs="Calibri"/>
                <w:b/>
                <w:bCs/>
              </w:rPr>
              <w:t>520.000,00</w:t>
            </w:r>
          </w:p>
        </w:tc>
        <w:tc>
          <w:tcPr>
            <w:tcW w:w="1216" w:type="dxa"/>
            <w:tcBorders>
              <w:top w:val="nil"/>
              <w:left w:val="nil"/>
              <w:bottom w:val="nil"/>
              <w:right w:val="nil"/>
            </w:tcBorders>
            <w:shd w:val="clear" w:color="000000" w:fill="F8CBAD"/>
            <w:noWrap/>
            <w:vAlign w:val="center"/>
            <w:hideMark/>
          </w:tcPr>
          <w:p w14:paraId="0B008F36" w14:textId="77777777" w:rsidR="000D0E39" w:rsidRPr="000D0E39" w:rsidRDefault="000D0E39" w:rsidP="000D0E39">
            <w:pPr>
              <w:spacing w:after="0" w:line="240" w:lineRule="auto"/>
              <w:jc w:val="right"/>
              <w:rPr>
                <w:rFonts w:ascii="Calibri" w:eastAsia="Times New Roman" w:hAnsi="Calibri" w:cs="Calibri"/>
                <w:b/>
                <w:bCs/>
              </w:rPr>
            </w:pPr>
            <w:r w:rsidRPr="000D0E39">
              <w:rPr>
                <w:rFonts w:ascii="Calibri" w:eastAsia="Times New Roman" w:hAnsi="Calibri" w:cs="Calibri"/>
                <w:b/>
                <w:bCs/>
              </w:rPr>
              <w:t>615.000,00</w:t>
            </w:r>
          </w:p>
        </w:tc>
        <w:tc>
          <w:tcPr>
            <w:tcW w:w="1216" w:type="dxa"/>
            <w:tcBorders>
              <w:top w:val="nil"/>
              <w:left w:val="nil"/>
              <w:bottom w:val="nil"/>
              <w:right w:val="nil"/>
            </w:tcBorders>
            <w:shd w:val="clear" w:color="000000" w:fill="F8CBAD"/>
            <w:noWrap/>
            <w:vAlign w:val="center"/>
            <w:hideMark/>
          </w:tcPr>
          <w:p w14:paraId="2F82C211" w14:textId="77777777" w:rsidR="000D0E39" w:rsidRPr="000D0E39" w:rsidRDefault="000D0E39" w:rsidP="000D0E39">
            <w:pPr>
              <w:spacing w:after="0" w:line="240" w:lineRule="auto"/>
              <w:jc w:val="right"/>
              <w:rPr>
                <w:rFonts w:ascii="Calibri" w:eastAsia="Times New Roman" w:hAnsi="Calibri" w:cs="Calibri"/>
                <w:b/>
                <w:bCs/>
              </w:rPr>
            </w:pPr>
            <w:r w:rsidRPr="000D0E39">
              <w:rPr>
                <w:rFonts w:ascii="Calibri" w:eastAsia="Times New Roman" w:hAnsi="Calibri" w:cs="Calibri"/>
                <w:b/>
                <w:bCs/>
              </w:rPr>
              <w:t>590.000,00</w:t>
            </w:r>
          </w:p>
        </w:tc>
        <w:tc>
          <w:tcPr>
            <w:tcW w:w="1216" w:type="dxa"/>
            <w:tcBorders>
              <w:top w:val="nil"/>
              <w:left w:val="nil"/>
              <w:bottom w:val="nil"/>
              <w:right w:val="nil"/>
            </w:tcBorders>
            <w:shd w:val="clear" w:color="000000" w:fill="F8CBAD"/>
            <w:noWrap/>
            <w:vAlign w:val="center"/>
            <w:hideMark/>
          </w:tcPr>
          <w:p w14:paraId="465BC989" w14:textId="77777777" w:rsidR="000D0E39" w:rsidRPr="000D0E39" w:rsidRDefault="000D0E39" w:rsidP="000D0E39">
            <w:pPr>
              <w:spacing w:after="0" w:line="240" w:lineRule="auto"/>
              <w:jc w:val="right"/>
              <w:rPr>
                <w:rFonts w:ascii="Calibri" w:eastAsia="Times New Roman" w:hAnsi="Calibri" w:cs="Calibri"/>
                <w:b/>
                <w:bCs/>
              </w:rPr>
            </w:pPr>
            <w:r w:rsidRPr="000D0E39">
              <w:rPr>
                <w:rFonts w:ascii="Calibri" w:eastAsia="Times New Roman" w:hAnsi="Calibri" w:cs="Calibri"/>
                <w:b/>
                <w:bCs/>
              </w:rPr>
              <w:t>615.000,00</w:t>
            </w:r>
          </w:p>
        </w:tc>
        <w:tc>
          <w:tcPr>
            <w:tcW w:w="1216" w:type="dxa"/>
            <w:tcBorders>
              <w:top w:val="nil"/>
              <w:left w:val="nil"/>
              <w:bottom w:val="nil"/>
              <w:right w:val="nil"/>
            </w:tcBorders>
            <w:shd w:val="clear" w:color="000000" w:fill="F8CBAD"/>
            <w:noWrap/>
            <w:vAlign w:val="center"/>
            <w:hideMark/>
          </w:tcPr>
          <w:p w14:paraId="4A4F71EC" w14:textId="77777777" w:rsidR="000D0E39" w:rsidRPr="000D0E39" w:rsidRDefault="000D0E39" w:rsidP="000D0E39">
            <w:pPr>
              <w:spacing w:after="0" w:line="240" w:lineRule="auto"/>
              <w:jc w:val="right"/>
              <w:rPr>
                <w:rFonts w:ascii="Calibri" w:eastAsia="Times New Roman" w:hAnsi="Calibri" w:cs="Calibri"/>
                <w:b/>
                <w:bCs/>
              </w:rPr>
            </w:pPr>
            <w:r w:rsidRPr="000D0E39">
              <w:rPr>
                <w:rFonts w:ascii="Calibri" w:eastAsia="Times New Roman" w:hAnsi="Calibri" w:cs="Calibri"/>
                <w:b/>
                <w:bCs/>
              </w:rPr>
              <w:t>590.000,00</w:t>
            </w:r>
          </w:p>
        </w:tc>
      </w:tr>
      <w:tr w:rsidR="000D0E39" w:rsidRPr="000D0E39" w14:paraId="1E364F61" w14:textId="77777777" w:rsidTr="000D0E39">
        <w:trPr>
          <w:trHeight w:val="275"/>
        </w:trPr>
        <w:tc>
          <w:tcPr>
            <w:tcW w:w="8472" w:type="dxa"/>
            <w:tcBorders>
              <w:top w:val="nil"/>
              <w:left w:val="nil"/>
              <w:bottom w:val="nil"/>
              <w:right w:val="nil"/>
            </w:tcBorders>
            <w:shd w:val="clear" w:color="auto" w:fill="auto"/>
            <w:noWrap/>
            <w:vAlign w:val="bottom"/>
            <w:hideMark/>
          </w:tcPr>
          <w:p w14:paraId="72D9BED8" w14:textId="77777777" w:rsidR="000D0E39" w:rsidRPr="000D0E39" w:rsidRDefault="000D0E39" w:rsidP="000D0E39">
            <w:pPr>
              <w:spacing w:after="0" w:line="240" w:lineRule="auto"/>
              <w:jc w:val="center"/>
              <w:rPr>
                <w:rFonts w:ascii="Calibri" w:eastAsia="Times New Roman" w:hAnsi="Calibri" w:cs="Calibri"/>
                <w:b/>
                <w:bCs/>
              </w:rPr>
            </w:pPr>
          </w:p>
        </w:tc>
        <w:tc>
          <w:tcPr>
            <w:tcW w:w="1216" w:type="dxa"/>
            <w:tcBorders>
              <w:top w:val="nil"/>
              <w:left w:val="nil"/>
              <w:bottom w:val="nil"/>
              <w:right w:val="nil"/>
            </w:tcBorders>
            <w:shd w:val="clear" w:color="auto" w:fill="auto"/>
            <w:noWrap/>
            <w:vAlign w:val="bottom"/>
            <w:hideMark/>
          </w:tcPr>
          <w:p w14:paraId="267B6B44"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67CEE0D9"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0694DA2C"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17828EB2"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06A90BCC"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1D5F5CA4" w14:textId="77777777" w:rsidTr="000D0E39">
        <w:trPr>
          <w:trHeight w:val="275"/>
        </w:trPr>
        <w:tc>
          <w:tcPr>
            <w:tcW w:w="8472" w:type="dxa"/>
            <w:tcBorders>
              <w:top w:val="nil"/>
              <w:left w:val="nil"/>
              <w:bottom w:val="nil"/>
              <w:right w:val="nil"/>
            </w:tcBorders>
            <w:shd w:val="clear" w:color="auto" w:fill="auto"/>
            <w:noWrap/>
            <w:vAlign w:val="bottom"/>
            <w:hideMark/>
          </w:tcPr>
          <w:p w14:paraId="248FED8B"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4098B4E7"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3D60DFBB"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4873CC4B"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1D713E67"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1C73B123"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6112A0F1" w14:textId="77777777" w:rsidTr="000D0E39">
        <w:trPr>
          <w:trHeight w:val="275"/>
        </w:trPr>
        <w:tc>
          <w:tcPr>
            <w:tcW w:w="8472" w:type="dxa"/>
            <w:tcBorders>
              <w:top w:val="nil"/>
              <w:left w:val="nil"/>
              <w:bottom w:val="nil"/>
              <w:right w:val="nil"/>
            </w:tcBorders>
            <w:shd w:val="clear" w:color="000000" w:fill="2F5496"/>
            <w:noWrap/>
            <w:vAlign w:val="bottom"/>
            <w:hideMark/>
          </w:tcPr>
          <w:p w14:paraId="6E71B9A5" w14:textId="77777777" w:rsidR="000D0E39" w:rsidRPr="000D0E39" w:rsidRDefault="000D0E39" w:rsidP="000D0E39">
            <w:pPr>
              <w:spacing w:after="0" w:line="240" w:lineRule="auto"/>
              <w:rPr>
                <w:rFonts w:ascii="Calibri" w:eastAsia="Times New Roman" w:hAnsi="Calibri" w:cs="Calibri"/>
                <w:b/>
                <w:bCs/>
                <w:color w:val="FFFFFF"/>
              </w:rPr>
            </w:pPr>
            <w:r w:rsidRPr="000D0E39">
              <w:rPr>
                <w:rFonts w:ascii="Calibri" w:eastAsia="Times New Roman" w:hAnsi="Calibri" w:cs="Calibri"/>
                <w:b/>
                <w:bCs/>
                <w:color w:val="FFFFFF"/>
              </w:rPr>
              <w:t>EJE GESTIÓN DEL CONOCIMIENTO</w:t>
            </w:r>
          </w:p>
        </w:tc>
        <w:tc>
          <w:tcPr>
            <w:tcW w:w="1216" w:type="dxa"/>
            <w:tcBorders>
              <w:top w:val="nil"/>
              <w:left w:val="nil"/>
              <w:bottom w:val="nil"/>
              <w:right w:val="nil"/>
            </w:tcBorders>
            <w:shd w:val="clear" w:color="000000" w:fill="2F5496"/>
            <w:noWrap/>
            <w:vAlign w:val="bottom"/>
            <w:hideMark/>
          </w:tcPr>
          <w:p w14:paraId="1BEBE661"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2022</w:t>
            </w:r>
          </w:p>
        </w:tc>
        <w:tc>
          <w:tcPr>
            <w:tcW w:w="1216" w:type="dxa"/>
            <w:tcBorders>
              <w:top w:val="nil"/>
              <w:left w:val="nil"/>
              <w:bottom w:val="nil"/>
              <w:right w:val="nil"/>
            </w:tcBorders>
            <w:shd w:val="clear" w:color="000000" w:fill="2F5496"/>
            <w:noWrap/>
            <w:vAlign w:val="bottom"/>
            <w:hideMark/>
          </w:tcPr>
          <w:p w14:paraId="43F1DF65"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2023</w:t>
            </w:r>
          </w:p>
        </w:tc>
        <w:tc>
          <w:tcPr>
            <w:tcW w:w="1216" w:type="dxa"/>
            <w:tcBorders>
              <w:top w:val="nil"/>
              <w:left w:val="nil"/>
              <w:bottom w:val="nil"/>
              <w:right w:val="nil"/>
            </w:tcBorders>
            <w:shd w:val="clear" w:color="000000" w:fill="2F5496"/>
            <w:noWrap/>
            <w:vAlign w:val="bottom"/>
            <w:hideMark/>
          </w:tcPr>
          <w:p w14:paraId="3113FC76"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2024</w:t>
            </w:r>
          </w:p>
        </w:tc>
        <w:tc>
          <w:tcPr>
            <w:tcW w:w="1216" w:type="dxa"/>
            <w:tcBorders>
              <w:top w:val="nil"/>
              <w:left w:val="nil"/>
              <w:bottom w:val="nil"/>
              <w:right w:val="nil"/>
            </w:tcBorders>
            <w:shd w:val="clear" w:color="000000" w:fill="2F5496"/>
            <w:noWrap/>
            <w:vAlign w:val="bottom"/>
            <w:hideMark/>
          </w:tcPr>
          <w:p w14:paraId="66C8FB61"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2025</w:t>
            </w:r>
          </w:p>
        </w:tc>
        <w:tc>
          <w:tcPr>
            <w:tcW w:w="1216" w:type="dxa"/>
            <w:tcBorders>
              <w:top w:val="nil"/>
              <w:left w:val="nil"/>
              <w:bottom w:val="nil"/>
              <w:right w:val="nil"/>
            </w:tcBorders>
            <w:shd w:val="clear" w:color="000000" w:fill="2F5496"/>
            <w:noWrap/>
            <w:vAlign w:val="bottom"/>
            <w:hideMark/>
          </w:tcPr>
          <w:p w14:paraId="4760A123"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2026</w:t>
            </w:r>
          </w:p>
        </w:tc>
      </w:tr>
      <w:tr w:rsidR="000D0E39" w:rsidRPr="000D0E39" w14:paraId="22EBF05E" w14:textId="77777777" w:rsidTr="000D0E39">
        <w:trPr>
          <w:trHeight w:val="124"/>
        </w:trPr>
        <w:tc>
          <w:tcPr>
            <w:tcW w:w="8472" w:type="dxa"/>
            <w:tcBorders>
              <w:top w:val="nil"/>
              <w:left w:val="nil"/>
              <w:bottom w:val="nil"/>
              <w:right w:val="nil"/>
            </w:tcBorders>
            <w:shd w:val="clear" w:color="auto" w:fill="auto"/>
            <w:noWrap/>
            <w:vAlign w:val="bottom"/>
            <w:hideMark/>
          </w:tcPr>
          <w:p w14:paraId="22B5269A" w14:textId="77777777" w:rsidR="000D0E39" w:rsidRPr="000D0E39" w:rsidRDefault="000D0E39" w:rsidP="000D0E39">
            <w:pPr>
              <w:spacing w:after="0" w:line="240" w:lineRule="auto"/>
              <w:jc w:val="center"/>
              <w:rPr>
                <w:rFonts w:ascii="Calibri" w:eastAsia="Times New Roman" w:hAnsi="Calibri" w:cs="Calibri"/>
                <w:b/>
                <w:bCs/>
                <w:color w:val="FFFFFF"/>
              </w:rPr>
            </w:pPr>
          </w:p>
        </w:tc>
        <w:tc>
          <w:tcPr>
            <w:tcW w:w="1216" w:type="dxa"/>
            <w:tcBorders>
              <w:top w:val="nil"/>
              <w:left w:val="nil"/>
              <w:bottom w:val="nil"/>
              <w:right w:val="nil"/>
            </w:tcBorders>
            <w:shd w:val="clear" w:color="auto" w:fill="auto"/>
            <w:noWrap/>
            <w:vAlign w:val="bottom"/>
            <w:hideMark/>
          </w:tcPr>
          <w:p w14:paraId="1A96AEC0"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21BAB632"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12EC69B8"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12A06B3F"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2F3F1A97"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3E587F1C" w14:textId="77777777" w:rsidTr="000D0E39">
        <w:trPr>
          <w:trHeight w:val="275"/>
        </w:trPr>
        <w:tc>
          <w:tcPr>
            <w:tcW w:w="8472" w:type="dxa"/>
            <w:tcBorders>
              <w:top w:val="nil"/>
              <w:left w:val="nil"/>
              <w:bottom w:val="nil"/>
              <w:right w:val="nil"/>
            </w:tcBorders>
            <w:shd w:val="clear" w:color="000000" w:fill="B4C6E7"/>
            <w:noWrap/>
            <w:vAlign w:val="bottom"/>
            <w:hideMark/>
          </w:tcPr>
          <w:p w14:paraId="50711400"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A. PROGRAMA DE INVESTIGACIÓN</w:t>
            </w:r>
          </w:p>
        </w:tc>
        <w:tc>
          <w:tcPr>
            <w:tcW w:w="1216" w:type="dxa"/>
            <w:tcBorders>
              <w:top w:val="nil"/>
              <w:left w:val="nil"/>
              <w:bottom w:val="nil"/>
              <w:right w:val="nil"/>
            </w:tcBorders>
            <w:shd w:val="clear" w:color="000000" w:fill="B4C6E7"/>
            <w:noWrap/>
            <w:vAlign w:val="bottom"/>
            <w:hideMark/>
          </w:tcPr>
          <w:p w14:paraId="1D191347"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920.000,00</w:t>
            </w:r>
          </w:p>
        </w:tc>
        <w:tc>
          <w:tcPr>
            <w:tcW w:w="1216" w:type="dxa"/>
            <w:tcBorders>
              <w:top w:val="nil"/>
              <w:left w:val="nil"/>
              <w:bottom w:val="nil"/>
              <w:right w:val="nil"/>
            </w:tcBorders>
            <w:shd w:val="clear" w:color="000000" w:fill="B4C6E7"/>
            <w:noWrap/>
            <w:vAlign w:val="bottom"/>
            <w:hideMark/>
          </w:tcPr>
          <w:p w14:paraId="66054503"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1.355.000,00</w:t>
            </w:r>
          </w:p>
        </w:tc>
        <w:tc>
          <w:tcPr>
            <w:tcW w:w="1216" w:type="dxa"/>
            <w:tcBorders>
              <w:top w:val="nil"/>
              <w:left w:val="nil"/>
              <w:bottom w:val="nil"/>
              <w:right w:val="nil"/>
            </w:tcBorders>
            <w:shd w:val="clear" w:color="000000" w:fill="B4C6E7"/>
            <w:noWrap/>
            <w:vAlign w:val="bottom"/>
            <w:hideMark/>
          </w:tcPr>
          <w:p w14:paraId="73356319"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950.000,00</w:t>
            </w:r>
          </w:p>
        </w:tc>
        <w:tc>
          <w:tcPr>
            <w:tcW w:w="1216" w:type="dxa"/>
            <w:tcBorders>
              <w:top w:val="nil"/>
              <w:left w:val="nil"/>
              <w:bottom w:val="nil"/>
              <w:right w:val="nil"/>
            </w:tcBorders>
            <w:shd w:val="clear" w:color="000000" w:fill="B4C6E7"/>
            <w:noWrap/>
            <w:vAlign w:val="bottom"/>
            <w:hideMark/>
          </w:tcPr>
          <w:p w14:paraId="62279C35"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1.090.000,00</w:t>
            </w:r>
          </w:p>
        </w:tc>
        <w:tc>
          <w:tcPr>
            <w:tcW w:w="1216" w:type="dxa"/>
            <w:tcBorders>
              <w:top w:val="nil"/>
              <w:left w:val="nil"/>
              <w:bottom w:val="nil"/>
              <w:right w:val="nil"/>
            </w:tcBorders>
            <w:shd w:val="clear" w:color="000000" w:fill="B4C6E7"/>
            <w:noWrap/>
            <w:vAlign w:val="bottom"/>
            <w:hideMark/>
          </w:tcPr>
          <w:p w14:paraId="24A08D46"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925.000,00</w:t>
            </w:r>
          </w:p>
        </w:tc>
      </w:tr>
      <w:tr w:rsidR="000D0E39" w:rsidRPr="000D0E39" w14:paraId="32C0729C" w14:textId="77777777" w:rsidTr="000D0E39">
        <w:trPr>
          <w:trHeight w:val="275"/>
        </w:trPr>
        <w:tc>
          <w:tcPr>
            <w:tcW w:w="8472" w:type="dxa"/>
            <w:tcBorders>
              <w:top w:val="nil"/>
              <w:left w:val="nil"/>
              <w:bottom w:val="nil"/>
              <w:right w:val="nil"/>
            </w:tcBorders>
            <w:shd w:val="clear" w:color="000000" w:fill="B4C6E7"/>
            <w:noWrap/>
            <w:vAlign w:val="bottom"/>
            <w:hideMark/>
          </w:tcPr>
          <w:p w14:paraId="6411365A"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B. PROGRAMA ESPACIOS INTERPRETATIVOS</w:t>
            </w:r>
          </w:p>
        </w:tc>
        <w:tc>
          <w:tcPr>
            <w:tcW w:w="1216" w:type="dxa"/>
            <w:tcBorders>
              <w:top w:val="nil"/>
              <w:left w:val="nil"/>
              <w:bottom w:val="nil"/>
              <w:right w:val="nil"/>
            </w:tcBorders>
            <w:shd w:val="clear" w:color="000000" w:fill="B4C6E7"/>
            <w:noWrap/>
            <w:vAlign w:val="bottom"/>
            <w:hideMark/>
          </w:tcPr>
          <w:p w14:paraId="035F0B17"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1.910.000,00</w:t>
            </w:r>
          </w:p>
        </w:tc>
        <w:tc>
          <w:tcPr>
            <w:tcW w:w="1216" w:type="dxa"/>
            <w:tcBorders>
              <w:top w:val="nil"/>
              <w:left w:val="nil"/>
              <w:bottom w:val="nil"/>
              <w:right w:val="nil"/>
            </w:tcBorders>
            <w:shd w:val="clear" w:color="000000" w:fill="B4C6E7"/>
            <w:noWrap/>
            <w:vAlign w:val="bottom"/>
            <w:hideMark/>
          </w:tcPr>
          <w:p w14:paraId="70393683"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1.197.000,00</w:t>
            </w:r>
          </w:p>
        </w:tc>
        <w:tc>
          <w:tcPr>
            <w:tcW w:w="1216" w:type="dxa"/>
            <w:tcBorders>
              <w:top w:val="nil"/>
              <w:left w:val="nil"/>
              <w:bottom w:val="nil"/>
              <w:right w:val="nil"/>
            </w:tcBorders>
            <w:shd w:val="clear" w:color="000000" w:fill="B4C6E7"/>
            <w:noWrap/>
            <w:vAlign w:val="bottom"/>
            <w:hideMark/>
          </w:tcPr>
          <w:p w14:paraId="5DED3287"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490.000,00</w:t>
            </w:r>
          </w:p>
        </w:tc>
        <w:tc>
          <w:tcPr>
            <w:tcW w:w="1216" w:type="dxa"/>
            <w:tcBorders>
              <w:top w:val="nil"/>
              <w:left w:val="nil"/>
              <w:bottom w:val="nil"/>
              <w:right w:val="nil"/>
            </w:tcBorders>
            <w:shd w:val="clear" w:color="000000" w:fill="B4C6E7"/>
            <w:noWrap/>
            <w:vAlign w:val="bottom"/>
            <w:hideMark/>
          </w:tcPr>
          <w:p w14:paraId="6FB85775"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580.000,00</w:t>
            </w:r>
          </w:p>
        </w:tc>
        <w:tc>
          <w:tcPr>
            <w:tcW w:w="1216" w:type="dxa"/>
            <w:tcBorders>
              <w:top w:val="nil"/>
              <w:left w:val="nil"/>
              <w:bottom w:val="nil"/>
              <w:right w:val="nil"/>
            </w:tcBorders>
            <w:shd w:val="clear" w:color="000000" w:fill="B4C6E7"/>
            <w:noWrap/>
            <w:vAlign w:val="bottom"/>
            <w:hideMark/>
          </w:tcPr>
          <w:p w14:paraId="0E000B5C"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370.000,00</w:t>
            </w:r>
          </w:p>
        </w:tc>
      </w:tr>
      <w:tr w:rsidR="000D0E39" w:rsidRPr="000D0E39" w14:paraId="5AD1071B" w14:textId="77777777" w:rsidTr="000D0E39">
        <w:trPr>
          <w:trHeight w:val="275"/>
        </w:trPr>
        <w:tc>
          <w:tcPr>
            <w:tcW w:w="8472" w:type="dxa"/>
            <w:tcBorders>
              <w:top w:val="nil"/>
              <w:left w:val="nil"/>
              <w:bottom w:val="nil"/>
              <w:right w:val="nil"/>
            </w:tcBorders>
            <w:shd w:val="clear" w:color="000000" w:fill="B4C6E7"/>
            <w:noWrap/>
            <w:vAlign w:val="bottom"/>
            <w:hideMark/>
          </w:tcPr>
          <w:p w14:paraId="1BF98844"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C. PROGRAMA DE DIVULGACIÓN</w:t>
            </w:r>
          </w:p>
        </w:tc>
        <w:tc>
          <w:tcPr>
            <w:tcW w:w="1216" w:type="dxa"/>
            <w:tcBorders>
              <w:top w:val="nil"/>
              <w:left w:val="nil"/>
              <w:bottom w:val="nil"/>
              <w:right w:val="nil"/>
            </w:tcBorders>
            <w:shd w:val="clear" w:color="000000" w:fill="B4C6E7"/>
            <w:noWrap/>
            <w:vAlign w:val="bottom"/>
            <w:hideMark/>
          </w:tcPr>
          <w:p w14:paraId="4EED5804"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532.000,00</w:t>
            </w:r>
          </w:p>
        </w:tc>
        <w:tc>
          <w:tcPr>
            <w:tcW w:w="1216" w:type="dxa"/>
            <w:tcBorders>
              <w:top w:val="nil"/>
              <w:left w:val="nil"/>
              <w:bottom w:val="nil"/>
              <w:right w:val="nil"/>
            </w:tcBorders>
            <w:shd w:val="clear" w:color="000000" w:fill="B4C6E7"/>
            <w:noWrap/>
            <w:vAlign w:val="bottom"/>
            <w:hideMark/>
          </w:tcPr>
          <w:p w14:paraId="02567DF4"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610.000,00</w:t>
            </w:r>
          </w:p>
        </w:tc>
        <w:tc>
          <w:tcPr>
            <w:tcW w:w="1216" w:type="dxa"/>
            <w:tcBorders>
              <w:top w:val="nil"/>
              <w:left w:val="nil"/>
              <w:bottom w:val="nil"/>
              <w:right w:val="nil"/>
            </w:tcBorders>
            <w:shd w:val="clear" w:color="000000" w:fill="B4C6E7"/>
            <w:noWrap/>
            <w:vAlign w:val="bottom"/>
            <w:hideMark/>
          </w:tcPr>
          <w:p w14:paraId="4B2AADB7"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585.000,00</w:t>
            </w:r>
          </w:p>
        </w:tc>
        <w:tc>
          <w:tcPr>
            <w:tcW w:w="1216" w:type="dxa"/>
            <w:tcBorders>
              <w:top w:val="nil"/>
              <w:left w:val="nil"/>
              <w:bottom w:val="nil"/>
              <w:right w:val="nil"/>
            </w:tcBorders>
            <w:shd w:val="clear" w:color="000000" w:fill="B4C6E7"/>
            <w:noWrap/>
            <w:vAlign w:val="bottom"/>
            <w:hideMark/>
          </w:tcPr>
          <w:p w14:paraId="3F57288A"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585.000,00</w:t>
            </w:r>
          </w:p>
        </w:tc>
        <w:tc>
          <w:tcPr>
            <w:tcW w:w="1216" w:type="dxa"/>
            <w:tcBorders>
              <w:top w:val="nil"/>
              <w:left w:val="nil"/>
              <w:bottom w:val="nil"/>
              <w:right w:val="nil"/>
            </w:tcBorders>
            <w:shd w:val="clear" w:color="000000" w:fill="B4C6E7"/>
            <w:noWrap/>
            <w:vAlign w:val="bottom"/>
            <w:hideMark/>
          </w:tcPr>
          <w:p w14:paraId="0DBB058F"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585.000,00</w:t>
            </w:r>
          </w:p>
        </w:tc>
      </w:tr>
      <w:tr w:rsidR="000D0E39" w:rsidRPr="000D0E39" w14:paraId="604A221F" w14:textId="77777777" w:rsidTr="000D0E39">
        <w:trPr>
          <w:trHeight w:val="275"/>
        </w:trPr>
        <w:tc>
          <w:tcPr>
            <w:tcW w:w="8472" w:type="dxa"/>
            <w:tcBorders>
              <w:top w:val="nil"/>
              <w:left w:val="nil"/>
              <w:bottom w:val="nil"/>
              <w:right w:val="nil"/>
            </w:tcBorders>
            <w:shd w:val="clear" w:color="000000" w:fill="B4C6E7"/>
            <w:noWrap/>
            <w:vAlign w:val="bottom"/>
            <w:hideMark/>
          </w:tcPr>
          <w:p w14:paraId="200A6D94"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D. PROGRAMA DE CAPACITACIÓN</w:t>
            </w:r>
          </w:p>
        </w:tc>
        <w:tc>
          <w:tcPr>
            <w:tcW w:w="1216" w:type="dxa"/>
            <w:tcBorders>
              <w:top w:val="nil"/>
              <w:left w:val="nil"/>
              <w:bottom w:val="nil"/>
              <w:right w:val="nil"/>
            </w:tcBorders>
            <w:shd w:val="clear" w:color="000000" w:fill="B4C6E7"/>
            <w:noWrap/>
            <w:vAlign w:val="bottom"/>
            <w:hideMark/>
          </w:tcPr>
          <w:p w14:paraId="4B1A8747"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60.000,00</w:t>
            </w:r>
          </w:p>
        </w:tc>
        <w:tc>
          <w:tcPr>
            <w:tcW w:w="1216" w:type="dxa"/>
            <w:tcBorders>
              <w:top w:val="nil"/>
              <w:left w:val="nil"/>
              <w:bottom w:val="nil"/>
              <w:right w:val="nil"/>
            </w:tcBorders>
            <w:shd w:val="clear" w:color="000000" w:fill="B4C6E7"/>
            <w:noWrap/>
            <w:vAlign w:val="bottom"/>
            <w:hideMark/>
          </w:tcPr>
          <w:p w14:paraId="53C497B1"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60.000,00</w:t>
            </w:r>
          </w:p>
        </w:tc>
        <w:tc>
          <w:tcPr>
            <w:tcW w:w="1216" w:type="dxa"/>
            <w:tcBorders>
              <w:top w:val="nil"/>
              <w:left w:val="nil"/>
              <w:bottom w:val="nil"/>
              <w:right w:val="nil"/>
            </w:tcBorders>
            <w:shd w:val="clear" w:color="000000" w:fill="B4C6E7"/>
            <w:noWrap/>
            <w:vAlign w:val="bottom"/>
            <w:hideMark/>
          </w:tcPr>
          <w:p w14:paraId="37FC4688"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60.000,00</w:t>
            </w:r>
          </w:p>
        </w:tc>
        <w:tc>
          <w:tcPr>
            <w:tcW w:w="1216" w:type="dxa"/>
            <w:tcBorders>
              <w:top w:val="nil"/>
              <w:left w:val="nil"/>
              <w:bottom w:val="nil"/>
              <w:right w:val="nil"/>
            </w:tcBorders>
            <w:shd w:val="clear" w:color="000000" w:fill="B4C6E7"/>
            <w:noWrap/>
            <w:vAlign w:val="bottom"/>
            <w:hideMark/>
          </w:tcPr>
          <w:p w14:paraId="642A9217"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70.000,00</w:t>
            </w:r>
          </w:p>
        </w:tc>
        <w:tc>
          <w:tcPr>
            <w:tcW w:w="1216" w:type="dxa"/>
            <w:tcBorders>
              <w:top w:val="nil"/>
              <w:left w:val="nil"/>
              <w:bottom w:val="nil"/>
              <w:right w:val="nil"/>
            </w:tcBorders>
            <w:shd w:val="clear" w:color="000000" w:fill="B4C6E7"/>
            <w:noWrap/>
            <w:vAlign w:val="bottom"/>
            <w:hideMark/>
          </w:tcPr>
          <w:p w14:paraId="50336F85"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100.000,00</w:t>
            </w:r>
          </w:p>
        </w:tc>
      </w:tr>
      <w:tr w:rsidR="000D0E39" w:rsidRPr="000D0E39" w14:paraId="5F179189" w14:textId="77777777" w:rsidTr="000D0E39">
        <w:trPr>
          <w:trHeight w:val="275"/>
        </w:trPr>
        <w:tc>
          <w:tcPr>
            <w:tcW w:w="8472" w:type="dxa"/>
            <w:tcBorders>
              <w:top w:val="nil"/>
              <w:left w:val="nil"/>
              <w:bottom w:val="nil"/>
              <w:right w:val="nil"/>
            </w:tcBorders>
            <w:shd w:val="clear" w:color="auto" w:fill="auto"/>
            <w:noWrap/>
            <w:vAlign w:val="bottom"/>
            <w:hideMark/>
          </w:tcPr>
          <w:p w14:paraId="170BF32E" w14:textId="77777777" w:rsidR="000D0E39" w:rsidRPr="000D0E39" w:rsidRDefault="000D0E39" w:rsidP="000D0E39">
            <w:pPr>
              <w:spacing w:after="0" w:line="240" w:lineRule="auto"/>
              <w:jc w:val="right"/>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14:paraId="407CDF1D"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1188263E"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2F2FCFAC"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583EC755"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7B71FD83"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31CAC04B" w14:textId="77777777" w:rsidTr="000D0E39">
        <w:trPr>
          <w:trHeight w:val="275"/>
        </w:trPr>
        <w:tc>
          <w:tcPr>
            <w:tcW w:w="8472" w:type="dxa"/>
            <w:tcBorders>
              <w:top w:val="nil"/>
              <w:left w:val="nil"/>
              <w:bottom w:val="nil"/>
              <w:right w:val="nil"/>
            </w:tcBorders>
            <w:shd w:val="clear" w:color="auto" w:fill="auto"/>
            <w:noWrap/>
            <w:vAlign w:val="bottom"/>
            <w:hideMark/>
          </w:tcPr>
          <w:p w14:paraId="263713DB"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2A017F4B"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167D25B5"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5A1C52D7"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0BA2E3E4"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030D56E2"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05C93063" w14:textId="77777777" w:rsidTr="000D0E39">
        <w:trPr>
          <w:trHeight w:val="275"/>
        </w:trPr>
        <w:tc>
          <w:tcPr>
            <w:tcW w:w="8472" w:type="dxa"/>
            <w:tcBorders>
              <w:top w:val="nil"/>
              <w:left w:val="nil"/>
              <w:bottom w:val="nil"/>
              <w:right w:val="nil"/>
            </w:tcBorders>
            <w:shd w:val="clear" w:color="000000" w:fill="70AD47"/>
            <w:noWrap/>
            <w:vAlign w:val="bottom"/>
            <w:hideMark/>
          </w:tcPr>
          <w:p w14:paraId="4A3FCCD2" w14:textId="77777777" w:rsidR="000D0E39" w:rsidRPr="000D0E39" w:rsidRDefault="000D0E39" w:rsidP="000D0E39">
            <w:pPr>
              <w:spacing w:after="0" w:line="240" w:lineRule="auto"/>
              <w:rPr>
                <w:rFonts w:ascii="Calibri" w:eastAsia="Times New Roman" w:hAnsi="Calibri" w:cs="Calibri"/>
                <w:b/>
                <w:bCs/>
                <w:color w:val="FFFFFF"/>
              </w:rPr>
            </w:pPr>
            <w:r w:rsidRPr="000D0E39">
              <w:rPr>
                <w:rFonts w:ascii="Calibri" w:eastAsia="Times New Roman" w:hAnsi="Calibri" w:cs="Calibri"/>
                <w:b/>
                <w:bCs/>
                <w:color w:val="FFFFFF"/>
              </w:rPr>
              <w:t>EJE DESARROLLO SOSTENIBLE</w:t>
            </w:r>
          </w:p>
        </w:tc>
        <w:tc>
          <w:tcPr>
            <w:tcW w:w="1216" w:type="dxa"/>
            <w:tcBorders>
              <w:top w:val="nil"/>
              <w:left w:val="nil"/>
              <w:bottom w:val="nil"/>
              <w:right w:val="nil"/>
            </w:tcBorders>
            <w:shd w:val="clear" w:color="000000" w:fill="70AD47"/>
            <w:noWrap/>
            <w:vAlign w:val="bottom"/>
            <w:hideMark/>
          </w:tcPr>
          <w:p w14:paraId="0CA18163"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2022</w:t>
            </w:r>
          </w:p>
        </w:tc>
        <w:tc>
          <w:tcPr>
            <w:tcW w:w="1216" w:type="dxa"/>
            <w:tcBorders>
              <w:top w:val="nil"/>
              <w:left w:val="nil"/>
              <w:bottom w:val="nil"/>
              <w:right w:val="nil"/>
            </w:tcBorders>
            <w:shd w:val="clear" w:color="000000" w:fill="70AD47"/>
            <w:noWrap/>
            <w:vAlign w:val="center"/>
            <w:hideMark/>
          </w:tcPr>
          <w:p w14:paraId="2AED786D"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2023 </w:t>
            </w:r>
          </w:p>
        </w:tc>
        <w:tc>
          <w:tcPr>
            <w:tcW w:w="1216" w:type="dxa"/>
            <w:tcBorders>
              <w:top w:val="nil"/>
              <w:left w:val="nil"/>
              <w:bottom w:val="nil"/>
              <w:right w:val="nil"/>
            </w:tcBorders>
            <w:shd w:val="clear" w:color="000000" w:fill="70AD47"/>
            <w:noWrap/>
            <w:vAlign w:val="center"/>
            <w:hideMark/>
          </w:tcPr>
          <w:p w14:paraId="7331AFAE"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2024 </w:t>
            </w:r>
          </w:p>
        </w:tc>
        <w:tc>
          <w:tcPr>
            <w:tcW w:w="1216" w:type="dxa"/>
            <w:tcBorders>
              <w:top w:val="nil"/>
              <w:left w:val="nil"/>
              <w:bottom w:val="nil"/>
              <w:right w:val="nil"/>
            </w:tcBorders>
            <w:shd w:val="clear" w:color="000000" w:fill="70AD47"/>
            <w:noWrap/>
            <w:vAlign w:val="center"/>
            <w:hideMark/>
          </w:tcPr>
          <w:p w14:paraId="542DAE5B"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2025 </w:t>
            </w:r>
          </w:p>
        </w:tc>
        <w:tc>
          <w:tcPr>
            <w:tcW w:w="1216" w:type="dxa"/>
            <w:tcBorders>
              <w:top w:val="nil"/>
              <w:left w:val="nil"/>
              <w:bottom w:val="nil"/>
              <w:right w:val="nil"/>
            </w:tcBorders>
            <w:shd w:val="clear" w:color="000000" w:fill="70AD47"/>
            <w:noWrap/>
            <w:vAlign w:val="center"/>
            <w:hideMark/>
          </w:tcPr>
          <w:p w14:paraId="7786B48B"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2026 </w:t>
            </w:r>
          </w:p>
        </w:tc>
      </w:tr>
      <w:tr w:rsidR="000D0E39" w:rsidRPr="000D0E39" w14:paraId="67F166D3" w14:textId="77777777" w:rsidTr="000D0E39">
        <w:trPr>
          <w:trHeight w:val="137"/>
        </w:trPr>
        <w:tc>
          <w:tcPr>
            <w:tcW w:w="8472" w:type="dxa"/>
            <w:tcBorders>
              <w:top w:val="nil"/>
              <w:left w:val="nil"/>
              <w:bottom w:val="nil"/>
              <w:right w:val="nil"/>
            </w:tcBorders>
            <w:shd w:val="clear" w:color="auto" w:fill="auto"/>
            <w:noWrap/>
            <w:vAlign w:val="bottom"/>
            <w:hideMark/>
          </w:tcPr>
          <w:p w14:paraId="1251EB0F" w14:textId="77777777" w:rsidR="000D0E39" w:rsidRPr="000D0E39" w:rsidRDefault="000D0E39" w:rsidP="000D0E39">
            <w:pPr>
              <w:spacing w:after="0" w:line="240" w:lineRule="auto"/>
              <w:jc w:val="center"/>
              <w:rPr>
                <w:rFonts w:ascii="Calibri" w:eastAsia="Times New Roman" w:hAnsi="Calibri" w:cs="Calibri"/>
                <w:b/>
                <w:bCs/>
                <w:color w:val="FFFFFF"/>
              </w:rPr>
            </w:pPr>
          </w:p>
        </w:tc>
        <w:tc>
          <w:tcPr>
            <w:tcW w:w="1216" w:type="dxa"/>
            <w:tcBorders>
              <w:top w:val="nil"/>
              <w:left w:val="nil"/>
              <w:bottom w:val="nil"/>
              <w:right w:val="nil"/>
            </w:tcBorders>
            <w:shd w:val="clear" w:color="auto" w:fill="auto"/>
            <w:noWrap/>
            <w:vAlign w:val="bottom"/>
            <w:hideMark/>
          </w:tcPr>
          <w:p w14:paraId="6BB34E8D"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58D96897"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278E3BF4"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169EC3FA"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63D11A78"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2EF1312A" w14:textId="77777777" w:rsidTr="000D0E39">
        <w:trPr>
          <w:trHeight w:val="275"/>
        </w:trPr>
        <w:tc>
          <w:tcPr>
            <w:tcW w:w="8472" w:type="dxa"/>
            <w:tcBorders>
              <w:top w:val="nil"/>
              <w:left w:val="nil"/>
              <w:bottom w:val="nil"/>
              <w:right w:val="nil"/>
            </w:tcBorders>
            <w:shd w:val="clear" w:color="000000" w:fill="C6E0B4"/>
            <w:noWrap/>
            <w:vAlign w:val="bottom"/>
            <w:hideMark/>
          </w:tcPr>
          <w:p w14:paraId="3302A8CF"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A. PROGRAMA DE AYUDA AL DESARROLLO SOSTENIBLE DEL PAISAJE CULTURAL</w:t>
            </w:r>
          </w:p>
        </w:tc>
        <w:tc>
          <w:tcPr>
            <w:tcW w:w="1216" w:type="dxa"/>
            <w:tcBorders>
              <w:top w:val="nil"/>
              <w:left w:val="nil"/>
              <w:bottom w:val="nil"/>
              <w:right w:val="nil"/>
            </w:tcBorders>
            <w:shd w:val="clear" w:color="000000" w:fill="C6E0B4"/>
            <w:noWrap/>
            <w:vAlign w:val="bottom"/>
            <w:hideMark/>
          </w:tcPr>
          <w:p w14:paraId="0812E638"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1.298.000,00</w:t>
            </w:r>
          </w:p>
        </w:tc>
        <w:tc>
          <w:tcPr>
            <w:tcW w:w="1216" w:type="dxa"/>
            <w:tcBorders>
              <w:top w:val="nil"/>
              <w:left w:val="nil"/>
              <w:bottom w:val="nil"/>
              <w:right w:val="nil"/>
            </w:tcBorders>
            <w:shd w:val="clear" w:color="000000" w:fill="C6E0B4"/>
            <w:noWrap/>
            <w:vAlign w:val="bottom"/>
            <w:hideMark/>
          </w:tcPr>
          <w:p w14:paraId="58169DBA"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900.000,00</w:t>
            </w:r>
          </w:p>
        </w:tc>
        <w:tc>
          <w:tcPr>
            <w:tcW w:w="1216" w:type="dxa"/>
            <w:tcBorders>
              <w:top w:val="nil"/>
              <w:left w:val="nil"/>
              <w:bottom w:val="nil"/>
              <w:right w:val="nil"/>
            </w:tcBorders>
            <w:shd w:val="clear" w:color="000000" w:fill="C6E0B4"/>
            <w:noWrap/>
            <w:vAlign w:val="bottom"/>
            <w:hideMark/>
          </w:tcPr>
          <w:p w14:paraId="76ADC8ED"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985.000,00</w:t>
            </w:r>
          </w:p>
        </w:tc>
        <w:tc>
          <w:tcPr>
            <w:tcW w:w="1216" w:type="dxa"/>
            <w:tcBorders>
              <w:top w:val="nil"/>
              <w:left w:val="nil"/>
              <w:bottom w:val="nil"/>
              <w:right w:val="nil"/>
            </w:tcBorders>
            <w:shd w:val="clear" w:color="000000" w:fill="C6E0B4"/>
            <w:noWrap/>
            <w:vAlign w:val="bottom"/>
            <w:hideMark/>
          </w:tcPr>
          <w:p w14:paraId="04021C92"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1.060.000,00</w:t>
            </w:r>
          </w:p>
        </w:tc>
        <w:tc>
          <w:tcPr>
            <w:tcW w:w="1216" w:type="dxa"/>
            <w:tcBorders>
              <w:top w:val="nil"/>
              <w:left w:val="nil"/>
              <w:bottom w:val="nil"/>
              <w:right w:val="nil"/>
            </w:tcBorders>
            <w:shd w:val="clear" w:color="000000" w:fill="C6E0B4"/>
            <w:noWrap/>
            <w:vAlign w:val="bottom"/>
            <w:hideMark/>
          </w:tcPr>
          <w:p w14:paraId="600EB2E0"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1.010.000,00</w:t>
            </w:r>
          </w:p>
        </w:tc>
      </w:tr>
      <w:tr w:rsidR="000D0E39" w:rsidRPr="000D0E39" w14:paraId="4B685AC1" w14:textId="77777777" w:rsidTr="000D0E39">
        <w:trPr>
          <w:trHeight w:val="275"/>
        </w:trPr>
        <w:tc>
          <w:tcPr>
            <w:tcW w:w="8472" w:type="dxa"/>
            <w:tcBorders>
              <w:top w:val="nil"/>
              <w:left w:val="nil"/>
              <w:bottom w:val="nil"/>
              <w:right w:val="nil"/>
            </w:tcBorders>
            <w:shd w:val="clear" w:color="000000" w:fill="C6E0B4"/>
            <w:noWrap/>
            <w:vAlign w:val="bottom"/>
            <w:hideMark/>
          </w:tcPr>
          <w:p w14:paraId="75F7E069"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B. ESTRATEGIA TURÍSTICA</w:t>
            </w:r>
          </w:p>
        </w:tc>
        <w:tc>
          <w:tcPr>
            <w:tcW w:w="1216" w:type="dxa"/>
            <w:tcBorders>
              <w:top w:val="nil"/>
              <w:left w:val="nil"/>
              <w:bottom w:val="nil"/>
              <w:right w:val="nil"/>
            </w:tcBorders>
            <w:shd w:val="clear" w:color="000000" w:fill="C6E0B4"/>
            <w:noWrap/>
            <w:vAlign w:val="bottom"/>
            <w:hideMark/>
          </w:tcPr>
          <w:p w14:paraId="41691946"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1.031.000,00</w:t>
            </w:r>
          </w:p>
        </w:tc>
        <w:tc>
          <w:tcPr>
            <w:tcW w:w="1216" w:type="dxa"/>
            <w:tcBorders>
              <w:top w:val="nil"/>
              <w:left w:val="nil"/>
              <w:bottom w:val="nil"/>
              <w:right w:val="nil"/>
            </w:tcBorders>
            <w:shd w:val="clear" w:color="000000" w:fill="C6E0B4"/>
            <w:noWrap/>
            <w:vAlign w:val="bottom"/>
            <w:hideMark/>
          </w:tcPr>
          <w:p w14:paraId="77FB7974"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954.000,00</w:t>
            </w:r>
          </w:p>
        </w:tc>
        <w:tc>
          <w:tcPr>
            <w:tcW w:w="1216" w:type="dxa"/>
            <w:tcBorders>
              <w:top w:val="nil"/>
              <w:left w:val="nil"/>
              <w:bottom w:val="nil"/>
              <w:right w:val="nil"/>
            </w:tcBorders>
            <w:shd w:val="clear" w:color="000000" w:fill="C6E0B4"/>
            <w:noWrap/>
            <w:vAlign w:val="bottom"/>
            <w:hideMark/>
          </w:tcPr>
          <w:p w14:paraId="056F4DFB"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535.000,00</w:t>
            </w:r>
          </w:p>
        </w:tc>
        <w:tc>
          <w:tcPr>
            <w:tcW w:w="1216" w:type="dxa"/>
            <w:tcBorders>
              <w:top w:val="nil"/>
              <w:left w:val="nil"/>
              <w:bottom w:val="nil"/>
              <w:right w:val="nil"/>
            </w:tcBorders>
            <w:shd w:val="clear" w:color="000000" w:fill="C6E0B4"/>
            <w:noWrap/>
            <w:vAlign w:val="bottom"/>
            <w:hideMark/>
          </w:tcPr>
          <w:p w14:paraId="1A0F4CF5"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1.270.000,00</w:t>
            </w:r>
          </w:p>
        </w:tc>
        <w:tc>
          <w:tcPr>
            <w:tcW w:w="1216" w:type="dxa"/>
            <w:tcBorders>
              <w:top w:val="nil"/>
              <w:left w:val="nil"/>
              <w:bottom w:val="nil"/>
              <w:right w:val="nil"/>
            </w:tcBorders>
            <w:shd w:val="clear" w:color="000000" w:fill="C6E0B4"/>
            <w:noWrap/>
            <w:vAlign w:val="bottom"/>
            <w:hideMark/>
          </w:tcPr>
          <w:p w14:paraId="58082460"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795.000,00</w:t>
            </w:r>
          </w:p>
        </w:tc>
      </w:tr>
      <w:tr w:rsidR="000D0E39" w:rsidRPr="000D0E39" w14:paraId="35BCA07C" w14:textId="77777777" w:rsidTr="000D0E39">
        <w:trPr>
          <w:trHeight w:val="275"/>
        </w:trPr>
        <w:tc>
          <w:tcPr>
            <w:tcW w:w="8472" w:type="dxa"/>
            <w:tcBorders>
              <w:top w:val="nil"/>
              <w:left w:val="nil"/>
              <w:bottom w:val="nil"/>
              <w:right w:val="nil"/>
            </w:tcBorders>
            <w:shd w:val="clear" w:color="auto" w:fill="auto"/>
            <w:noWrap/>
            <w:vAlign w:val="bottom"/>
            <w:hideMark/>
          </w:tcPr>
          <w:p w14:paraId="7D6E7CD2"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p>
        </w:tc>
        <w:tc>
          <w:tcPr>
            <w:tcW w:w="1216" w:type="dxa"/>
            <w:tcBorders>
              <w:top w:val="nil"/>
              <w:left w:val="nil"/>
              <w:bottom w:val="nil"/>
              <w:right w:val="nil"/>
            </w:tcBorders>
            <w:shd w:val="clear" w:color="auto" w:fill="auto"/>
            <w:noWrap/>
            <w:vAlign w:val="bottom"/>
            <w:hideMark/>
          </w:tcPr>
          <w:p w14:paraId="12B774E9"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230CC26C"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3B8B706B"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6F6481C6"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7DD37F03"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7BFE9474" w14:textId="77777777" w:rsidTr="000D0E39">
        <w:trPr>
          <w:trHeight w:val="275"/>
        </w:trPr>
        <w:tc>
          <w:tcPr>
            <w:tcW w:w="8472" w:type="dxa"/>
            <w:tcBorders>
              <w:top w:val="nil"/>
              <w:left w:val="nil"/>
              <w:bottom w:val="nil"/>
              <w:right w:val="nil"/>
            </w:tcBorders>
            <w:shd w:val="clear" w:color="auto" w:fill="auto"/>
            <w:noWrap/>
            <w:vAlign w:val="bottom"/>
            <w:hideMark/>
          </w:tcPr>
          <w:p w14:paraId="20657B68"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703C0DC2"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4AE8C888"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5F61E963"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4A436EF4"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18046760"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3A5FE975" w14:textId="77777777" w:rsidTr="000D0E39">
        <w:trPr>
          <w:trHeight w:val="275"/>
        </w:trPr>
        <w:tc>
          <w:tcPr>
            <w:tcW w:w="8472" w:type="dxa"/>
            <w:tcBorders>
              <w:top w:val="nil"/>
              <w:left w:val="nil"/>
              <w:bottom w:val="nil"/>
              <w:right w:val="nil"/>
            </w:tcBorders>
            <w:shd w:val="clear" w:color="000000" w:fill="FFC000"/>
            <w:noWrap/>
            <w:vAlign w:val="bottom"/>
            <w:hideMark/>
          </w:tcPr>
          <w:p w14:paraId="70922A63" w14:textId="77777777" w:rsidR="000D0E39" w:rsidRPr="000D0E39" w:rsidRDefault="000D0E39" w:rsidP="000D0E39">
            <w:pPr>
              <w:spacing w:after="0" w:line="240" w:lineRule="auto"/>
              <w:rPr>
                <w:rFonts w:ascii="Calibri" w:eastAsia="Times New Roman" w:hAnsi="Calibri" w:cs="Calibri"/>
                <w:b/>
                <w:bCs/>
                <w:color w:val="FFFFFF"/>
              </w:rPr>
            </w:pPr>
            <w:r w:rsidRPr="000D0E39">
              <w:rPr>
                <w:rFonts w:ascii="Calibri" w:eastAsia="Times New Roman" w:hAnsi="Calibri" w:cs="Calibri"/>
                <w:b/>
                <w:bCs/>
                <w:color w:val="FFFFFF"/>
              </w:rPr>
              <w:t>EJE COMUNICACIÓN Y PARTICIPACIÓN</w:t>
            </w:r>
          </w:p>
        </w:tc>
        <w:tc>
          <w:tcPr>
            <w:tcW w:w="1216" w:type="dxa"/>
            <w:tcBorders>
              <w:top w:val="nil"/>
              <w:left w:val="nil"/>
              <w:bottom w:val="nil"/>
              <w:right w:val="nil"/>
            </w:tcBorders>
            <w:shd w:val="clear" w:color="000000" w:fill="FFC000"/>
            <w:noWrap/>
            <w:vAlign w:val="bottom"/>
            <w:hideMark/>
          </w:tcPr>
          <w:p w14:paraId="327108BC"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2022</w:t>
            </w:r>
          </w:p>
        </w:tc>
        <w:tc>
          <w:tcPr>
            <w:tcW w:w="1216" w:type="dxa"/>
            <w:tcBorders>
              <w:top w:val="nil"/>
              <w:left w:val="nil"/>
              <w:bottom w:val="nil"/>
              <w:right w:val="nil"/>
            </w:tcBorders>
            <w:shd w:val="clear" w:color="000000" w:fill="FFC000"/>
            <w:noWrap/>
            <w:vAlign w:val="center"/>
            <w:hideMark/>
          </w:tcPr>
          <w:p w14:paraId="3568D603"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2023 </w:t>
            </w:r>
          </w:p>
        </w:tc>
        <w:tc>
          <w:tcPr>
            <w:tcW w:w="1216" w:type="dxa"/>
            <w:tcBorders>
              <w:top w:val="nil"/>
              <w:left w:val="nil"/>
              <w:bottom w:val="nil"/>
              <w:right w:val="nil"/>
            </w:tcBorders>
            <w:shd w:val="clear" w:color="000000" w:fill="FFC000"/>
            <w:noWrap/>
            <w:vAlign w:val="center"/>
            <w:hideMark/>
          </w:tcPr>
          <w:p w14:paraId="11E6F008"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2024 </w:t>
            </w:r>
          </w:p>
        </w:tc>
        <w:tc>
          <w:tcPr>
            <w:tcW w:w="1216" w:type="dxa"/>
            <w:tcBorders>
              <w:top w:val="nil"/>
              <w:left w:val="nil"/>
              <w:bottom w:val="nil"/>
              <w:right w:val="nil"/>
            </w:tcBorders>
            <w:shd w:val="clear" w:color="000000" w:fill="FFC000"/>
            <w:noWrap/>
            <w:vAlign w:val="center"/>
            <w:hideMark/>
          </w:tcPr>
          <w:p w14:paraId="63932C8F"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2025 </w:t>
            </w:r>
          </w:p>
        </w:tc>
        <w:tc>
          <w:tcPr>
            <w:tcW w:w="1216" w:type="dxa"/>
            <w:tcBorders>
              <w:top w:val="nil"/>
              <w:left w:val="nil"/>
              <w:bottom w:val="nil"/>
              <w:right w:val="nil"/>
            </w:tcBorders>
            <w:shd w:val="clear" w:color="000000" w:fill="FFC000"/>
            <w:noWrap/>
            <w:vAlign w:val="center"/>
            <w:hideMark/>
          </w:tcPr>
          <w:p w14:paraId="202158FF"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2026 </w:t>
            </w:r>
          </w:p>
        </w:tc>
      </w:tr>
      <w:tr w:rsidR="000D0E39" w:rsidRPr="000D0E39" w14:paraId="30B33F66" w14:textId="77777777" w:rsidTr="000D0E39">
        <w:trPr>
          <w:trHeight w:val="110"/>
        </w:trPr>
        <w:tc>
          <w:tcPr>
            <w:tcW w:w="8472" w:type="dxa"/>
            <w:tcBorders>
              <w:top w:val="nil"/>
              <w:left w:val="nil"/>
              <w:bottom w:val="nil"/>
              <w:right w:val="nil"/>
            </w:tcBorders>
            <w:shd w:val="clear" w:color="auto" w:fill="auto"/>
            <w:noWrap/>
            <w:vAlign w:val="bottom"/>
            <w:hideMark/>
          </w:tcPr>
          <w:p w14:paraId="0C8BF789" w14:textId="77777777" w:rsidR="000D0E39" w:rsidRPr="000D0E39" w:rsidRDefault="000D0E39" w:rsidP="000D0E39">
            <w:pPr>
              <w:spacing w:after="0" w:line="240" w:lineRule="auto"/>
              <w:jc w:val="center"/>
              <w:rPr>
                <w:rFonts w:ascii="Calibri" w:eastAsia="Times New Roman" w:hAnsi="Calibri" w:cs="Calibri"/>
                <w:b/>
                <w:bCs/>
                <w:color w:val="FFFFFF"/>
              </w:rPr>
            </w:pPr>
          </w:p>
        </w:tc>
        <w:tc>
          <w:tcPr>
            <w:tcW w:w="1216" w:type="dxa"/>
            <w:tcBorders>
              <w:top w:val="nil"/>
              <w:left w:val="nil"/>
              <w:bottom w:val="nil"/>
              <w:right w:val="nil"/>
            </w:tcBorders>
            <w:shd w:val="clear" w:color="auto" w:fill="auto"/>
            <w:noWrap/>
            <w:vAlign w:val="bottom"/>
            <w:hideMark/>
          </w:tcPr>
          <w:p w14:paraId="70A407ED"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5FD10209"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704805AF"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160EF26D"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56771025"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6758F4EE" w14:textId="77777777" w:rsidTr="000D0E39">
        <w:trPr>
          <w:trHeight w:val="275"/>
        </w:trPr>
        <w:tc>
          <w:tcPr>
            <w:tcW w:w="8472" w:type="dxa"/>
            <w:tcBorders>
              <w:top w:val="nil"/>
              <w:left w:val="nil"/>
              <w:bottom w:val="nil"/>
              <w:right w:val="nil"/>
            </w:tcBorders>
            <w:shd w:val="clear" w:color="000000" w:fill="FFE699"/>
            <w:noWrap/>
            <w:vAlign w:val="bottom"/>
            <w:hideMark/>
          </w:tcPr>
          <w:p w14:paraId="6793EB5E"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A. PROGRAMA COMUNICACIÓN</w:t>
            </w:r>
          </w:p>
        </w:tc>
        <w:tc>
          <w:tcPr>
            <w:tcW w:w="1216" w:type="dxa"/>
            <w:tcBorders>
              <w:top w:val="nil"/>
              <w:left w:val="nil"/>
              <w:bottom w:val="nil"/>
              <w:right w:val="nil"/>
            </w:tcBorders>
            <w:shd w:val="clear" w:color="000000" w:fill="FFE699"/>
            <w:noWrap/>
            <w:vAlign w:val="bottom"/>
            <w:hideMark/>
          </w:tcPr>
          <w:p w14:paraId="30B961A5"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280.000,00</w:t>
            </w:r>
          </w:p>
        </w:tc>
        <w:tc>
          <w:tcPr>
            <w:tcW w:w="1216" w:type="dxa"/>
            <w:tcBorders>
              <w:top w:val="nil"/>
              <w:left w:val="nil"/>
              <w:bottom w:val="nil"/>
              <w:right w:val="nil"/>
            </w:tcBorders>
            <w:shd w:val="clear" w:color="000000" w:fill="FFE699"/>
            <w:noWrap/>
            <w:vAlign w:val="bottom"/>
            <w:hideMark/>
          </w:tcPr>
          <w:p w14:paraId="52E3D161"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96.000,00</w:t>
            </w:r>
          </w:p>
        </w:tc>
        <w:tc>
          <w:tcPr>
            <w:tcW w:w="1216" w:type="dxa"/>
            <w:tcBorders>
              <w:top w:val="nil"/>
              <w:left w:val="nil"/>
              <w:bottom w:val="nil"/>
              <w:right w:val="nil"/>
            </w:tcBorders>
            <w:shd w:val="clear" w:color="000000" w:fill="FFE699"/>
            <w:noWrap/>
            <w:vAlign w:val="bottom"/>
            <w:hideMark/>
          </w:tcPr>
          <w:p w14:paraId="08E4594C"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120.000,00</w:t>
            </w:r>
          </w:p>
        </w:tc>
        <w:tc>
          <w:tcPr>
            <w:tcW w:w="1216" w:type="dxa"/>
            <w:tcBorders>
              <w:top w:val="nil"/>
              <w:left w:val="nil"/>
              <w:bottom w:val="nil"/>
              <w:right w:val="nil"/>
            </w:tcBorders>
            <w:shd w:val="clear" w:color="000000" w:fill="FFE699"/>
            <w:noWrap/>
            <w:vAlign w:val="bottom"/>
            <w:hideMark/>
          </w:tcPr>
          <w:p w14:paraId="3B427108"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120.000,00</w:t>
            </w:r>
          </w:p>
        </w:tc>
        <w:tc>
          <w:tcPr>
            <w:tcW w:w="1216" w:type="dxa"/>
            <w:tcBorders>
              <w:top w:val="nil"/>
              <w:left w:val="nil"/>
              <w:bottom w:val="nil"/>
              <w:right w:val="nil"/>
            </w:tcBorders>
            <w:shd w:val="clear" w:color="000000" w:fill="FFE699"/>
            <w:noWrap/>
            <w:vAlign w:val="bottom"/>
            <w:hideMark/>
          </w:tcPr>
          <w:p w14:paraId="7EF71120"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120.000,00</w:t>
            </w:r>
          </w:p>
        </w:tc>
      </w:tr>
      <w:tr w:rsidR="000D0E39" w:rsidRPr="000D0E39" w14:paraId="62EBA2F3" w14:textId="77777777" w:rsidTr="000D0E39">
        <w:trPr>
          <w:trHeight w:val="275"/>
        </w:trPr>
        <w:tc>
          <w:tcPr>
            <w:tcW w:w="8472" w:type="dxa"/>
            <w:tcBorders>
              <w:top w:val="nil"/>
              <w:left w:val="nil"/>
              <w:bottom w:val="nil"/>
              <w:right w:val="nil"/>
            </w:tcBorders>
            <w:shd w:val="clear" w:color="000000" w:fill="FFE699"/>
            <w:noWrap/>
            <w:vAlign w:val="bottom"/>
            <w:hideMark/>
          </w:tcPr>
          <w:p w14:paraId="5AB9357C"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B. PROGRAMA PARTICIPACIÓN</w:t>
            </w:r>
          </w:p>
        </w:tc>
        <w:tc>
          <w:tcPr>
            <w:tcW w:w="1216" w:type="dxa"/>
            <w:tcBorders>
              <w:top w:val="nil"/>
              <w:left w:val="nil"/>
              <w:bottom w:val="nil"/>
              <w:right w:val="nil"/>
            </w:tcBorders>
            <w:shd w:val="clear" w:color="000000" w:fill="FFE699"/>
            <w:noWrap/>
            <w:vAlign w:val="bottom"/>
            <w:hideMark/>
          </w:tcPr>
          <w:p w14:paraId="0E45CCE3"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15.000,00</w:t>
            </w:r>
          </w:p>
        </w:tc>
        <w:tc>
          <w:tcPr>
            <w:tcW w:w="1216" w:type="dxa"/>
            <w:tcBorders>
              <w:top w:val="nil"/>
              <w:left w:val="nil"/>
              <w:bottom w:val="nil"/>
              <w:right w:val="nil"/>
            </w:tcBorders>
            <w:shd w:val="clear" w:color="000000" w:fill="FFE699"/>
            <w:noWrap/>
            <w:vAlign w:val="bottom"/>
            <w:hideMark/>
          </w:tcPr>
          <w:p w14:paraId="26D1D717"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84.000,00</w:t>
            </w:r>
          </w:p>
        </w:tc>
        <w:tc>
          <w:tcPr>
            <w:tcW w:w="1216" w:type="dxa"/>
            <w:tcBorders>
              <w:top w:val="nil"/>
              <w:left w:val="nil"/>
              <w:bottom w:val="nil"/>
              <w:right w:val="nil"/>
            </w:tcBorders>
            <w:shd w:val="clear" w:color="000000" w:fill="FFE699"/>
            <w:noWrap/>
            <w:vAlign w:val="bottom"/>
            <w:hideMark/>
          </w:tcPr>
          <w:p w14:paraId="5B3550CA"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89.000,00</w:t>
            </w:r>
          </w:p>
        </w:tc>
        <w:tc>
          <w:tcPr>
            <w:tcW w:w="1216" w:type="dxa"/>
            <w:tcBorders>
              <w:top w:val="nil"/>
              <w:left w:val="nil"/>
              <w:bottom w:val="nil"/>
              <w:right w:val="nil"/>
            </w:tcBorders>
            <w:shd w:val="clear" w:color="000000" w:fill="FFE699"/>
            <w:noWrap/>
            <w:vAlign w:val="bottom"/>
            <w:hideMark/>
          </w:tcPr>
          <w:p w14:paraId="27694182"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107.000,00</w:t>
            </w:r>
          </w:p>
        </w:tc>
        <w:tc>
          <w:tcPr>
            <w:tcW w:w="1216" w:type="dxa"/>
            <w:tcBorders>
              <w:top w:val="nil"/>
              <w:left w:val="nil"/>
              <w:bottom w:val="nil"/>
              <w:right w:val="nil"/>
            </w:tcBorders>
            <w:shd w:val="clear" w:color="000000" w:fill="FFE699"/>
            <w:noWrap/>
            <w:vAlign w:val="bottom"/>
            <w:hideMark/>
          </w:tcPr>
          <w:p w14:paraId="0C02CFD4" w14:textId="77777777" w:rsidR="000D0E39" w:rsidRPr="000D0E39" w:rsidRDefault="000D0E39" w:rsidP="000D0E39">
            <w:pPr>
              <w:spacing w:after="0" w:line="240" w:lineRule="auto"/>
              <w:jc w:val="right"/>
              <w:rPr>
                <w:rFonts w:ascii="Calibri" w:eastAsia="Times New Roman" w:hAnsi="Calibri" w:cs="Calibri"/>
                <w:color w:val="000000"/>
              </w:rPr>
            </w:pPr>
            <w:r w:rsidRPr="000D0E39">
              <w:rPr>
                <w:rFonts w:ascii="Calibri" w:eastAsia="Times New Roman" w:hAnsi="Calibri" w:cs="Calibri"/>
                <w:color w:val="000000"/>
              </w:rPr>
              <w:t>137.000,00</w:t>
            </w:r>
          </w:p>
        </w:tc>
      </w:tr>
      <w:tr w:rsidR="000D0E39" w:rsidRPr="000D0E39" w14:paraId="31361F82" w14:textId="77777777" w:rsidTr="000D0E39">
        <w:trPr>
          <w:trHeight w:val="165"/>
        </w:trPr>
        <w:tc>
          <w:tcPr>
            <w:tcW w:w="8472" w:type="dxa"/>
            <w:tcBorders>
              <w:top w:val="nil"/>
              <w:left w:val="nil"/>
              <w:bottom w:val="nil"/>
              <w:right w:val="nil"/>
            </w:tcBorders>
            <w:shd w:val="clear" w:color="auto" w:fill="auto"/>
            <w:noWrap/>
            <w:vAlign w:val="bottom"/>
            <w:hideMark/>
          </w:tcPr>
          <w:p w14:paraId="04D72131" w14:textId="77777777" w:rsidR="000D0E39" w:rsidRPr="000D0E39" w:rsidRDefault="000D0E39" w:rsidP="000D0E39">
            <w:pPr>
              <w:spacing w:after="0" w:line="240" w:lineRule="auto"/>
              <w:jc w:val="right"/>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14:paraId="4C211144"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2BA04DF3"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3FDB1A80"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53947551"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016595F2"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53FBCBBF" w14:textId="77777777" w:rsidTr="000D0E39">
        <w:trPr>
          <w:trHeight w:val="275"/>
        </w:trPr>
        <w:tc>
          <w:tcPr>
            <w:tcW w:w="8472" w:type="dxa"/>
            <w:tcBorders>
              <w:top w:val="nil"/>
              <w:left w:val="nil"/>
              <w:bottom w:val="nil"/>
              <w:right w:val="nil"/>
            </w:tcBorders>
            <w:shd w:val="clear" w:color="000000" w:fill="D9D9D9"/>
            <w:noWrap/>
            <w:vAlign w:val="bottom"/>
            <w:hideMark/>
          </w:tcPr>
          <w:p w14:paraId="046399B8"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TOTAL</w:t>
            </w:r>
          </w:p>
        </w:tc>
        <w:tc>
          <w:tcPr>
            <w:tcW w:w="1216" w:type="dxa"/>
            <w:tcBorders>
              <w:top w:val="nil"/>
              <w:left w:val="nil"/>
              <w:bottom w:val="nil"/>
              <w:right w:val="nil"/>
            </w:tcBorders>
            <w:shd w:val="clear" w:color="000000" w:fill="D9D9D9"/>
            <w:noWrap/>
            <w:vAlign w:val="bottom"/>
            <w:hideMark/>
          </w:tcPr>
          <w:p w14:paraId="7C0CDE80"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8.305.000,00</w:t>
            </w:r>
          </w:p>
        </w:tc>
        <w:tc>
          <w:tcPr>
            <w:tcW w:w="1216" w:type="dxa"/>
            <w:tcBorders>
              <w:top w:val="nil"/>
              <w:left w:val="nil"/>
              <w:bottom w:val="nil"/>
              <w:right w:val="nil"/>
            </w:tcBorders>
            <w:shd w:val="clear" w:color="000000" w:fill="D9D9D9"/>
            <w:noWrap/>
            <w:vAlign w:val="bottom"/>
            <w:hideMark/>
          </w:tcPr>
          <w:p w14:paraId="14C0D4F8"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8.261.000,00</w:t>
            </w:r>
          </w:p>
        </w:tc>
        <w:tc>
          <w:tcPr>
            <w:tcW w:w="1216" w:type="dxa"/>
            <w:tcBorders>
              <w:top w:val="nil"/>
              <w:left w:val="nil"/>
              <w:bottom w:val="nil"/>
              <w:right w:val="nil"/>
            </w:tcBorders>
            <w:shd w:val="clear" w:color="000000" w:fill="D9D9D9"/>
            <w:noWrap/>
            <w:vAlign w:val="bottom"/>
            <w:hideMark/>
          </w:tcPr>
          <w:p w14:paraId="44B6DEB9"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5.499.000,00</w:t>
            </w:r>
          </w:p>
        </w:tc>
        <w:tc>
          <w:tcPr>
            <w:tcW w:w="1216" w:type="dxa"/>
            <w:tcBorders>
              <w:top w:val="nil"/>
              <w:left w:val="nil"/>
              <w:bottom w:val="nil"/>
              <w:right w:val="nil"/>
            </w:tcBorders>
            <w:shd w:val="clear" w:color="000000" w:fill="D9D9D9"/>
            <w:noWrap/>
            <w:vAlign w:val="bottom"/>
            <w:hideMark/>
          </w:tcPr>
          <w:p w14:paraId="368B34A0"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6.302.000,00</w:t>
            </w:r>
          </w:p>
        </w:tc>
        <w:tc>
          <w:tcPr>
            <w:tcW w:w="1216" w:type="dxa"/>
            <w:tcBorders>
              <w:top w:val="nil"/>
              <w:left w:val="nil"/>
              <w:bottom w:val="nil"/>
              <w:right w:val="nil"/>
            </w:tcBorders>
            <w:shd w:val="clear" w:color="000000" w:fill="D9D9D9"/>
            <w:noWrap/>
            <w:vAlign w:val="bottom"/>
            <w:hideMark/>
          </w:tcPr>
          <w:p w14:paraId="156EBAAA"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5.417.000,00</w:t>
            </w:r>
          </w:p>
        </w:tc>
      </w:tr>
    </w:tbl>
    <w:p w14:paraId="640D1D21" w14:textId="309B5AF4" w:rsidR="000D0E39" w:rsidRDefault="000D0E39">
      <w:pPr>
        <w:spacing w:after="0"/>
        <w:ind w:left="360"/>
        <w:rPr>
          <w:noProof/>
        </w:rPr>
      </w:pPr>
      <w:r>
        <w:rPr>
          <w:noProof/>
        </w:rPr>
        <w:fldChar w:fldCharType="end"/>
      </w:r>
    </w:p>
    <w:p w14:paraId="5A9A997E" w14:textId="444489F8" w:rsidR="000D0E39" w:rsidRDefault="000D0E39">
      <w:pPr>
        <w:spacing w:after="0"/>
        <w:ind w:left="360"/>
        <w:rPr>
          <w:noProof/>
        </w:rPr>
      </w:pPr>
    </w:p>
    <w:p w14:paraId="6EC693D5" w14:textId="77777777" w:rsidR="00AA4A5D" w:rsidRDefault="00AA4A5D">
      <w:pPr>
        <w:spacing w:after="0"/>
        <w:ind w:left="360"/>
      </w:pPr>
      <w:r>
        <w:lastRenderedPageBreak/>
        <w:fldChar w:fldCharType="begin"/>
      </w:r>
      <w:r>
        <w:instrText xml:space="preserve"> LINK Excel.Sheet.12 "H:\\Presupuestos PIRC\\Acciones_Presupuestos\\Revisión 19_06_22_imprenta02.xlsx" "Presupuesto EJES (1)!F1C2:F40C7" \a \f 4 \h </w:instrText>
      </w:r>
      <w:r>
        <w:fldChar w:fldCharType="separate"/>
      </w:r>
    </w:p>
    <w:tbl>
      <w:tblPr>
        <w:tblW w:w="14755" w:type="dxa"/>
        <w:tblInd w:w="-567" w:type="dxa"/>
        <w:tblCellMar>
          <w:left w:w="70" w:type="dxa"/>
          <w:right w:w="70" w:type="dxa"/>
        </w:tblCellMar>
        <w:tblLook w:val="04A0" w:firstRow="1" w:lastRow="0" w:firstColumn="1" w:lastColumn="0" w:noHBand="0" w:noVBand="1"/>
      </w:tblPr>
      <w:tblGrid>
        <w:gridCol w:w="8505"/>
        <w:gridCol w:w="1318"/>
        <w:gridCol w:w="1318"/>
        <w:gridCol w:w="1318"/>
        <w:gridCol w:w="1148"/>
        <w:gridCol w:w="1148"/>
      </w:tblGrid>
      <w:tr w:rsidR="00AA4A5D" w:rsidRPr="00AA4A5D" w14:paraId="0F8DDB88" w14:textId="77777777" w:rsidTr="00AA4A5D">
        <w:trPr>
          <w:trHeight w:val="300"/>
        </w:trPr>
        <w:tc>
          <w:tcPr>
            <w:tcW w:w="8505" w:type="dxa"/>
            <w:tcBorders>
              <w:top w:val="nil"/>
              <w:left w:val="nil"/>
              <w:bottom w:val="nil"/>
              <w:right w:val="nil"/>
            </w:tcBorders>
            <w:shd w:val="clear" w:color="000000" w:fill="C00000"/>
            <w:noWrap/>
            <w:vAlign w:val="bottom"/>
            <w:hideMark/>
          </w:tcPr>
          <w:p w14:paraId="586BC099" w14:textId="1E1034CE" w:rsidR="00AA4A5D" w:rsidRPr="00AA4A5D" w:rsidRDefault="00AA4A5D" w:rsidP="00AA4A5D">
            <w:pPr>
              <w:spacing w:after="0" w:line="240" w:lineRule="auto"/>
              <w:rPr>
                <w:rFonts w:ascii="Calibri" w:eastAsia="Times New Roman" w:hAnsi="Calibri" w:cs="Calibri"/>
                <w:b/>
                <w:bCs/>
                <w:color w:val="FFFFFF"/>
              </w:rPr>
            </w:pPr>
            <w:r w:rsidRPr="00AA4A5D">
              <w:rPr>
                <w:rFonts w:ascii="Calibri" w:eastAsia="Times New Roman" w:hAnsi="Calibri" w:cs="Calibri"/>
                <w:b/>
                <w:bCs/>
                <w:color w:val="FFFFFF"/>
              </w:rPr>
              <w:t>EJE PATRIMONIO</w:t>
            </w:r>
          </w:p>
        </w:tc>
        <w:tc>
          <w:tcPr>
            <w:tcW w:w="1318" w:type="dxa"/>
            <w:tcBorders>
              <w:top w:val="nil"/>
              <w:left w:val="nil"/>
              <w:bottom w:val="nil"/>
              <w:right w:val="nil"/>
            </w:tcBorders>
            <w:shd w:val="clear" w:color="000000" w:fill="C00000"/>
            <w:noWrap/>
            <w:vAlign w:val="center"/>
            <w:hideMark/>
          </w:tcPr>
          <w:p w14:paraId="38C89CDA" w14:textId="77777777" w:rsidR="00AA4A5D" w:rsidRPr="00AA4A5D" w:rsidRDefault="00AA4A5D" w:rsidP="00AA4A5D">
            <w:pPr>
              <w:spacing w:after="0" w:line="240" w:lineRule="auto"/>
              <w:jc w:val="center"/>
              <w:rPr>
                <w:rFonts w:ascii="Calibri" w:eastAsia="Times New Roman" w:hAnsi="Calibri" w:cs="Calibri"/>
                <w:b/>
                <w:bCs/>
                <w:color w:val="FFFFFF"/>
              </w:rPr>
            </w:pPr>
            <w:r w:rsidRPr="00AA4A5D">
              <w:rPr>
                <w:rFonts w:ascii="Calibri" w:eastAsia="Times New Roman" w:hAnsi="Calibri" w:cs="Calibri"/>
                <w:b/>
                <w:bCs/>
                <w:color w:val="FFFFFF"/>
              </w:rPr>
              <w:t xml:space="preserve">2022 </w:t>
            </w:r>
          </w:p>
        </w:tc>
        <w:tc>
          <w:tcPr>
            <w:tcW w:w="1318" w:type="dxa"/>
            <w:tcBorders>
              <w:top w:val="nil"/>
              <w:left w:val="nil"/>
              <w:bottom w:val="nil"/>
              <w:right w:val="nil"/>
            </w:tcBorders>
            <w:shd w:val="clear" w:color="000000" w:fill="C00000"/>
            <w:noWrap/>
            <w:vAlign w:val="center"/>
            <w:hideMark/>
          </w:tcPr>
          <w:p w14:paraId="033626EC" w14:textId="77777777" w:rsidR="00AA4A5D" w:rsidRPr="00AA4A5D" w:rsidRDefault="00AA4A5D" w:rsidP="00AA4A5D">
            <w:pPr>
              <w:spacing w:after="0" w:line="240" w:lineRule="auto"/>
              <w:jc w:val="center"/>
              <w:rPr>
                <w:rFonts w:ascii="Calibri" w:eastAsia="Times New Roman" w:hAnsi="Calibri" w:cs="Calibri"/>
                <w:b/>
                <w:bCs/>
                <w:color w:val="FFFFFF"/>
              </w:rPr>
            </w:pPr>
            <w:r w:rsidRPr="00AA4A5D">
              <w:rPr>
                <w:rFonts w:ascii="Calibri" w:eastAsia="Times New Roman" w:hAnsi="Calibri" w:cs="Calibri"/>
                <w:b/>
                <w:bCs/>
                <w:color w:val="FFFFFF"/>
              </w:rPr>
              <w:t xml:space="preserve">2023 </w:t>
            </w:r>
          </w:p>
        </w:tc>
        <w:tc>
          <w:tcPr>
            <w:tcW w:w="1318" w:type="dxa"/>
            <w:tcBorders>
              <w:top w:val="nil"/>
              <w:left w:val="nil"/>
              <w:bottom w:val="nil"/>
              <w:right w:val="nil"/>
            </w:tcBorders>
            <w:shd w:val="clear" w:color="000000" w:fill="C00000"/>
            <w:noWrap/>
            <w:vAlign w:val="center"/>
            <w:hideMark/>
          </w:tcPr>
          <w:p w14:paraId="4F7FE966" w14:textId="77777777" w:rsidR="00AA4A5D" w:rsidRPr="00AA4A5D" w:rsidRDefault="00AA4A5D" w:rsidP="00AA4A5D">
            <w:pPr>
              <w:spacing w:after="0" w:line="240" w:lineRule="auto"/>
              <w:jc w:val="center"/>
              <w:rPr>
                <w:rFonts w:ascii="Calibri" w:eastAsia="Times New Roman" w:hAnsi="Calibri" w:cs="Calibri"/>
                <w:b/>
                <w:bCs/>
                <w:color w:val="FFFFFF"/>
              </w:rPr>
            </w:pPr>
            <w:r w:rsidRPr="00AA4A5D">
              <w:rPr>
                <w:rFonts w:ascii="Calibri" w:eastAsia="Times New Roman" w:hAnsi="Calibri" w:cs="Calibri"/>
                <w:b/>
                <w:bCs/>
                <w:color w:val="FFFFFF"/>
              </w:rPr>
              <w:t xml:space="preserve">2024 </w:t>
            </w:r>
          </w:p>
        </w:tc>
        <w:tc>
          <w:tcPr>
            <w:tcW w:w="1148" w:type="dxa"/>
            <w:tcBorders>
              <w:top w:val="nil"/>
              <w:left w:val="nil"/>
              <w:bottom w:val="nil"/>
              <w:right w:val="nil"/>
            </w:tcBorders>
            <w:shd w:val="clear" w:color="000000" w:fill="C00000"/>
            <w:noWrap/>
            <w:vAlign w:val="center"/>
            <w:hideMark/>
          </w:tcPr>
          <w:p w14:paraId="7929DAB3" w14:textId="77777777" w:rsidR="00AA4A5D" w:rsidRPr="00AA4A5D" w:rsidRDefault="00AA4A5D" w:rsidP="00AA4A5D">
            <w:pPr>
              <w:spacing w:after="0" w:line="240" w:lineRule="auto"/>
              <w:jc w:val="center"/>
              <w:rPr>
                <w:rFonts w:ascii="Calibri" w:eastAsia="Times New Roman" w:hAnsi="Calibri" w:cs="Calibri"/>
                <w:b/>
                <w:bCs/>
                <w:color w:val="FFFFFF"/>
              </w:rPr>
            </w:pPr>
            <w:r w:rsidRPr="00AA4A5D">
              <w:rPr>
                <w:rFonts w:ascii="Calibri" w:eastAsia="Times New Roman" w:hAnsi="Calibri" w:cs="Calibri"/>
                <w:b/>
                <w:bCs/>
                <w:color w:val="FFFFFF"/>
              </w:rPr>
              <w:t xml:space="preserve">2025 </w:t>
            </w:r>
          </w:p>
        </w:tc>
        <w:tc>
          <w:tcPr>
            <w:tcW w:w="1148" w:type="dxa"/>
            <w:tcBorders>
              <w:top w:val="nil"/>
              <w:left w:val="nil"/>
              <w:bottom w:val="nil"/>
              <w:right w:val="nil"/>
            </w:tcBorders>
            <w:shd w:val="clear" w:color="000000" w:fill="C00000"/>
            <w:noWrap/>
            <w:vAlign w:val="center"/>
            <w:hideMark/>
          </w:tcPr>
          <w:p w14:paraId="55B80468" w14:textId="77777777" w:rsidR="00AA4A5D" w:rsidRPr="00AA4A5D" w:rsidRDefault="00AA4A5D" w:rsidP="00AA4A5D">
            <w:pPr>
              <w:spacing w:after="0" w:line="240" w:lineRule="auto"/>
              <w:jc w:val="center"/>
              <w:rPr>
                <w:rFonts w:ascii="Calibri" w:eastAsia="Times New Roman" w:hAnsi="Calibri" w:cs="Calibri"/>
                <w:b/>
                <w:bCs/>
                <w:color w:val="FFFFFF"/>
              </w:rPr>
            </w:pPr>
            <w:r w:rsidRPr="00AA4A5D">
              <w:rPr>
                <w:rFonts w:ascii="Calibri" w:eastAsia="Times New Roman" w:hAnsi="Calibri" w:cs="Calibri"/>
                <w:b/>
                <w:bCs/>
                <w:color w:val="FFFFFF"/>
              </w:rPr>
              <w:t xml:space="preserve">2026 </w:t>
            </w:r>
          </w:p>
        </w:tc>
      </w:tr>
      <w:tr w:rsidR="00AA4A5D" w:rsidRPr="00AA4A5D" w14:paraId="05B4F6C2" w14:textId="77777777" w:rsidTr="00AA4A5D">
        <w:trPr>
          <w:trHeight w:val="210"/>
        </w:trPr>
        <w:tc>
          <w:tcPr>
            <w:tcW w:w="8505" w:type="dxa"/>
            <w:tcBorders>
              <w:top w:val="nil"/>
              <w:left w:val="nil"/>
              <w:bottom w:val="nil"/>
              <w:right w:val="nil"/>
            </w:tcBorders>
            <w:shd w:val="clear" w:color="auto" w:fill="auto"/>
            <w:noWrap/>
            <w:vAlign w:val="bottom"/>
            <w:hideMark/>
          </w:tcPr>
          <w:p w14:paraId="502BAA66" w14:textId="77777777" w:rsidR="00AA4A5D" w:rsidRPr="00AA4A5D" w:rsidRDefault="00AA4A5D" w:rsidP="00AA4A5D">
            <w:pPr>
              <w:spacing w:after="0" w:line="240" w:lineRule="auto"/>
              <w:jc w:val="center"/>
              <w:rPr>
                <w:rFonts w:ascii="Calibri" w:eastAsia="Times New Roman" w:hAnsi="Calibri" w:cs="Calibri"/>
                <w:b/>
                <w:bCs/>
                <w:color w:val="FFFFFF"/>
              </w:rPr>
            </w:pPr>
          </w:p>
        </w:tc>
        <w:tc>
          <w:tcPr>
            <w:tcW w:w="1318" w:type="dxa"/>
            <w:tcBorders>
              <w:top w:val="nil"/>
              <w:left w:val="nil"/>
              <w:bottom w:val="nil"/>
              <w:right w:val="nil"/>
            </w:tcBorders>
            <w:shd w:val="clear" w:color="auto" w:fill="auto"/>
            <w:noWrap/>
            <w:vAlign w:val="bottom"/>
            <w:hideMark/>
          </w:tcPr>
          <w:p w14:paraId="3634FB86"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29A20FCF"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494540A8"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0CE3950"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2796218"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20F12763" w14:textId="77777777" w:rsidTr="00AA4A5D">
        <w:trPr>
          <w:trHeight w:val="300"/>
        </w:trPr>
        <w:tc>
          <w:tcPr>
            <w:tcW w:w="8505" w:type="dxa"/>
            <w:tcBorders>
              <w:top w:val="nil"/>
              <w:left w:val="nil"/>
              <w:bottom w:val="nil"/>
              <w:right w:val="nil"/>
            </w:tcBorders>
            <w:shd w:val="clear" w:color="000000" w:fill="F8CBAD"/>
            <w:noWrap/>
            <w:vAlign w:val="bottom"/>
            <w:hideMark/>
          </w:tcPr>
          <w:p w14:paraId="0A6B2CC2" w14:textId="77777777" w:rsidR="00AA4A5D" w:rsidRPr="00AA4A5D" w:rsidRDefault="00AA4A5D" w:rsidP="00AA4A5D">
            <w:pPr>
              <w:spacing w:after="0" w:line="240" w:lineRule="auto"/>
              <w:rPr>
                <w:rFonts w:ascii="Calibri" w:eastAsia="Times New Roman" w:hAnsi="Calibri" w:cs="Calibri"/>
                <w:b/>
                <w:bCs/>
              </w:rPr>
            </w:pPr>
            <w:r w:rsidRPr="00AA4A5D">
              <w:rPr>
                <w:rFonts w:ascii="Calibri" w:eastAsia="Times New Roman" w:hAnsi="Calibri" w:cs="Calibri"/>
                <w:b/>
                <w:bCs/>
              </w:rPr>
              <w:t>A. PROGRAMA ORIENTADO A LA PRESERVACIÓN Y CONSERVACIÓN DEL PAISAJE CULTURAL</w:t>
            </w:r>
          </w:p>
        </w:tc>
        <w:tc>
          <w:tcPr>
            <w:tcW w:w="1318" w:type="dxa"/>
            <w:tcBorders>
              <w:top w:val="nil"/>
              <w:left w:val="nil"/>
              <w:bottom w:val="nil"/>
              <w:right w:val="nil"/>
            </w:tcBorders>
            <w:shd w:val="clear" w:color="000000" w:fill="F8CBAD"/>
            <w:noWrap/>
            <w:vAlign w:val="center"/>
            <w:hideMark/>
          </w:tcPr>
          <w:p w14:paraId="4CA0C31F" w14:textId="77777777" w:rsidR="00AA4A5D" w:rsidRPr="00AA4A5D" w:rsidRDefault="00AA4A5D" w:rsidP="00AA4A5D">
            <w:pPr>
              <w:spacing w:after="0" w:line="240" w:lineRule="auto"/>
              <w:jc w:val="right"/>
              <w:rPr>
                <w:rFonts w:ascii="Calibri" w:eastAsia="Times New Roman" w:hAnsi="Calibri" w:cs="Calibri"/>
                <w:b/>
                <w:bCs/>
              </w:rPr>
            </w:pPr>
            <w:r w:rsidRPr="00AA4A5D">
              <w:rPr>
                <w:rFonts w:ascii="Calibri" w:eastAsia="Times New Roman" w:hAnsi="Calibri" w:cs="Calibri"/>
                <w:b/>
                <w:bCs/>
              </w:rPr>
              <w:t>1.739.000,00</w:t>
            </w:r>
          </w:p>
        </w:tc>
        <w:tc>
          <w:tcPr>
            <w:tcW w:w="1318" w:type="dxa"/>
            <w:tcBorders>
              <w:top w:val="nil"/>
              <w:left w:val="nil"/>
              <w:bottom w:val="nil"/>
              <w:right w:val="nil"/>
            </w:tcBorders>
            <w:shd w:val="clear" w:color="000000" w:fill="F8CBAD"/>
            <w:noWrap/>
            <w:vAlign w:val="center"/>
            <w:hideMark/>
          </w:tcPr>
          <w:p w14:paraId="4E6A694B" w14:textId="77777777" w:rsidR="00AA4A5D" w:rsidRPr="00AA4A5D" w:rsidRDefault="00AA4A5D" w:rsidP="00AA4A5D">
            <w:pPr>
              <w:spacing w:after="0" w:line="240" w:lineRule="auto"/>
              <w:jc w:val="right"/>
              <w:rPr>
                <w:rFonts w:ascii="Calibri" w:eastAsia="Times New Roman" w:hAnsi="Calibri" w:cs="Calibri"/>
                <w:b/>
                <w:bCs/>
              </w:rPr>
            </w:pPr>
            <w:r w:rsidRPr="00AA4A5D">
              <w:rPr>
                <w:rFonts w:ascii="Calibri" w:eastAsia="Times New Roman" w:hAnsi="Calibri" w:cs="Calibri"/>
                <w:b/>
                <w:bCs/>
              </w:rPr>
              <w:t>2.390.000,00</w:t>
            </w:r>
          </w:p>
        </w:tc>
        <w:tc>
          <w:tcPr>
            <w:tcW w:w="1318" w:type="dxa"/>
            <w:tcBorders>
              <w:top w:val="nil"/>
              <w:left w:val="nil"/>
              <w:bottom w:val="nil"/>
              <w:right w:val="nil"/>
            </w:tcBorders>
            <w:shd w:val="clear" w:color="000000" w:fill="F8CBAD"/>
            <w:noWrap/>
            <w:vAlign w:val="center"/>
            <w:hideMark/>
          </w:tcPr>
          <w:p w14:paraId="63563005" w14:textId="77777777" w:rsidR="00AA4A5D" w:rsidRPr="00AA4A5D" w:rsidRDefault="00AA4A5D" w:rsidP="00AA4A5D">
            <w:pPr>
              <w:spacing w:after="0" w:line="240" w:lineRule="auto"/>
              <w:jc w:val="right"/>
              <w:rPr>
                <w:rFonts w:ascii="Calibri" w:eastAsia="Times New Roman" w:hAnsi="Calibri" w:cs="Calibri"/>
                <w:b/>
                <w:bCs/>
              </w:rPr>
            </w:pPr>
            <w:r w:rsidRPr="00AA4A5D">
              <w:rPr>
                <w:rFonts w:ascii="Calibri" w:eastAsia="Times New Roman" w:hAnsi="Calibri" w:cs="Calibri"/>
                <w:b/>
                <w:bCs/>
              </w:rPr>
              <w:t>1.095.000,00</w:t>
            </w:r>
          </w:p>
        </w:tc>
        <w:tc>
          <w:tcPr>
            <w:tcW w:w="1148" w:type="dxa"/>
            <w:tcBorders>
              <w:top w:val="nil"/>
              <w:left w:val="nil"/>
              <w:bottom w:val="nil"/>
              <w:right w:val="nil"/>
            </w:tcBorders>
            <w:shd w:val="clear" w:color="000000" w:fill="F8CBAD"/>
            <w:noWrap/>
            <w:vAlign w:val="center"/>
            <w:hideMark/>
          </w:tcPr>
          <w:p w14:paraId="7C7D1E7B" w14:textId="77777777" w:rsidR="00AA4A5D" w:rsidRPr="00AA4A5D" w:rsidRDefault="00AA4A5D" w:rsidP="00AA4A5D">
            <w:pPr>
              <w:spacing w:after="0" w:line="240" w:lineRule="auto"/>
              <w:jc w:val="right"/>
              <w:rPr>
                <w:rFonts w:ascii="Calibri" w:eastAsia="Times New Roman" w:hAnsi="Calibri" w:cs="Calibri"/>
                <w:b/>
                <w:bCs/>
              </w:rPr>
            </w:pPr>
            <w:r w:rsidRPr="00AA4A5D">
              <w:rPr>
                <w:rFonts w:ascii="Calibri" w:eastAsia="Times New Roman" w:hAnsi="Calibri" w:cs="Calibri"/>
                <w:b/>
                <w:bCs/>
              </w:rPr>
              <w:t>805.000,00</w:t>
            </w:r>
          </w:p>
        </w:tc>
        <w:tc>
          <w:tcPr>
            <w:tcW w:w="1148" w:type="dxa"/>
            <w:tcBorders>
              <w:top w:val="nil"/>
              <w:left w:val="nil"/>
              <w:bottom w:val="nil"/>
              <w:right w:val="nil"/>
            </w:tcBorders>
            <w:shd w:val="clear" w:color="000000" w:fill="F8CBAD"/>
            <w:noWrap/>
            <w:vAlign w:val="center"/>
            <w:hideMark/>
          </w:tcPr>
          <w:p w14:paraId="67075FC0" w14:textId="77777777" w:rsidR="00AA4A5D" w:rsidRPr="00AA4A5D" w:rsidRDefault="00AA4A5D" w:rsidP="00AA4A5D">
            <w:pPr>
              <w:spacing w:after="0" w:line="240" w:lineRule="auto"/>
              <w:jc w:val="right"/>
              <w:rPr>
                <w:rFonts w:ascii="Calibri" w:eastAsia="Times New Roman" w:hAnsi="Calibri" w:cs="Calibri"/>
                <w:b/>
                <w:bCs/>
              </w:rPr>
            </w:pPr>
            <w:r w:rsidRPr="00AA4A5D">
              <w:rPr>
                <w:rFonts w:ascii="Calibri" w:eastAsia="Times New Roman" w:hAnsi="Calibri" w:cs="Calibri"/>
                <w:b/>
                <w:bCs/>
              </w:rPr>
              <w:t>785.000,00</w:t>
            </w:r>
          </w:p>
        </w:tc>
      </w:tr>
      <w:tr w:rsidR="00AA4A5D" w:rsidRPr="00AA4A5D" w14:paraId="35D5979D" w14:textId="77777777" w:rsidTr="00AA4A5D">
        <w:trPr>
          <w:trHeight w:val="300"/>
        </w:trPr>
        <w:tc>
          <w:tcPr>
            <w:tcW w:w="8505" w:type="dxa"/>
            <w:tcBorders>
              <w:top w:val="nil"/>
              <w:left w:val="nil"/>
              <w:bottom w:val="nil"/>
              <w:right w:val="nil"/>
            </w:tcBorders>
            <w:shd w:val="clear" w:color="000000" w:fill="FFE699"/>
            <w:noWrap/>
            <w:vAlign w:val="bottom"/>
            <w:hideMark/>
          </w:tcPr>
          <w:p w14:paraId="5E80C440"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Planes singulares</w:t>
            </w:r>
          </w:p>
        </w:tc>
        <w:tc>
          <w:tcPr>
            <w:tcW w:w="1318" w:type="dxa"/>
            <w:tcBorders>
              <w:top w:val="nil"/>
              <w:left w:val="nil"/>
              <w:bottom w:val="nil"/>
              <w:right w:val="nil"/>
            </w:tcBorders>
            <w:shd w:val="clear" w:color="000000" w:fill="FFE699"/>
            <w:noWrap/>
            <w:vAlign w:val="center"/>
            <w:hideMark/>
          </w:tcPr>
          <w:p w14:paraId="0CF5A970"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1.404.000,00</w:t>
            </w:r>
          </w:p>
        </w:tc>
        <w:tc>
          <w:tcPr>
            <w:tcW w:w="1318" w:type="dxa"/>
            <w:tcBorders>
              <w:top w:val="nil"/>
              <w:left w:val="nil"/>
              <w:bottom w:val="nil"/>
              <w:right w:val="nil"/>
            </w:tcBorders>
            <w:shd w:val="clear" w:color="000000" w:fill="FFE699"/>
            <w:noWrap/>
            <w:vAlign w:val="center"/>
            <w:hideMark/>
          </w:tcPr>
          <w:p w14:paraId="4771ED87"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1.975.000,00</w:t>
            </w:r>
          </w:p>
        </w:tc>
        <w:tc>
          <w:tcPr>
            <w:tcW w:w="1318" w:type="dxa"/>
            <w:tcBorders>
              <w:top w:val="nil"/>
              <w:left w:val="nil"/>
              <w:bottom w:val="nil"/>
              <w:right w:val="nil"/>
            </w:tcBorders>
            <w:shd w:val="clear" w:color="000000" w:fill="FFE699"/>
            <w:noWrap/>
            <w:vAlign w:val="center"/>
            <w:hideMark/>
          </w:tcPr>
          <w:p w14:paraId="78B22496"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890.000,00</w:t>
            </w:r>
          </w:p>
        </w:tc>
        <w:tc>
          <w:tcPr>
            <w:tcW w:w="1148" w:type="dxa"/>
            <w:tcBorders>
              <w:top w:val="nil"/>
              <w:left w:val="nil"/>
              <w:bottom w:val="nil"/>
              <w:right w:val="nil"/>
            </w:tcBorders>
            <w:shd w:val="clear" w:color="000000" w:fill="FFE699"/>
            <w:noWrap/>
            <w:vAlign w:val="center"/>
            <w:hideMark/>
          </w:tcPr>
          <w:p w14:paraId="653298CF"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705.000,00</w:t>
            </w:r>
          </w:p>
        </w:tc>
        <w:tc>
          <w:tcPr>
            <w:tcW w:w="1148" w:type="dxa"/>
            <w:tcBorders>
              <w:top w:val="nil"/>
              <w:left w:val="nil"/>
              <w:bottom w:val="nil"/>
              <w:right w:val="nil"/>
            </w:tcBorders>
            <w:shd w:val="clear" w:color="000000" w:fill="FFE699"/>
            <w:noWrap/>
            <w:vAlign w:val="center"/>
            <w:hideMark/>
          </w:tcPr>
          <w:p w14:paraId="611D2306"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655.000,00</w:t>
            </w:r>
          </w:p>
        </w:tc>
      </w:tr>
      <w:tr w:rsidR="00AA4A5D" w:rsidRPr="00AA4A5D" w14:paraId="029CA193" w14:textId="77777777" w:rsidTr="00AA4A5D">
        <w:trPr>
          <w:trHeight w:val="300"/>
        </w:trPr>
        <w:tc>
          <w:tcPr>
            <w:tcW w:w="8505" w:type="dxa"/>
            <w:tcBorders>
              <w:top w:val="nil"/>
              <w:left w:val="nil"/>
              <w:bottom w:val="nil"/>
              <w:right w:val="nil"/>
            </w:tcBorders>
            <w:shd w:val="clear" w:color="auto" w:fill="auto"/>
            <w:noWrap/>
            <w:vAlign w:val="bottom"/>
            <w:hideMark/>
          </w:tcPr>
          <w:p w14:paraId="5E26343B" w14:textId="23518DF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Plan sobre el ámbito Risco Caído: Risco Caído, Barranco Hondo (Artevirgo)</w:t>
            </w:r>
          </w:p>
        </w:tc>
        <w:tc>
          <w:tcPr>
            <w:tcW w:w="1318" w:type="dxa"/>
            <w:tcBorders>
              <w:top w:val="nil"/>
              <w:left w:val="nil"/>
              <w:bottom w:val="nil"/>
              <w:right w:val="nil"/>
            </w:tcBorders>
            <w:shd w:val="clear" w:color="auto" w:fill="auto"/>
            <w:noWrap/>
            <w:vAlign w:val="center"/>
            <w:hideMark/>
          </w:tcPr>
          <w:p w14:paraId="7AAE9F3C"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705.000,00</w:t>
            </w:r>
          </w:p>
        </w:tc>
        <w:tc>
          <w:tcPr>
            <w:tcW w:w="1318" w:type="dxa"/>
            <w:tcBorders>
              <w:top w:val="nil"/>
              <w:left w:val="nil"/>
              <w:bottom w:val="nil"/>
              <w:right w:val="nil"/>
            </w:tcBorders>
            <w:shd w:val="clear" w:color="auto" w:fill="auto"/>
            <w:noWrap/>
            <w:vAlign w:val="center"/>
            <w:hideMark/>
          </w:tcPr>
          <w:p w14:paraId="181FBEE7"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1.175.000,00</w:t>
            </w:r>
          </w:p>
        </w:tc>
        <w:tc>
          <w:tcPr>
            <w:tcW w:w="1318" w:type="dxa"/>
            <w:tcBorders>
              <w:top w:val="nil"/>
              <w:left w:val="nil"/>
              <w:bottom w:val="nil"/>
              <w:right w:val="nil"/>
            </w:tcBorders>
            <w:shd w:val="clear" w:color="auto" w:fill="auto"/>
            <w:noWrap/>
            <w:vAlign w:val="center"/>
            <w:hideMark/>
          </w:tcPr>
          <w:p w14:paraId="14EB725F"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420.000,00</w:t>
            </w:r>
          </w:p>
        </w:tc>
        <w:tc>
          <w:tcPr>
            <w:tcW w:w="1148" w:type="dxa"/>
            <w:tcBorders>
              <w:top w:val="nil"/>
              <w:left w:val="nil"/>
              <w:bottom w:val="nil"/>
              <w:right w:val="nil"/>
            </w:tcBorders>
            <w:shd w:val="clear" w:color="auto" w:fill="auto"/>
            <w:noWrap/>
            <w:vAlign w:val="center"/>
            <w:hideMark/>
          </w:tcPr>
          <w:p w14:paraId="278F60CF"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390.000,00</w:t>
            </w:r>
          </w:p>
        </w:tc>
        <w:tc>
          <w:tcPr>
            <w:tcW w:w="1148" w:type="dxa"/>
            <w:tcBorders>
              <w:top w:val="nil"/>
              <w:left w:val="nil"/>
              <w:bottom w:val="nil"/>
              <w:right w:val="nil"/>
            </w:tcBorders>
            <w:shd w:val="clear" w:color="auto" w:fill="auto"/>
            <w:noWrap/>
            <w:vAlign w:val="center"/>
            <w:hideMark/>
          </w:tcPr>
          <w:p w14:paraId="4281A4D0"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255.000,00</w:t>
            </w:r>
          </w:p>
        </w:tc>
      </w:tr>
      <w:tr w:rsidR="00AA4A5D" w:rsidRPr="00AA4A5D" w14:paraId="7F2E72C0" w14:textId="77777777" w:rsidTr="00AA4A5D">
        <w:trPr>
          <w:trHeight w:val="300"/>
        </w:trPr>
        <w:tc>
          <w:tcPr>
            <w:tcW w:w="8505" w:type="dxa"/>
            <w:tcBorders>
              <w:top w:val="nil"/>
              <w:left w:val="nil"/>
              <w:bottom w:val="nil"/>
              <w:right w:val="nil"/>
            </w:tcBorders>
            <w:shd w:val="clear" w:color="auto" w:fill="auto"/>
            <w:noWrap/>
            <w:vAlign w:val="bottom"/>
            <w:hideMark/>
          </w:tcPr>
          <w:p w14:paraId="4DEF27FE"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Proyecto Adecuación, embellecimiento y puesta en valor del BIC Risco Caído</w:t>
            </w:r>
          </w:p>
        </w:tc>
        <w:tc>
          <w:tcPr>
            <w:tcW w:w="1318" w:type="dxa"/>
            <w:tcBorders>
              <w:top w:val="nil"/>
              <w:left w:val="nil"/>
              <w:bottom w:val="nil"/>
              <w:right w:val="nil"/>
            </w:tcBorders>
            <w:shd w:val="clear" w:color="auto" w:fill="auto"/>
            <w:noWrap/>
            <w:vAlign w:val="center"/>
            <w:hideMark/>
          </w:tcPr>
          <w:p w14:paraId="6ADE1FD4"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500.000,00</w:t>
            </w:r>
          </w:p>
        </w:tc>
        <w:tc>
          <w:tcPr>
            <w:tcW w:w="1318" w:type="dxa"/>
            <w:tcBorders>
              <w:top w:val="nil"/>
              <w:left w:val="nil"/>
              <w:bottom w:val="nil"/>
              <w:right w:val="nil"/>
            </w:tcBorders>
            <w:shd w:val="clear" w:color="auto" w:fill="auto"/>
            <w:noWrap/>
            <w:vAlign w:val="center"/>
            <w:hideMark/>
          </w:tcPr>
          <w:p w14:paraId="6677EFB7"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925.000,00</w:t>
            </w:r>
          </w:p>
        </w:tc>
        <w:tc>
          <w:tcPr>
            <w:tcW w:w="1318" w:type="dxa"/>
            <w:tcBorders>
              <w:top w:val="nil"/>
              <w:left w:val="nil"/>
              <w:bottom w:val="nil"/>
              <w:right w:val="nil"/>
            </w:tcBorders>
            <w:shd w:val="clear" w:color="auto" w:fill="auto"/>
            <w:noWrap/>
            <w:vAlign w:val="center"/>
            <w:hideMark/>
          </w:tcPr>
          <w:p w14:paraId="2234284F"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50.000,00</w:t>
            </w:r>
          </w:p>
        </w:tc>
        <w:tc>
          <w:tcPr>
            <w:tcW w:w="1148" w:type="dxa"/>
            <w:tcBorders>
              <w:top w:val="nil"/>
              <w:left w:val="nil"/>
              <w:bottom w:val="nil"/>
              <w:right w:val="nil"/>
            </w:tcBorders>
            <w:shd w:val="clear" w:color="auto" w:fill="auto"/>
            <w:noWrap/>
            <w:vAlign w:val="center"/>
            <w:hideMark/>
          </w:tcPr>
          <w:p w14:paraId="45FB1698"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20.000,00</w:t>
            </w:r>
          </w:p>
        </w:tc>
        <w:tc>
          <w:tcPr>
            <w:tcW w:w="1148" w:type="dxa"/>
            <w:tcBorders>
              <w:top w:val="nil"/>
              <w:left w:val="nil"/>
              <w:bottom w:val="nil"/>
              <w:right w:val="nil"/>
            </w:tcBorders>
            <w:shd w:val="clear" w:color="auto" w:fill="auto"/>
            <w:noWrap/>
            <w:vAlign w:val="center"/>
            <w:hideMark/>
          </w:tcPr>
          <w:p w14:paraId="4C9EB264"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20.000,00</w:t>
            </w:r>
          </w:p>
        </w:tc>
      </w:tr>
      <w:tr w:rsidR="00AA4A5D" w:rsidRPr="00AA4A5D" w14:paraId="5584B97E" w14:textId="77777777" w:rsidTr="00AA4A5D">
        <w:trPr>
          <w:trHeight w:val="765"/>
        </w:trPr>
        <w:tc>
          <w:tcPr>
            <w:tcW w:w="8505" w:type="dxa"/>
            <w:tcBorders>
              <w:top w:val="nil"/>
              <w:left w:val="nil"/>
              <w:bottom w:val="nil"/>
              <w:right w:val="nil"/>
            </w:tcBorders>
            <w:shd w:val="clear" w:color="auto" w:fill="auto"/>
            <w:vAlign w:val="center"/>
            <w:hideMark/>
          </w:tcPr>
          <w:p w14:paraId="33F53A71"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Asistencia técnica para estabilidad del macizo rocoso sobre el yacimiento de Risco Caído</w:t>
            </w:r>
            <w:r w:rsidRPr="00AA4A5D">
              <w:rPr>
                <w:rFonts w:ascii="Calibri" w:eastAsia="Times New Roman" w:hAnsi="Calibri" w:cs="Calibri"/>
                <w:color w:val="000000"/>
                <w:sz w:val="20"/>
                <w:szCs w:val="20"/>
              </w:rPr>
              <w:br/>
              <w:t xml:space="preserve"> (cuevas 6 y 7) e intervención</w:t>
            </w:r>
          </w:p>
        </w:tc>
        <w:tc>
          <w:tcPr>
            <w:tcW w:w="1318" w:type="dxa"/>
            <w:tcBorders>
              <w:top w:val="nil"/>
              <w:left w:val="nil"/>
              <w:bottom w:val="nil"/>
              <w:right w:val="nil"/>
            </w:tcBorders>
            <w:shd w:val="clear" w:color="auto" w:fill="auto"/>
            <w:noWrap/>
            <w:vAlign w:val="center"/>
            <w:hideMark/>
          </w:tcPr>
          <w:p w14:paraId="61CFE348"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55.000,00</w:t>
            </w:r>
          </w:p>
        </w:tc>
        <w:tc>
          <w:tcPr>
            <w:tcW w:w="1318" w:type="dxa"/>
            <w:tcBorders>
              <w:top w:val="nil"/>
              <w:left w:val="nil"/>
              <w:bottom w:val="nil"/>
              <w:right w:val="nil"/>
            </w:tcBorders>
            <w:shd w:val="clear" w:color="auto" w:fill="auto"/>
            <w:noWrap/>
            <w:vAlign w:val="center"/>
            <w:hideMark/>
          </w:tcPr>
          <w:p w14:paraId="7F4F2003"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40.000,00</w:t>
            </w:r>
          </w:p>
        </w:tc>
        <w:tc>
          <w:tcPr>
            <w:tcW w:w="1318" w:type="dxa"/>
            <w:tcBorders>
              <w:top w:val="nil"/>
              <w:left w:val="nil"/>
              <w:bottom w:val="nil"/>
              <w:right w:val="nil"/>
            </w:tcBorders>
            <w:shd w:val="clear" w:color="auto" w:fill="auto"/>
            <w:noWrap/>
            <w:vAlign w:val="center"/>
            <w:hideMark/>
          </w:tcPr>
          <w:p w14:paraId="198C11A5"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300.000,00</w:t>
            </w:r>
          </w:p>
        </w:tc>
        <w:tc>
          <w:tcPr>
            <w:tcW w:w="1148" w:type="dxa"/>
            <w:tcBorders>
              <w:top w:val="nil"/>
              <w:left w:val="nil"/>
              <w:bottom w:val="nil"/>
              <w:right w:val="nil"/>
            </w:tcBorders>
            <w:shd w:val="clear" w:color="auto" w:fill="auto"/>
            <w:noWrap/>
            <w:vAlign w:val="center"/>
            <w:hideMark/>
          </w:tcPr>
          <w:p w14:paraId="2D8DB8D7"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300.000,00</w:t>
            </w:r>
          </w:p>
        </w:tc>
        <w:tc>
          <w:tcPr>
            <w:tcW w:w="1148" w:type="dxa"/>
            <w:tcBorders>
              <w:top w:val="nil"/>
              <w:left w:val="nil"/>
              <w:bottom w:val="nil"/>
              <w:right w:val="nil"/>
            </w:tcBorders>
            <w:shd w:val="clear" w:color="auto" w:fill="auto"/>
            <w:noWrap/>
            <w:vAlign w:val="center"/>
            <w:hideMark/>
          </w:tcPr>
          <w:p w14:paraId="30F8D80A"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120.000,00</w:t>
            </w:r>
          </w:p>
        </w:tc>
      </w:tr>
      <w:tr w:rsidR="00AA4A5D" w:rsidRPr="00AA4A5D" w14:paraId="12A7F5D5" w14:textId="77777777" w:rsidTr="00AA4A5D">
        <w:trPr>
          <w:trHeight w:val="300"/>
        </w:trPr>
        <w:tc>
          <w:tcPr>
            <w:tcW w:w="8505" w:type="dxa"/>
            <w:tcBorders>
              <w:top w:val="nil"/>
              <w:left w:val="nil"/>
              <w:bottom w:val="nil"/>
              <w:right w:val="nil"/>
            </w:tcBorders>
            <w:shd w:val="clear" w:color="auto" w:fill="auto"/>
            <w:noWrap/>
            <w:vAlign w:val="bottom"/>
            <w:hideMark/>
          </w:tcPr>
          <w:p w14:paraId="5FCD0A03"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Recuperación y mejora de varios conjuntos de Barranco Hondo, Solapón</w:t>
            </w:r>
          </w:p>
        </w:tc>
        <w:tc>
          <w:tcPr>
            <w:tcW w:w="1318" w:type="dxa"/>
            <w:tcBorders>
              <w:top w:val="nil"/>
              <w:left w:val="nil"/>
              <w:bottom w:val="nil"/>
              <w:right w:val="nil"/>
            </w:tcBorders>
            <w:shd w:val="clear" w:color="auto" w:fill="auto"/>
            <w:noWrap/>
            <w:vAlign w:val="center"/>
            <w:hideMark/>
          </w:tcPr>
          <w:p w14:paraId="5805FCDD"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50.000,00</w:t>
            </w:r>
          </w:p>
        </w:tc>
        <w:tc>
          <w:tcPr>
            <w:tcW w:w="1318" w:type="dxa"/>
            <w:tcBorders>
              <w:top w:val="nil"/>
              <w:left w:val="nil"/>
              <w:bottom w:val="nil"/>
              <w:right w:val="nil"/>
            </w:tcBorders>
            <w:shd w:val="clear" w:color="auto" w:fill="auto"/>
            <w:noWrap/>
            <w:vAlign w:val="center"/>
            <w:hideMark/>
          </w:tcPr>
          <w:p w14:paraId="78C29A13"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70.000,00</w:t>
            </w:r>
          </w:p>
        </w:tc>
        <w:tc>
          <w:tcPr>
            <w:tcW w:w="1318" w:type="dxa"/>
            <w:tcBorders>
              <w:top w:val="nil"/>
              <w:left w:val="nil"/>
              <w:bottom w:val="nil"/>
              <w:right w:val="nil"/>
            </w:tcBorders>
            <w:shd w:val="clear" w:color="auto" w:fill="auto"/>
            <w:noWrap/>
            <w:vAlign w:val="center"/>
            <w:hideMark/>
          </w:tcPr>
          <w:p w14:paraId="5C9DCB67"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70.000,00</w:t>
            </w:r>
          </w:p>
        </w:tc>
        <w:tc>
          <w:tcPr>
            <w:tcW w:w="1148" w:type="dxa"/>
            <w:tcBorders>
              <w:top w:val="nil"/>
              <w:left w:val="nil"/>
              <w:bottom w:val="nil"/>
              <w:right w:val="nil"/>
            </w:tcBorders>
            <w:shd w:val="clear" w:color="auto" w:fill="auto"/>
            <w:noWrap/>
            <w:vAlign w:val="center"/>
            <w:hideMark/>
          </w:tcPr>
          <w:p w14:paraId="2C911C0A"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70.000,00</w:t>
            </w:r>
          </w:p>
        </w:tc>
        <w:tc>
          <w:tcPr>
            <w:tcW w:w="1148" w:type="dxa"/>
            <w:tcBorders>
              <w:top w:val="nil"/>
              <w:left w:val="nil"/>
              <w:bottom w:val="nil"/>
              <w:right w:val="nil"/>
            </w:tcBorders>
            <w:shd w:val="clear" w:color="auto" w:fill="auto"/>
            <w:noWrap/>
            <w:vAlign w:val="center"/>
            <w:hideMark/>
          </w:tcPr>
          <w:p w14:paraId="55ED7B81"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70.000,00</w:t>
            </w:r>
          </w:p>
        </w:tc>
      </w:tr>
      <w:tr w:rsidR="00AA4A5D" w:rsidRPr="00AA4A5D" w14:paraId="46D76A69" w14:textId="77777777" w:rsidTr="00AA4A5D">
        <w:trPr>
          <w:trHeight w:val="300"/>
        </w:trPr>
        <w:tc>
          <w:tcPr>
            <w:tcW w:w="8505" w:type="dxa"/>
            <w:tcBorders>
              <w:top w:val="nil"/>
              <w:left w:val="nil"/>
              <w:bottom w:val="nil"/>
              <w:right w:val="nil"/>
            </w:tcBorders>
            <w:shd w:val="clear" w:color="auto" w:fill="auto"/>
            <w:noWrap/>
            <w:vAlign w:val="bottom"/>
            <w:hideMark/>
          </w:tcPr>
          <w:p w14:paraId="508EAA6B"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 xml:space="preserve">Centro de Barranco Hondo </w:t>
            </w:r>
          </w:p>
        </w:tc>
        <w:tc>
          <w:tcPr>
            <w:tcW w:w="1318" w:type="dxa"/>
            <w:tcBorders>
              <w:top w:val="nil"/>
              <w:left w:val="nil"/>
              <w:bottom w:val="nil"/>
              <w:right w:val="nil"/>
            </w:tcBorders>
            <w:shd w:val="clear" w:color="auto" w:fill="auto"/>
            <w:noWrap/>
            <w:vAlign w:val="center"/>
            <w:hideMark/>
          </w:tcPr>
          <w:p w14:paraId="0C2CB400"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100.000,00</w:t>
            </w:r>
          </w:p>
        </w:tc>
        <w:tc>
          <w:tcPr>
            <w:tcW w:w="1318" w:type="dxa"/>
            <w:tcBorders>
              <w:top w:val="nil"/>
              <w:left w:val="nil"/>
              <w:bottom w:val="nil"/>
              <w:right w:val="nil"/>
            </w:tcBorders>
            <w:shd w:val="clear" w:color="auto" w:fill="auto"/>
            <w:noWrap/>
            <w:vAlign w:val="center"/>
            <w:hideMark/>
          </w:tcPr>
          <w:p w14:paraId="2A021169"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140.000,00</w:t>
            </w:r>
          </w:p>
        </w:tc>
        <w:tc>
          <w:tcPr>
            <w:tcW w:w="1318" w:type="dxa"/>
            <w:tcBorders>
              <w:top w:val="nil"/>
              <w:left w:val="nil"/>
              <w:bottom w:val="nil"/>
              <w:right w:val="nil"/>
            </w:tcBorders>
            <w:shd w:val="clear" w:color="auto" w:fill="auto"/>
            <w:noWrap/>
            <w:vAlign w:val="center"/>
            <w:hideMark/>
          </w:tcPr>
          <w:p w14:paraId="2C629F78" w14:textId="77777777" w:rsidR="00AA4A5D" w:rsidRPr="00AA4A5D" w:rsidRDefault="00AA4A5D" w:rsidP="00AA4A5D">
            <w:pPr>
              <w:spacing w:after="0" w:line="240" w:lineRule="auto"/>
              <w:jc w:val="right"/>
              <w:rPr>
                <w:rFonts w:ascii="Calibri" w:eastAsia="Times New Roman" w:hAnsi="Calibri" w:cs="Calibri"/>
                <w:sz w:val="20"/>
                <w:szCs w:val="20"/>
              </w:rPr>
            </w:pPr>
          </w:p>
        </w:tc>
        <w:tc>
          <w:tcPr>
            <w:tcW w:w="1148" w:type="dxa"/>
            <w:tcBorders>
              <w:top w:val="nil"/>
              <w:left w:val="nil"/>
              <w:bottom w:val="nil"/>
              <w:right w:val="nil"/>
            </w:tcBorders>
            <w:shd w:val="clear" w:color="auto" w:fill="auto"/>
            <w:noWrap/>
            <w:vAlign w:val="center"/>
            <w:hideMark/>
          </w:tcPr>
          <w:p w14:paraId="5E8C8C85"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50F7A08F"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45.000,00</w:t>
            </w:r>
          </w:p>
        </w:tc>
      </w:tr>
      <w:tr w:rsidR="00AA4A5D" w:rsidRPr="00AA4A5D" w14:paraId="165A6562" w14:textId="77777777" w:rsidTr="00AA4A5D">
        <w:trPr>
          <w:trHeight w:val="300"/>
        </w:trPr>
        <w:tc>
          <w:tcPr>
            <w:tcW w:w="8505" w:type="dxa"/>
            <w:tcBorders>
              <w:top w:val="nil"/>
              <w:left w:val="nil"/>
              <w:bottom w:val="nil"/>
              <w:right w:val="nil"/>
            </w:tcBorders>
            <w:shd w:val="clear" w:color="auto" w:fill="auto"/>
            <w:noWrap/>
            <w:vAlign w:val="bottom"/>
            <w:hideMark/>
          </w:tcPr>
          <w:p w14:paraId="511A1D87" w14:textId="7777777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Plan de Mesa de Acusa</w:t>
            </w:r>
          </w:p>
        </w:tc>
        <w:tc>
          <w:tcPr>
            <w:tcW w:w="1318" w:type="dxa"/>
            <w:tcBorders>
              <w:top w:val="nil"/>
              <w:left w:val="nil"/>
              <w:bottom w:val="nil"/>
              <w:right w:val="nil"/>
            </w:tcBorders>
            <w:shd w:val="clear" w:color="auto" w:fill="auto"/>
            <w:noWrap/>
            <w:vAlign w:val="center"/>
            <w:hideMark/>
          </w:tcPr>
          <w:p w14:paraId="71EBA6A5" w14:textId="77777777" w:rsidR="00AA4A5D" w:rsidRPr="00AA4A5D" w:rsidRDefault="00AA4A5D" w:rsidP="00AA4A5D">
            <w:pPr>
              <w:spacing w:after="0" w:line="240" w:lineRule="auto"/>
              <w:jc w:val="right"/>
              <w:rPr>
                <w:rFonts w:ascii="Calibri" w:eastAsia="Times New Roman" w:hAnsi="Calibri" w:cs="Calibri"/>
                <w:color w:val="203764"/>
                <w:sz w:val="20"/>
                <w:szCs w:val="20"/>
              </w:rPr>
            </w:pPr>
            <w:r w:rsidRPr="00AA4A5D">
              <w:rPr>
                <w:rFonts w:ascii="Calibri" w:eastAsia="Times New Roman" w:hAnsi="Calibri" w:cs="Calibri"/>
                <w:color w:val="203764"/>
                <w:sz w:val="20"/>
                <w:szCs w:val="20"/>
              </w:rPr>
              <w:t>90.000,00</w:t>
            </w:r>
          </w:p>
        </w:tc>
        <w:tc>
          <w:tcPr>
            <w:tcW w:w="1318" w:type="dxa"/>
            <w:tcBorders>
              <w:top w:val="nil"/>
              <w:left w:val="nil"/>
              <w:bottom w:val="nil"/>
              <w:right w:val="nil"/>
            </w:tcBorders>
            <w:shd w:val="clear" w:color="auto" w:fill="auto"/>
            <w:noWrap/>
            <w:vAlign w:val="center"/>
            <w:hideMark/>
          </w:tcPr>
          <w:p w14:paraId="786509A4" w14:textId="77777777" w:rsidR="00AA4A5D" w:rsidRPr="00AA4A5D" w:rsidRDefault="00AA4A5D" w:rsidP="00AA4A5D">
            <w:pPr>
              <w:spacing w:after="0" w:line="240" w:lineRule="auto"/>
              <w:jc w:val="right"/>
              <w:rPr>
                <w:rFonts w:ascii="Calibri" w:eastAsia="Times New Roman" w:hAnsi="Calibri" w:cs="Calibri"/>
                <w:color w:val="203764"/>
                <w:sz w:val="20"/>
                <w:szCs w:val="20"/>
              </w:rPr>
            </w:pPr>
            <w:r w:rsidRPr="00AA4A5D">
              <w:rPr>
                <w:rFonts w:ascii="Calibri" w:eastAsia="Times New Roman" w:hAnsi="Calibri" w:cs="Calibri"/>
                <w:color w:val="203764"/>
                <w:sz w:val="20"/>
                <w:szCs w:val="20"/>
              </w:rPr>
              <w:t>100.000,00</w:t>
            </w:r>
          </w:p>
        </w:tc>
        <w:tc>
          <w:tcPr>
            <w:tcW w:w="1318" w:type="dxa"/>
            <w:tcBorders>
              <w:top w:val="nil"/>
              <w:left w:val="nil"/>
              <w:bottom w:val="nil"/>
              <w:right w:val="nil"/>
            </w:tcBorders>
            <w:shd w:val="clear" w:color="auto" w:fill="auto"/>
            <w:noWrap/>
            <w:vAlign w:val="center"/>
            <w:hideMark/>
          </w:tcPr>
          <w:p w14:paraId="572FC29A" w14:textId="77777777" w:rsidR="00AA4A5D" w:rsidRPr="00AA4A5D" w:rsidRDefault="00AA4A5D" w:rsidP="00AA4A5D">
            <w:pPr>
              <w:spacing w:after="0" w:line="240" w:lineRule="auto"/>
              <w:jc w:val="right"/>
              <w:rPr>
                <w:rFonts w:ascii="Calibri" w:eastAsia="Times New Roman" w:hAnsi="Calibri" w:cs="Calibri"/>
                <w:color w:val="203764"/>
                <w:sz w:val="20"/>
                <w:szCs w:val="20"/>
              </w:rPr>
            </w:pPr>
            <w:r w:rsidRPr="00AA4A5D">
              <w:rPr>
                <w:rFonts w:ascii="Calibri" w:eastAsia="Times New Roman" w:hAnsi="Calibri" w:cs="Calibri"/>
                <w:color w:val="203764"/>
                <w:sz w:val="20"/>
                <w:szCs w:val="20"/>
              </w:rPr>
              <w:t>50.000,00</w:t>
            </w:r>
          </w:p>
        </w:tc>
        <w:tc>
          <w:tcPr>
            <w:tcW w:w="1148" w:type="dxa"/>
            <w:tcBorders>
              <w:top w:val="nil"/>
              <w:left w:val="nil"/>
              <w:bottom w:val="nil"/>
              <w:right w:val="nil"/>
            </w:tcBorders>
            <w:shd w:val="clear" w:color="auto" w:fill="auto"/>
            <w:noWrap/>
            <w:vAlign w:val="center"/>
            <w:hideMark/>
          </w:tcPr>
          <w:p w14:paraId="5E4968AF" w14:textId="77777777" w:rsidR="00AA4A5D" w:rsidRPr="00AA4A5D" w:rsidRDefault="00AA4A5D" w:rsidP="00AA4A5D">
            <w:pPr>
              <w:spacing w:after="0" w:line="240" w:lineRule="auto"/>
              <w:jc w:val="right"/>
              <w:rPr>
                <w:rFonts w:ascii="Calibri" w:eastAsia="Times New Roman" w:hAnsi="Calibri" w:cs="Calibri"/>
                <w:color w:val="203764"/>
                <w:sz w:val="20"/>
                <w:szCs w:val="20"/>
              </w:rPr>
            </w:pPr>
            <w:r w:rsidRPr="00AA4A5D">
              <w:rPr>
                <w:rFonts w:ascii="Calibri" w:eastAsia="Times New Roman" w:hAnsi="Calibri" w:cs="Calibri"/>
                <w:color w:val="203764"/>
                <w:sz w:val="20"/>
                <w:szCs w:val="20"/>
              </w:rPr>
              <w:t>25.000,00</w:t>
            </w:r>
          </w:p>
        </w:tc>
        <w:tc>
          <w:tcPr>
            <w:tcW w:w="1148" w:type="dxa"/>
            <w:tcBorders>
              <w:top w:val="nil"/>
              <w:left w:val="nil"/>
              <w:bottom w:val="nil"/>
              <w:right w:val="nil"/>
            </w:tcBorders>
            <w:shd w:val="clear" w:color="auto" w:fill="auto"/>
            <w:noWrap/>
            <w:vAlign w:val="center"/>
            <w:hideMark/>
          </w:tcPr>
          <w:p w14:paraId="4141DA24" w14:textId="77777777" w:rsidR="00AA4A5D" w:rsidRPr="00AA4A5D" w:rsidRDefault="00AA4A5D" w:rsidP="00AA4A5D">
            <w:pPr>
              <w:spacing w:after="0" w:line="240" w:lineRule="auto"/>
              <w:jc w:val="right"/>
              <w:rPr>
                <w:rFonts w:ascii="Calibri" w:eastAsia="Times New Roman" w:hAnsi="Calibri" w:cs="Calibri"/>
                <w:color w:val="203764"/>
                <w:sz w:val="20"/>
                <w:szCs w:val="20"/>
              </w:rPr>
            </w:pPr>
            <w:r w:rsidRPr="00AA4A5D">
              <w:rPr>
                <w:rFonts w:ascii="Calibri" w:eastAsia="Times New Roman" w:hAnsi="Calibri" w:cs="Calibri"/>
                <w:color w:val="203764"/>
                <w:sz w:val="20"/>
                <w:szCs w:val="20"/>
              </w:rPr>
              <w:t>25.000,00</w:t>
            </w:r>
          </w:p>
        </w:tc>
      </w:tr>
      <w:tr w:rsidR="00AA4A5D" w:rsidRPr="00AA4A5D" w14:paraId="0945EF87" w14:textId="77777777" w:rsidTr="00AA4A5D">
        <w:trPr>
          <w:trHeight w:val="300"/>
        </w:trPr>
        <w:tc>
          <w:tcPr>
            <w:tcW w:w="8505" w:type="dxa"/>
            <w:tcBorders>
              <w:top w:val="nil"/>
              <w:left w:val="nil"/>
              <w:bottom w:val="nil"/>
              <w:right w:val="nil"/>
            </w:tcBorders>
            <w:shd w:val="clear" w:color="auto" w:fill="auto"/>
            <w:noWrap/>
            <w:vAlign w:val="bottom"/>
            <w:hideMark/>
          </w:tcPr>
          <w:p w14:paraId="24F00CF6" w14:textId="7777777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Plan Santuario de Tirma</w:t>
            </w:r>
          </w:p>
        </w:tc>
        <w:tc>
          <w:tcPr>
            <w:tcW w:w="1318" w:type="dxa"/>
            <w:tcBorders>
              <w:top w:val="nil"/>
              <w:left w:val="nil"/>
              <w:bottom w:val="nil"/>
              <w:right w:val="nil"/>
            </w:tcBorders>
            <w:shd w:val="clear" w:color="auto" w:fill="auto"/>
            <w:noWrap/>
            <w:vAlign w:val="center"/>
            <w:hideMark/>
          </w:tcPr>
          <w:p w14:paraId="282E013A" w14:textId="77777777" w:rsidR="00AA4A5D" w:rsidRPr="00AA4A5D" w:rsidRDefault="00AA4A5D" w:rsidP="00AA4A5D">
            <w:pPr>
              <w:spacing w:after="0" w:line="240" w:lineRule="auto"/>
              <w:jc w:val="right"/>
              <w:rPr>
                <w:rFonts w:ascii="Calibri" w:eastAsia="Times New Roman" w:hAnsi="Calibri" w:cs="Calibri"/>
                <w:color w:val="203764"/>
                <w:sz w:val="20"/>
                <w:szCs w:val="20"/>
              </w:rPr>
            </w:pPr>
            <w:r w:rsidRPr="00AA4A5D">
              <w:rPr>
                <w:rFonts w:ascii="Calibri" w:eastAsia="Times New Roman" w:hAnsi="Calibri" w:cs="Calibri"/>
                <w:color w:val="203764"/>
                <w:sz w:val="20"/>
                <w:szCs w:val="20"/>
              </w:rPr>
              <w:t>40.000,00</w:t>
            </w:r>
          </w:p>
        </w:tc>
        <w:tc>
          <w:tcPr>
            <w:tcW w:w="1318" w:type="dxa"/>
            <w:tcBorders>
              <w:top w:val="nil"/>
              <w:left w:val="nil"/>
              <w:bottom w:val="nil"/>
              <w:right w:val="nil"/>
            </w:tcBorders>
            <w:shd w:val="clear" w:color="auto" w:fill="auto"/>
            <w:noWrap/>
            <w:vAlign w:val="center"/>
            <w:hideMark/>
          </w:tcPr>
          <w:p w14:paraId="07F1C8F8" w14:textId="77777777" w:rsidR="00AA4A5D" w:rsidRPr="00AA4A5D" w:rsidRDefault="00AA4A5D" w:rsidP="00AA4A5D">
            <w:pPr>
              <w:spacing w:after="0" w:line="240" w:lineRule="auto"/>
              <w:jc w:val="right"/>
              <w:rPr>
                <w:rFonts w:ascii="Calibri" w:eastAsia="Times New Roman" w:hAnsi="Calibri" w:cs="Calibri"/>
                <w:color w:val="203764"/>
                <w:sz w:val="20"/>
                <w:szCs w:val="20"/>
              </w:rPr>
            </w:pPr>
          </w:p>
        </w:tc>
        <w:tc>
          <w:tcPr>
            <w:tcW w:w="1318" w:type="dxa"/>
            <w:tcBorders>
              <w:top w:val="nil"/>
              <w:left w:val="nil"/>
              <w:bottom w:val="nil"/>
              <w:right w:val="nil"/>
            </w:tcBorders>
            <w:shd w:val="clear" w:color="auto" w:fill="auto"/>
            <w:noWrap/>
            <w:vAlign w:val="center"/>
            <w:hideMark/>
          </w:tcPr>
          <w:p w14:paraId="61B77CBA" w14:textId="77777777" w:rsidR="00AA4A5D" w:rsidRPr="00AA4A5D" w:rsidRDefault="00AA4A5D" w:rsidP="00AA4A5D">
            <w:pPr>
              <w:spacing w:after="0" w:line="240" w:lineRule="auto"/>
              <w:jc w:val="right"/>
              <w:rPr>
                <w:rFonts w:ascii="Calibri" w:eastAsia="Times New Roman" w:hAnsi="Calibri" w:cs="Calibri"/>
                <w:color w:val="203764"/>
                <w:sz w:val="20"/>
                <w:szCs w:val="20"/>
              </w:rPr>
            </w:pPr>
            <w:r w:rsidRPr="00AA4A5D">
              <w:rPr>
                <w:rFonts w:ascii="Calibri" w:eastAsia="Times New Roman" w:hAnsi="Calibri" w:cs="Calibri"/>
                <w:color w:val="203764"/>
                <w:sz w:val="20"/>
                <w:szCs w:val="20"/>
              </w:rPr>
              <w:t>120.000,00</w:t>
            </w:r>
          </w:p>
        </w:tc>
        <w:tc>
          <w:tcPr>
            <w:tcW w:w="1148" w:type="dxa"/>
            <w:tcBorders>
              <w:top w:val="nil"/>
              <w:left w:val="nil"/>
              <w:bottom w:val="nil"/>
              <w:right w:val="nil"/>
            </w:tcBorders>
            <w:shd w:val="clear" w:color="auto" w:fill="auto"/>
            <w:noWrap/>
            <w:vAlign w:val="center"/>
            <w:hideMark/>
          </w:tcPr>
          <w:p w14:paraId="5738D2F8" w14:textId="77777777" w:rsidR="00AA4A5D" w:rsidRPr="00AA4A5D" w:rsidRDefault="00AA4A5D" w:rsidP="00AA4A5D">
            <w:pPr>
              <w:spacing w:after="0" w:line="240" w:lineRule="auto"/>
              <w:jc w:val="right"/>
              <w:rPr>
                <w:rFonts w:ascii="Calibri" w:eastAsia="Times New Roman" w:hAnsi="Calibri" w:cs="Calibri"/>
                <w:color w:val="203764"/>
                <w:sz w:val="20"/>
                <w:szCs w:val="20"/>
              </w:rPr>
            </w:pPr>
          </w:p>
        </w:tc>
        <w:tc>
          <w:tcPr>
            <w:tcW w:w="1148" w:type="dxa"/>
            <w:tcBorders>
              <w:top w:val="nil"/>
              <w:left w:val="nil"/>
              <w:bottom w:val="nil"/>
              <w:right w:val="nil"/>
            </w:tcBorders>
            <w:shd w:val="clear" w:color="auto" w:fill="auto"/>
            <w:noWrap/>
            <w:vAlign w:val="center"/>
            <w:hideMark/>
          </w:tcPr>
          <w:p w14:paraId="3A026769" w14:textId="77777777" w:rsidR="00AA4A5D" w:rsidRPr="00AA4A5D" w:rsidRDefault="00AA4A5D" w:rsidP="00AA4A5D">
            <w:pPr>
              <w:spacing w:after="0" w:line="240" w:lineRule="auto"/>
              <w:jc w:val="right"/>
              <w:rPr>
                <w:rFonts w:ascii="Calibri" w:eastAsia="Times New Roman" w:hAnsi="Calibri" w:cs="Calibri"/>
                <w:color w:val="203764"/>
                <w:sz w:val="20"/>
                <w:szCs w:val="20"/>
              </w:rPr>
            </w:pPr>
            <w:r w:rsidRPr="00AA4A5D">
              <w:rPr>
                <w:rFonts w:ascii="Calibri" w:eastAsia="Times New Roman" w:hAnsi="Calibri" w:cs="Calibri"/>
                <w:color w:val="203764"/>
                <w:sz w:val="20"/>
                <w:szCs w:val="20"/>
              </w:rPr>
              <w:t>30.000,00</w:t>
            </w:r>
          </w:p>
        </w:tc>
      </w:tr>
      <w:tr w:rsidR="00AA4A5D" w:rsidRPr="00AA4A5D" w14:paraId="3FB7A2FF" w14:textId="77777777" w:rsidTr="00AA4A5D">
        <w:trPr>
          <w:trHeight w:val="300"/>
        </w:trPr>
        <w:tc>
          <w:tcPr>
            <w:tcW w:w="8505" w:type="dxa"/>
            <w:tcBorders>
              <w:top w:val="nil"/>
              <w:left w:val="nil"/>
              <w:bottom w:val="nil"/>
              <w:right w:val="nil"/>
            </w:tcBorders>
            <w:shd w:val="clear" w:color="auto" w:fill="auto"/>
            <w:noWrap/>
            <w:vAlign w:val="bottom"/>
            <w:hideMark/>
          </w:tcPr>
          <w:p w14:paraId="5B02D35A" w14:textId="7777777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Plan sobre el Santuario de Risco Chapín (Candiles y Cueva caballero)</w:t>
            </w:r>
          </w:p>
        </w:tc>
        <w:tc>
          <w:tcPr>
            <w:tcW w:w="1318" w:type="dxa"/>
            <w:tcBorders>
              <w:top w:val="nil"/>
              <w:left w:val="nil"/>
              <w:bottom w:val="nil"/>
              <w:right w:val="nil"/>
            </w:tcBorders>
            <w:shd w:val="clear" w:color="auto" w:fill="auto"/>
            <w:noWrap/>
            <w:vAlign w:val="center"/>
            <w:hideMark/>
          </w:tcPr>
          <w:p w14:paraId="1672FE36"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15.000,00</w:t>
            </w:r>
          </w:p>
        </w:tc>
        <w:tc>
          <w:tcPr>
            <w:tcW w:w="1318" w:type="dxa"/>
            <w:tcBorders>
              <w:top w:val="nil"/>
              <w:left w:val="nil"/>
              <w:bottom w:val="nil"/>
              <w:right w:val="nil"/>
            </w:tcBorders>
            <w:shd w:val="clear" w:color="auto" w:fill="auto"/>
            <w:noWrap/>
            <w:vAlign w:val="center"/>
            <w:hideMark/>
          </w:tcPr>
          <w:p w14:paraId="548F2147"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70.000,00</w:t>
            </w:r>
          </w:p>
        </w:tc>
        <w:tc>
          <w:tcPr>
            <w:tcW w:w="1318" w:type="dxa"/>
            <w:tcBorders>
              <w:top w:val="nil"/>
              <w:left w:val="nil"/>
              <w:bottom w:val="nil"/>
              <w:right w:val="nil"/>
            </w:tcBorders>
            <w:shd w:val="clear" w:color="auto" w:fill="auto"/>
            <w:noWrap/>
            <w:vAlign w:val="center"/>
            <w:hideMark/>
          </w:tcPr>
          <w:p w14:paraId="11FC7B76"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40.000,00</w:t>
            </w:r>
          </w:p>
        </w:tc>
        <w:tc>
          <w:tcPr>
            <w:tcW w:w="1148" w:type="dxa"/>
            <w:tcBorders>
              <w:top w:val="nil"/>
              <w:left w:val="nil"/>
              <w:bottom w:val="nil"/>
              <w:right w:val="nil"/>
            </w:tcBorders>
            <w:shd w:val="clear" w:color="auto" w:fill="auto"/>
            <w:noWrap/>
            <w:vAlign w:val="center"/>
            <w:hideMark/>
          </w:tcPr>
          <w:p w14:paraId="1E19091A"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40.000,00</w:t>
            </w:r>
          </w:p>
        </w:tc>
        <w:tc>
          <w:tcPr>
            <w:tcW w:w="1148" w:type="dxa"/>
            <w:tcBorders>
              <w:top w:val="nil"/>
              <w:left w:val="nil"/>
              <w:bottom w:val="nil"/>
              <w:right w:val="nil"/>
            </w:tcBorders>
            <w:shd w:val="clear" w:color="auto" w:fill="auto"/>
            <w:noWrap/>
            <w:vAlign w:val="center"/>
            <w:hideMark/>
          </w:tcPr>
          <w:p w14:paraId="417EFCDE"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60.000,00</w:t>
            </w:r>
          </w:p>
        </w:tc>
      </w:tr>
      <w:tr w:rsidR="00AA4A5D" w:rsidRPr="00AA4A5D" w14:paraId="64E031DF" w14:textId="77777777" w:rsidTr="00AA4A5D">
        <w:trPr>
          <w:trHeight w:val="300"/>
        </w:trPr>
        <w:tc>
          <w:tcPr>
            <w:tcW w:w="8505" w:type="dxa"/>
            <w:tcBorders>
              <w:top w:val="nil"/>
              <w:left w:val="nil"/>
              <w:bottom w:val="nil"/>
              <w:right w:val="nil"/>
            </w:tcBorders>
            <w:shd w:val="clear" w:color="auto" w:fill="auto"/>
            <w:noWrap/>
            <w:vAlign w:val="bottom"/>
            <w:hideMark/>
          </w:tcPr>
          <w:p w14:paraId="02F4DC05" w14:textId="7777777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Plan sobre el Complejo Arqueológico de la Sierra del Bentayga Cueva del rey</w:t>
            </w:r>
          </w:p>
        </w:tc>
        <w:tc>
          <w:tcPr>
            <w:tcW w:w="1318" w:type="dxa"/>
            <w:tcBorders>
              <w:top w:val="nil"/>
              <w:left w:val="nil"/>
              <w:bottom w:val="nil"/>
              <w:right w:val="nil"/>
            </w:tcBorders>
            <w:shd w:val="clear" w:color="auto" w:fill="auto"/>
            <w:noWrap/>
            <w:vAlign w:val="center"/>
            <w:hideMark/>
          </w:tcPr>
          <w:p w14:paraId="06A954F5"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15.000,00</w:t>
            </w:r>
          </w:p>
        </w:tc>
        <w:tc>
          <w:tcPr>
            <w:tcW w:w="1318" w:type="dxa"/>
            <w:tcBorders>
              <w:top w:val="nil"/>
              <w:left w:val="nil"/>
              <w:bottom w:val="nil"/>
              <w:right w:val="nil"/>
            </w:tcBorders>
            <w:shd w:val="clear" w:color="auto" w:fill="auto"/>
            <w:noWrap/>
            <w:vAlign w:val="center"/>
            <w:hideMark/>
          </w:tcPr>
          <w:p w14:paraId="292CE3C5"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75.000,00</w:t>
            </w:r>
          </w:p>
        </w:tc>
        <w:tc>
          <w:tcPr>
            <w:tcW w:w="1318" w:type="dxa"/>
            <w:tcBorders>
              <w:top w:val="nil"/>
              <w:left w:val="nil"/>
              <w:bottom w:val="nil"/>
              <w:right w:val="nil"/>
            </w:tcBorders>
            <w:shd w:val="clear" w:color="auto" w:fill="auto"/>
            <w:noWrap/>
            <w:vAlign w:val="center"/>
            <w:hideMark/>
          </w:tcPr>
          <w:p w14:paraId="3A2ABFD8"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100.000,00</w:t>
            </w:r>
          </w:p>
        </w:tc>
        <w:tc>
          <w:tcPr>
            <w:tcW w:w="1148" w:type="dxa"/>
            <w:tcBorders>
              <w:top w:val="nil"/>
              <w:left w:val="nil"/>
              <w:bottom w:val="nil"/>
              <w:right w:val="nil"/>
            </w:tcBorders>
            <w:shd w:val="clear" w:color="auto" w:fill="auto"/>
            <w:noWrap/>
            <w:vAlign w:val="center"/>
            <w:hideMark/>
          </w:tcPr>
          <w:p w14:paraId="150E9069"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115.000,00</w:t>
            </w:r>
          </w:p>
        </w:tc>
        <w:tc>
          <w:tcPr>
            <w:tcW w:w="1148" w:type="dxa"/>
            <w:tcBorders>
              <w:top w:val="nil"/>
              <w:left w:val="nil"/>
              <w:bottom w:val="nil"/>
              <w:right w:val="nil"/>
            </w:tcBorders>
            <w:shd w:val="clear" w:color="auto" w:fill="auto"/>
            <w:noWrap/>
            <w:vAlign w:val="center"/>
            <w:hideMark/>
          </w:tcPr>
          <w:p w14:paraId="6AC6BA26" w14:textId="77777777" w:rsidR="00AA4A5D" w:rsidRPr="00AA4A5D" w:rsidRDefault="00AA4A5D" w:rsidP="00AA4A5D">
            <w:pPr>
              <w:spacing w:after="0" w:line="240" w:lineRule="auto"/>
              <w:jc w:val="right"/>
              <w:rPr>
                <w:rFonts w:ascii="Calibri" w:eastAsia="Times New Roman" w:hAnsi="Calibri" w:cs="Calibri"/>
                <w:sz w:val="20"/>
                <w:szCs w:val="20"/>
              </w:rPr>
            </w:pPr>
            <w:r w:rsidRPr="00AA4A5D">
              <w:rPr>
                <w:rFonts w:ascii="Calibri" w:eastAsia="Times New Roman" w:hAnsi="Calibri" w:cs="Calibri"/>
                <w:sz w:val="20"/>
                <w:szCs w:val="20"/>
              </w:rPr>
              <w:t>150.000,00</w:t>
            </w:r>
          </w:p>
        </w:tc>
      </w:tr>
      <w:tr w:rsidR="00AA4A5D" w:rsidRPr="00AA4A5D" w14:paraId="0B227C1E" w14:textId="77777777" w:rsidTr="00AA4A5D">
        <w:trPr>
          <w:trHeight w:val="300"/>
        </w:trPr>
        <w:tc>
          <w:tcPr>
            <w:tcW w:w="8505" w:type="dxa"/>
            <w:tcBorders>
              <w:top w:val="nil"/>
              <w:left w:val="nil"/>
              <w:bottom w:val="nil"/>
              <w:right w:val="nil"/>
            </w:tcBorders>
            <w:shd w:val="clear" w:color="auto" w:fill="auto"/>
            <w:noWrap/>
            <w:vAlign w:val="bottom"/>
            <w:hideMark/>
          </w:tcPr>
          <w:p w14:paraId="07E631C6" w14:textId="7777777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Otras actuaciones Singulares</w:t>
            </w:r>
          </w:p>
        </w:tc>
        <w:tc>
          <w:tcPr>
            <w:tcW w:w="1318" w:type="dxa"/>
            <w:tcBorders>
              <w:top w:val="nil"/>
              <w:left w:val="nil"/>
              <w:bottom w:val="nil"/>
              <w:right w:val="nil"/>
            </w:tcBorders>
            <w:shd w:val="clear" w:color="auto" w:fill="auto"/>
            <w:noWrap/>
            <w:vAlign w:val="center"/>
            <w:hideMark/>
          </w:tcPr>
          <w:p w14:paraId="251032C7" w14:textId="77777777" w:rsidR="00AA4A5D" w:rsidRPr="00AA4A5D" w:rsidRDefault="00AA4A5D" w:rsidP="00AA4A5D">
            <w:pPr>
              <w:spacing w:after="0" w:line="240" w:lineRule="auto"/>
              <w:jc w:val="right"/>
              <w:rPr>
                <w:rFonts w:ascii="Calibri" w:eastAsia="Times New Roman" w:hAnsi="Calibri" w:cs="Calibri"/>
                <w:b/>
                <w:bCs/>
                <w:sz w:val="20"/>
                <w:szCs w:val="20"/>
              </w:rPr>
            </w:pPr>
            <w:r w:rsidRPr="00AA4A5D">
              <w:rPr>
                <w:rFonts w:ascii="Calibri" w:eastAsia="Times New Roman" w:hAnsi="Calibri" w:cs="Calibri"/>
                <w:b/>
                <w:bCs/>
                <w:sz w:val="20"/>
                <w:szCs w:val="20"/>
              </w:rPr>
              <w:t>539.000,00</w:t>
            </w:r>
          </w:p>
        </w:tc>
        <w:tc>
          <w:tcPr>
            <w:tcW w:w="1318" w:type="dxa"/>
            <w:tcBorders>
              <w:top w:val="nil"/>
              <w:left w:val="nil"/>
              <w:bottom w:val="nil"/>
              <w:right w:val="nil"/>
            </w:tcBorders>
            <w:shd w:val="clear" w:color="auto" w:fill="auto"/>
            <w:noWrap/>
            <w:vAlign w:val="center"/>
            <w:hideMark/>
          </w:tcPr>
          <w:p w14:paraId="7978B875" w14:textId="77777777" w:rsidR="00AA4A5D" w:rsidRPr="00AA4A5D" w:rsidRDefault="00AA4A5D" w:rsidP="00AA4A5D">
            <w:pPr>
              <w:spacing w:after="0" w:line="240" w:lineRule="auto"/>
              <w:jc w:val="right"/>
              <w:rPr>
                <w:rFonts w:ascii="Calibri" w:eastAsia="Times New Roman" w:hAnsi="Calibri" w:cs="Calibri"/>
                <w:b/>
                <w:bCs/>
                <w:sz w:val="20"/>
                <w:szCs w:val="20"/>
              </w:rPr>
            </w:pPr>
            <w:r w:rsidRPr="00AA4A5D">
              <w:rPr>
                <w:rFonts w:ascii="Calibri" w:eastAsia="Times New Roman" w:hAnsi="Calibri" w:cs="Calibri"/>
                <w:b/>
                <w:bCs/>
                <w:sz w:val="20"/>
                <w:szCs w:val="20"/>
              </w:rPr>
              <w:t>555.000,00</w:t>
            </w:r>
          </w:p>
        </w:tc>
        <w:tc>
          <w:tcPr>
            <w:tcW w:w="1318" w:type="dxa"/>
            <w:tcBorders>
              <w:top w:val="nil"/>
              <w:left w:val="nil"/>
              <w:bottom w:val="nil"/>
              <w:right w:val="nil"/>
            </w:tcBorders>
            <w:shd w:val="clear" w:color="auto" w:fill="auto"/>
            <w:noWrap/>
            <w:vAlign w:val="center"/>
            <w:hideMark/>
          </w:tcPr>
          <w:p w14:paraId="27495B3D" w14:textId="77777777" w:rsidR="00AA4A5D" w:rsidRPr="00AA4A5D" w:rsidRDefault="00AA4A5D" w:rsidP="00AA4A5D">
            <w:pPr>
              <w:spacing w:after="0" w:line="240" w:lineRule="auto"/>
              <w:jc w:val="right"/>
              <w:rPr>
                <w:rFonts w:ascii="Calibri" w:eastAsia="Times New Roman" w:hAnsi="Calibri" w:cs="Calibri"/>
                <w:b/>
                <w:bCs/>
                <w:sz w:val="20"/>
                <w:szCs w:val="20"/>
              </w:rPr>
            </w:pPr>
            <w:r w:rsidRPr="00AA4A5D">
              <w:rPr>
                <w:rFonts w:ascii="Calibri" w:eastAsia="Times New Roman" w:hAnsi="Calibri" w:cs="Calibri"/>
                <w:b/>
                <w:bCs/>
                <w:sz w:val="20"/>
                <w:szCs w:val="20"/>
              </w:rPr>
              <w:t>160.000,00</w:t>
            </w:r>
          </w:p>
        </w:tc>
        <w:tc>
          <w:tcPr>
            <w:tcW w:w="1148" w:type="dxa"/>
            <w:tcBorders>
              <w:top w:val="nil"/>
              <w:left w:val="nil"/>
              <w:bottom w:val="nil"/>
              <w:right w:val="nil"/>
            </w:tcBorders>
            <w:shd w:val="clear" w:color="auto" w:fill="auto"/>
            <w:noWrap/>
            <w:vAlign w:val="center"/>
            <w:hideMark/>
          </w:tcPr>
          <w:p w14:paraId="443DFB04" w14:textId="77777777" w:rsidR="00AA4A5D" w:rsidRPr="00AA4A5D" w:rsidRDefault="00AA4A5D" w:rsidP="00AA4A5D">
            <w:pPr>
              <w:spacing w:after="0" w:line="240" w:lineRule="auto"/>
              <w:jc w:val="right"/>
              <w:rPr>
                <w:rFonts w:ascii="Calibri" w:eastAsia="Times New Roman" w:hAnsi="Calibri" w:cs="Calibri"/>
                <w:b/>
                <w:bCs/>
                <w:sz w:val="20"/>
                <w:szCs w:val="20"/>
              </w:rPr>
            </w:pPr>
            <w:r w:rsidRPr="00AA4A5D">
              <w:rPr>
                <w:rFonts w:ascii="Calibri" w:eastAsia="Times New Roman" w:hAnsi="Calibri" w:cs="Calibri"/>
                <w:b/>
                <w:bCs/>
                <w:sz w:val="20"/>
                <w:szCs w:val="20"/>
              </w:rPr>
              <w:t>135.000,00</w:t>
            </w:r>
          </w:p>
        </w:tc>
        <w:tc>
          <w:tcPr>
            <w:tcW w:w="1148" w:type="dxa"/>
            <w:tcBorders>
              <w:top w:val="nil"/>
              <w:left w:val="nil"/>
              <w:bottom w:val="nil"/>
              <w:right w:val="nil"/>
            </w:tcBorders>
            <w:shd w:val="clear" w:color="auto" w:fill="auto"/>
            <w:noWrap/>
            <w:vAlign w:val="center"/>
            <w:hideMark/>
          </w:tcPr>
          <w:p w14:paraId="18D3A9B6" w14:textId="77777777" w:rsidR="00AA4A5D" w:rsidRPr="00AA4A5D" w:rsidRDefault="00AA4A5D" w:rsidP="00AA4A5D">
            <w:pPr>
              <w:spacing w:after="0" w:line="240" w:lineRule="auto"/>
              <w:jc w:val="right"/>
              <w:rPr>
                <w:rFonts w:ascii="Calibri" w:eastAsia="Times New Roman" w:hAnsi="Calibri" w:cs="Calibri"/>
                <w:b/>
                <w:bCs/>
                <w:sz w:val="20"/>
                <w:szCs w:val="20"/>
              </w:rPr>
            </w:pPr>
            <w:r w:rsidRPr="00AA4A5D">
              <w:rPr>
                <w:rFonts w:ascii="Calibri" w:eastAsia="Times New Roman" w:hAnsi="Calibri" w:cs="Calibri"/>
                <w:b/>
                <w:bCs/>
                <w:sz w:val="20"/>
                <w:szCs w:val="20"/>
              </w:rPr>
              <w:t>135.000,00</w:t>
            </w:r>
          </w:p>
        </w:tc>
      </w:tr>
      <w:tr w:rsidR="00AA4A5D" w:rsidRPr="00AA4A5D" w14:paraId="0912FB95" w14:textId="77777777" w:rsidTr="00AA4A5D">
        <w:trPr>
          <w:trHeight w:val="300"/>
        </w:trPr>
        <w:tc>
          <w:tcPr>
            <w:tcW w:w="8505" w:type="dxa"/>
            <w:tcBorders>
              <w:top w:val="nil"/>
              <w:left w:val="nil"/>
              <w:bottom w:val="nil"/>
              <w:right w:val="nil"/>
            </w:tcBorders>
            <w:shd w:val="clear" w:color="auto" w:fill="auto"/>
            <w:noWrap/>
            <w:vAlign w:val="bottom"/>
            <w:hideMark/>
          </w:tcPr>
          <w:p w14:paraId="45004BF0"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Mejora y embellecimiento Entorno de la Cuevita (Artenara)</w:t>
            </w:r>
          </w:p>
        </w:tc>
        <w:tc>
          <w:tcPr>
            <w:tcW w:w="1318" w:type="dxa"/>
            <w:tcBorders>
              <w:top w:val="nil"/>
              <w:left w:val="nil"/>
              <w:bottom w:val="nil"/>
              <w:right w:val="nil"/>
            </w:tcBorders>
            <w:shd w:val="clear" w:color="auto" w:fill="auto"/>
            <w:noWrap/>
            <w:vAlign w:val="center"/>
            <w:hideMark/>
          </w:tcPr>
          <w:p w14:paraId="376E0324"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center"/>
            <w:hideMark/>
          </w:tcPr>
          <w:p w14:paraId="127B4476"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1DFE282E"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0,00</w:t>
            </w:r>
          </w:p>
        </w:tc>
        <w:tc>
          <w:tcPr>
            <w:tcW w:w="1148" w:type="dxa"/>
            <w:tcBorders>
              <w:top w:val="nil"/>
              <w:left w:val="nil"/>
              <w:bottom w:val="nil"/>
              <w:right w:val="nil"/>
            </w:tcBorders>
            <w:shd w:val="clear" w:color="auto" w:fill="auto"/>
            <w:noWrap/>
            <w:vAlign w:val="center"/>
            <w:hideMark/>
          </w:tcPr>
          <w:p w14:paraId="3A5820DD"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0,00</w:t>
            </w:r>
          </w:p>
        </w:tc>
        <w:tc>
          <w:tcPr>
            <w:tcW w:w="1148" w:type="dxa"/>
            <w:tcBorders>
              <w:top w:val="nil"/>
              <w:left w:val="nil"/>
              <w:bottom w:val="nil"/>
              <w:right w:val="nil"/>
            </w:tcBorders>
            <w:shd w:val="clear" w:color="auto" w:fill="auto"/>
            <w:noWrap/>
            <w:vAlign w:val="center"/>
            <w:hideMark/>
          </w:tcPr>
          <w:p w14:paraId="61F181F2"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0,00</w:t>
            </w:r>
          </w:p>
        </w:tc>
      </w:tr>
      <w:tr w:rsidR="00AA4A5D" w:rsidRPr="00AA4A5D" w14:paraId="770CBC64" w14:textId="77777777" w:rsidTr="00AA4A5D">
        <w:trPr>
          <w:trHeight w:val="300"/>
        </w:trPr>
        <w:tc>
          <w:tcPr>
            <w:tcW w:w="8505" w:type="dxa"/>
            <w:tcBorders>
              <w:top w:val="nil"/>
              <w:left w:val="nil"/>
              <w:bottom w:val="nil"/>
              <w:right w:val="nil"/>
            </w:tcBorders>
            <w:shd w:val="clear" w:color="auto" w:fill="auto"/>
            <w:noWrap/>
            <w:vAlign w:val="bottom"/>
            <w:hideMark/>
          </w:tcPr>
          <w:p w14:paraId="384A2E5D"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Mejora y embellecimiento Finca de Los Lavaderos</w:t>
            </w:r>
          </w:p>
        </w:tc>
        <w:tc>
          <w:tcPr>
            <w:tcW w:w="1318" w:type="dxa"/>
            <w:tcBorders>
              <w:top w:val="nil"/>
              <w:left w:val="nil"/>
              <w:bottom w:val="nil"/>
              <w:right w:val="nil"/>
            </w:tcBorders>
            <w:shd w:val="clear" w:color="auto" w:fill="auto"/>
            <w:noWrap/>
            <w:vAlign w:val="center"/>
            <w:hideMark/>
          </w:tcPr>
          <w:p w14:paraId="10E17836"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294.000,00</w:t>
            </w:r>
          </w:p>
        </w:tc>
        <w:tc>
          <w:tcPr>
            <w:tcW w:w="1318" w:type="dxa"/>
            <w:tcBorders>
              <w:top w:val="nil"/>
              <w:left w:val="nil"/>
              <w:bottom w:val="nil"/>
              <w:right w:val="nil"/>
            </w:tcBorders>
            <w:shd w:val="clear" w:color="auto" w:fill="auto"/>
            <w:noWrap/>
            <w:vAlign w:val="center"/>
            <w:hideMark/>
          </w:tcPr>
          <w:p w14:paraId="34CD5B9A"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453FEE53"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148" w:type="dxa"/>
            <w:tcBorders>
              <w:top w:val="nil"/>
              <w:left w:val="nil"/>
              <w:bottom w:val="nil"/>
              <w:right w:val="nil"/>
            </w:tcBorders>
            <w:shd w:val="clear" w:color="auto" w:fill="auto"/>
            <w:noWrap/>
            <w:vAlign w:val="center"/>
            <w:hideMark/>
          </w:tcPr>
          <w:p w14:paraId="40A6B5A7"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148" w:type="dxa"/>
            <w:tcBorders>
              <w:top w:val="nil"/>
              <w:left w:val="nil"/>
              <w:bottom w:val="nil"/>
              <w:right w:val="nil"/>
            </w:tcBorders>
            <w:shd w:val="clear" w:color="auto" w:fill="auto"/>
            <w:noWrap/>
            <w:vAlign w:val="center"/>
            <w:hideMark/>
          </w:tcPr>
          <w:p w14:paraId="569396CB"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r>
      <w:tr w:rsidR="00AA4A5D" w:rsidRPr="00AA4A5D" w14:paraId="4A432FE8" w14:textId="77777777" w:rsidTr="00AA4A5D">
        <w:trPr>
          <w:trHeight w:val="300"/>
        </w:trPr>
        <w:tc>
          <w:tcPr>
            <w:tcW w:w="8505" w:type="dxa"/>
            <w:tcBorders>
              <w:top w:val="nil"/>
              <w:left w:val="nil"/>
              <w:bottom w:val="nil"/>
              <w:right w:val="nil"/>
            </w:tcBorders>
            <w:shd w:val="clear" w:color="auto" w:fill="auto"/>
            <w:noWrap/>
            <w:vAlign w:val="bottom"/>
            <w:hideMark/>
          </w:tcPr>
          <w:p w14:paraId="3EA42F94"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Mejora y embellecimiento Finca de la Vega de las Cruces</w:t>
            </w:r>
          </w:p>
        </w:tc>
        <w:tc>
          <w:tcPr>
            <w:tcW w:w="1318" w:type="dxa"/>
            <w:tcBorders>
              <w:top w:val="nil"/>
              <w:left w:val="nil"/>
              <w:bottom w:val="nil"/>
              <w:right w:val="nil"/>
            </w:tcBorders>
            <w:shd w:val="clear" w:color="auto" w:fill="auto"/>
            <w:noWrap/>
            <w:vAlign w:val="center"/>
            <w:hideMark/>
          </w:tcPr>
          <w:p w14:paraId="3BC2264B"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185.000,00</w:t>
            </w:r>
          </w:p>
        </w:tc>
        <w:tc>
          <w:tcPr>
            <w:tcW w:w="1318" w:type="dxa"/>
            <w:tcBorders>
              <w:top w:val="nil"/>
              <w:left w:val="nil"/>
              <w:bottom w:val="nil"/>
              <w:right w:val="nil"/>
            </w:tcBorders>
            <w:shd w:val="clear" w:color="auto" w:fill="auto"/>
            <w:noWrap/>
            <w:vAlign w:val="center"/>
            <w:hideMark/>
          </w:tcPr>
          <w:p w14:paraId="2243E9CF"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226D6685"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148" w:type="dxa"/>
            <w:tcBorders>
              <w:top w:val="nil"/>
              <w:left w:val="nil"/>
              <w:bottom w:val="nil"/>
              <w:right w:val="nil"/>
            </w:tcBorders>
            <w:shd w:val="clear" w:color="auto" w:fill="auto"/>
            <w:noWrap/>
            <w:vAlign w:val="center"/>
            <w:hideMark/>
          </w:tcPr>
          <w:p w14:paraId="5A02B842"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w:t>
            </w:r>
          </w:p>
        </w:tc>
        <w:tc>
          <w:tcPr>
            <w:tcW w:w="1148" w:type="dxa"/>
            <w:tcBorders>
              <w:top w:val="nil"/>
              <w:left w:val="nil"/>
              <w:bottom w:val="nil"/>
              <w:right w:val="nil"/>
            </w:tcBorders>
            <w:shd w:val="clear" w:color="auto" w:fill="auto"/>
            <w:noWrap/>
            <w:vAlign w:val="center"/>
            <w:hideMark/>
          </w:tcPr>
          <w:p w14:paraId="3563A1CE"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w:t>
            </w:r>
          </w:p>
        </w:tc>
      </w:tr>
      <w:tr w:rsidR="00AA4A5D" w:rsidRPr="00AA4A5D" w14:paraId="26CCF485" w14:textId="77777777" w:rsidTr="00AA4A5D">
        <w:trPr>
          <w:trHeight w:val="300"/>
        </w:trPr>
        <w:tc>
          <w:tcPr>
            <w:tcW w:w="8505" w:type="dxa"/>
            <w:tcBorders>
              <w:top w:val="nil"/>
              <w:left w:val="nil"/>
              <w:bottom w:val="nil"/>
              <w:right w:val="nil"/>
            </w:tcBorders>
            <w:shd w:val="clear" w:color="auto" w:fill="auto"/>
            <w:noWrap/>
            <w:vAlign w:val="bottom"/>
            <w:hideMark/>
          </w:tcPr>
          <w:p w14:paraId="0E91A97B"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 xml:space="preserve">Mejora del entorno de la Cilla </w:t>
            </w:r>
          </w:p>
        </w:tc>
        <w:tc>
          <w:tcPr>
            <w:tcW w:w="1318" w:type="dxa"/>
            <w:tcBorders>
              <w:top w:val="nil"/>
              <w:left w:val="nil"/>
              <w:bottom w:val="nil"/>
              <w:right w:val="nil"/>
            </w:tcBorders>
            <w:shd w:val="clear" w:color="auto" w:fill="auto"/>
            <w:noWrap/>
            <w:vAlign w:val="center"/>
            <w:hideMark/>
          </w:tcPr>
          <w:p w14:paraId="051F9121"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45.000,00</w:t>
            </w:r>
          </w:p>
        </w:tc>
        <w:tc>
          <w:tcPr>
            <w:tcW w:w="1318" w:type="dxa"/>
            <w:tcBorders>
              <w:top w:val="nil"/>
              <w:left w:val="nil"/>
              <w:bottom w:val="nil"/>
              <w:right w:val="nil"/>
            </w:tcBorders>
            <w:shd w:val="clear" w:color="auto" w:fill="auto"/>
            <w:noWrap/>
            <w:vAlign w:val="center"/>
            <w:hideMark/>
          </w:tcPr>
          <w:p w14:paraId="270F505E"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410.000,00</w:t>
            </w:r>
          </w:p>
        </w:tc>
        <w:tc>
          <w:tcPr>
            <w:tcW w:w="1318" w:type="dxa"/>
            <w:tcBorders>
              <w:top w:val="nil"/>
              <w:left w:val="nil"/>
              <w:bottom w:val="nil"/>
              <w:right w:val="nil"/>
            </w:tcBorders>
            <w:shd w:val="clear" w:color="auto" w:fill="auto"/>
            <w:noWrap/>
            <w:vAlign w:val="center"/>
            <w:hideMark/>
          </w:tcPr>
          <w:p w14:paraId="118AF487"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148" w:type="dxa"/>
            <w:tcBorders>
              <w:top w:val="nil"/>
              <w:left w:val="nil"/>
              <w:bottom w:val="nil"/>
              <w:right w:val="nil"/>
            </w:tcBorders>
            <w:shd w:val="clear" w:color="auto" w:fill="auto"/>
            <w:noWrap/>
            <w:vAlign w:val="center"/>
            <w:hideMark/>
          </w:tcPr>
          <w:p w14:paraId="1AD3925F"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41A30A3F"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6B2B3EAA" w14:textId="77777777" w:rsidTr="00AA4A5D">
        <w:trPr>
          <w:trHeight w:val="300"/>
        </w:trPr>
        <w:tc>
          <w:tcPr>
            <w:tcW w:w="8505" w:type="dxa"/>
            <w:tcBorders>
              <w:top w:val="nil"/>
              <w:left w:val="nil"/>
              <w:bottom w:val="nil"/>
              <w:right w:val="nil"/>
            </w:tcBorders>
            <w:shd w:val="clear" w:color="auto" w:fill="auto"/>
            <w:noWrap/>
            <w:vAlign w:val="bottom"/>
            <w:hideMark/>
          </w:tcPr>
          <w:p w14:paraId="1FCD5FCB"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Plan para la preservación, conservación y recuperación de bancales</w:t>
            </w:r>
          </w:p>
        </w:tc>
        <w:tc>
          <w:tcPr>
            <w:tcW w:w="1318" w:type="dxa"/>
            <w:tcBorders>
              <w:top w:val="nil"/>
              <w:left w:val="nil"/>
              <w:bottom w:val="nil"/>
              <w:right w:val="nil"/>
            </w:tcBorders>
            <w:shd w:val="clear" w:color="auto" w:fill="auto"/>
            <w:noWrap/>
            <w:vAlign w:val="center"/>
            <w:hideMark/>
          </w:tcPr>
          <w:p w14:paraId="24E0C18B"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5D6DC052"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100.000,00</w:t>
            </w:r>
          </w:p>
        </w:tc>
        <w:tc>
          <w:tcPr>
            <w:tcW w:w="1318" w:type="dxa"/>
            <w:tcBorders>
              <w:top w:val="nil"/>
              <w:left w:val="nil"/>
              <w:bottom w:val="nil"/>
              <w:right w:val="nil"/>
            </w:tcBorders>
            <w:shd w:val="clear" w:color="auto" w:fill="auto"/>
            <w:noWrap/>
            <w:vAlign w:val="center"/>
            <w:hideMark/>
          </w:tcPr>
          <w:p w14:paraId="5677E6ED"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100.000,00</w:t>
            </w:r>
          </w:p>
        </w:tc>
        <w:tc>
          <w:tcPr>
            <w:tcW w:w="1148" w:type="dxa"/>
            <w:tcBorders>
              <w:top w:val="nil"/>
              <w:left w:val="nil"/>
              <w:bottom w:val="nil"/>
              <w:right w:val="nil"/>
            </w:tcBorders>
            <w:shd w:val="clear" w:color="auto" w:fill="auto"/>
            <w:noWrap/>
            <w:vAlign w:val="center"/>
            <w:hideMark/>
          </w:tcPr>
          <w:p w14:paraId="50E2E378"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100.000,00</w:t>
            </w:r>
          </w:p>
        </w:tc>
        <w:tc>
          <w:tcPr>
            <w:tcW w:w="1148" w:type="dxa"/>
            <w:tcBorders>
              <w:top w:val="nil"/>
              <w:left w:val="nil"/>
              <w:bottom w:val="nil"/>
              <w:right w:val="nil"/>
            </w:tcBorders>
            <w:shd w:val="clear" w:color="auto" w:fill="auto"/>
            <w:noWrap/>
            <w:vAlign w:val="center"/>
            <w:hideMark/>
          </w:tcPr>
          <w:p w14:paraId="2B3D567A"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100.000,00</w:t>
            </w:r>
          </w:p>
        </w:tc>
      </w:tr>
      <w:tr w:rsidR="00AA4A5D" w:rsidRPr="00AA4A5D" w14:paraId="6EA0319E" w14:textId="77777777" w:rsidTr="00AA4A5D">
        <w:trPr>
          <w:trHeight w:val="300"/>
        </w:trPr>
        <w:tc>
          <w:tcPr>
            <w:tcW w:w="8505" w:type="dxa"/>
            <w:tcBorders>
              <w:top w:val="nil"/>
              <w:left w:val="nil"/>
              <w:bottom w:val="nil"/>
              <w:right w:val="nil"/>
            </w:tcBorders>
            <w:shd w:val="clear" w:color="auto" w:fill="auto"/>
            <w:noWrap/>
            <w:vAlign w:val="bottom"/>
            <w:hideMark/>
          </w:tcPr>
          <w:p w14:paraId="750FF05F"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Elaboración de catálogo de recomendaciones constructivas y cuidado de su entorno</w:t>
            </w:r>
          </w:p>
        </w:tc>
        <w:tc>
          <w:tcPr>
            <w:tcW w:w="1318" w:type="dxa"/>
            <w:tcBorders>
              <w:top w:val="nil"/>
              <w:left w:val="nil"/>
              <w:bottom w:val="nil"/>
              <w:right w:val="nil"/>
            </w:tcBorders>
            <w:shd w:val="clear" w:color="auto" w:fill="auto"/>
            <w:noWrap/>
            <w:vAlign w:val="center"/>
            <w:hideMark/>
          </w:tcPr>
          <w:p w14:paraId="7F856D03"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center"/>
            <w:hideMark/>
          </w:tcPr>
          <w:p w14:paraId="3CB3F9B6"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center"/>
            <w:hideMark/>
          </w:tcPr>
          <w:p w14:paraId="5F7F8B10"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30.000,00</w:t>
            </w:r>
          </w:p>
        </w:tc>
        <w:tc>
          <w:tcPr>
            <w:tcW w:w="1148" w:type="dxa"/>
            <w:tcBorders>
              <w:top w:val="nil"/>
              <w:left w:val="nil"/>
              <w:bottom w:val="nil"/>
              <w:right w:val="nil"/>
            </w:tcBorders>
            <w:shd w:val="clear" w:color="auto" w:fill="auto"/>
            <w:noWrap/>
            <w:vAlign w:val="center"/>
            <w:hideMark/>
          </w:tcPr>
          <w:p w14:paraId="3B06DDBF"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148" w:type="dxa"/>
            <w:tcBorders>
              <w:top w:val="nil"/>
              <w:left w:val="nil"/>
              <w:bottom w:val="nil"/>
              <w:right w:val="nil"/>
            </w:tcBorders>
            <w:shd w:val="clear" w:color="auto" w:fill="auto"/>
            <w:noWrap/>
            <w:vAlign w:val="center"/>
            <w:hideMark/>
          </w:tcPr>
          <w:p w14:paraId="1175C8AC"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48C05E13" w14:textId="77777777" w:rsidTr="00AA4A5D">
        <w:trPr>
          <w:trHeight w:val="300"/>
        </w:trPr>
        <w:tc>
          <w:tcPr>
            <w:tcW w:w="8505" w:type="dxa"/>
            <w:tcBorders>
              <w:top w:val="nil"/>
              <w:left w:val="nil"/>
              <w:bottom w:val="nil"/>
              <w:right w:val="nil"/>
            </w:tcBorders>
            <w:shd w:val="clear" w:color="000000" w:fill="FFE699"/>
            <w:noWrap/>
            <w:vAlign w:val="bottom"/>
            <w:hideMark/>
          </w:tcPr>
          <w:p w14:paraId="129C7103"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Plan de actuaciones preventivas y de conservación especializadas</w:t>
            </w:r>
          </w:p>
        </w:tc>
        <w:tc>
          <w:tcPr>
            <w:tcW w:w="1318" w:type="dxa"/>
            <w:tcBorders>
              <w:top w:val="nil"/>
              <w:left w:val="nil"/>
              <w:bottom w:val="nil"/>
              <w:right w:val="nil"/>
            </w:tcBorders>
            <w:shd w:val="clear" w:color="000000" w:fill="FFE699"/>
            <w:noWrap/>
            <w:vAlign w:val="center"/>
            <w:hideMark/>
          </w:tcPr>
          <w:p w14:paraId="16A84840"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215.000,00</w:t>
            </w:r>
          </w:p>
        </w:tc>
        <w:tc>
          <w:tcPr>
            <w:tcW w:w="1318" w:type="dxa"/>
            <w:tcBorders>
              <w:top w:val="nil"/>
              <w:left w:val="nil"/>
              <w:bottom w:val="nil"/>
              <w:right w:val="nil"/>
            </w:tcBorders>
            <w:shd w:val="clear" w:color="000000" w:fill="FFE699"/>
            <w:noWrap/>
            <w:vAlign w:val="center"/>
            <w:hideMark/>
          </w:tcPr>
          <w:p w14:paraId="50E86FA7"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255.000,00</w:t>
            </w:r>
          </w:p>
        </w:tc>
        <w:tc>
          <w:tcPr>
            <w:tcW w:w="1318" w:type="dxa"/>
            <w:tcBorders>
              <w:top w:val="nil"/>
              <w:left w:val="nil"/>
              <w:bottom w:val="nil"/>
              <w:right w:val="nil"/>
            </w:tcBorders>
            <w:shd w:val="clear" w:color="000000" w:fill="FFE699"/>
            <w:noWrap/>
            <w:vAlign w:val="center"/>
            <w:hideMark/>
          </w:tcPr>
          <w:p w14:paraId="0010408C"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100.000,00</w:t>
            </w:r>
          </w:p>
        </w:tc>
        <w:tc>
          <w:tcPr>
            <w:tcW w:w="1148" w:type="dxa"/>
            <w:tcBorders>
              <w:top w:val="nil"/>
              <w:left w:val="nil"/>
              <w:bottom w:val="nil"/>
              <w:right w:val="nil"/>
            </w:tcBorders>
            <w:shd w:val="clear" w:color="000000" w:fill="FFE699"/>
            <w:noWrap/>
            <w:vAlign w:val="center"/>
            <w:hideMark/>
          </w:tcPr>
          <w:p w14:paraId="0A88FD66"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50.000,00</w:t>
            </w:r>
          </w:p>
        </w:tc>
        <w:tc>
          <w:tcPr>
            <w:tcW w:w="1148" w:type="dxa"/>
            <w:tcBorders>
              <w:top w:val="nil"/>
              <w:left w:val="nil"/>
              <w:bottom w:val="nil"/>
              <w:right w:val="nil"/>
            </w:tcBorders>
            <w:shd w:val="clear" w:color="000000" w:fill="FFE699"/>
            <w:noWrap/>
            <w:vAlign w:val="center"/>
            <w:hideMark/>
          </w:tcPr>
          <w:p w14:paraId="446DF0EC"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50.000,00</w:t>
            </w:r>
          </w:p>
        </w:tc>
      </w:tr>
      <w:tr w:rsidR="00AA4A5D" w:rsidRPr="00AA4A5D" w14:paraId="1D66FB6D" w14:textId="77777777" w:rsidTr="00AA4A5D">
        <w:trPr>
          <w:trHeight w:val="525"/>
        </w:trPr>
        <w:tc>
          <w:tcPr>
            <w:tcW w:w="8505" w:type="dxa"/>
            <w:tcBorders>
              <w:top w:val="nil"/>
              <w:left w:val="nil"/>
              <w:bottom w:val="nil"/>
              <w:right w:val="nil"/>
            </w:tcBorders>
            <w:shd w:val="clear" w:color="auto" w:fill="auto"/>
            <w:vAlign w:val="bottom"/>
            <w:hideMark/>
          </w:tcPr>
          <w:p w14:paraId="16E5EC73"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Red de sensores para la monitorización del estado de conservación de</w:t>
            </w:r>
            <w:r w:rsidRPr="00AA4A5D">
              <w:rPr>
                <w:rFonts w:ascii="Calibri" w:eastAsia="Times New Roman" w:hAnsi="Calibri" w:cs="Calibri"/>
                <w:color w:val="000000"/>
                <w:sz w:val="20"/>
                <w:szCs w:val="20"/>
              </w:rPr>
              <w:br/>
              <w:t>algunos yacimientos arqueológicos</w:t>
            </w:r>
          </w:p>
        </w:tc>
        <w:tc>
          <w:tcPr>
            <w:tcW w:w="1318" w:type="dxa"/>
            <w:tcBorders>
              <w:top w:val="nil"/>
              <w:left w:val="nil"/>
              <w:bottom w:val="nil"/>
              <w:right w:val="nil"/>
            </w:tcBorders>
            <w:shd w:val="clear" w:color="auto" w:fill="auto"/>
            <w:noWrap/>
            <w:vAlign w:val="center"/>
            <w:hideMark/>
          </w:tcPr>
          <w:p w14:paraId="0DACC0B0"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200.000,00</w:t>
            </w:r>
          </w:p>
        </w:tc>
        <w:tc>
          <w:tcPr>
            <w:tcW w:w="1318" w:type="dxa"/>
            <w:tcBorders>
              <w:top w:val="nil"/>
              <w:left w:val="nil"/>
              <w:bottom w:val="nil"/>
              <w:right w:val="nil"/>
            </w:tcBorders>
            <w:shd w:val="clear" w:color="auto" w:fill="auto"/>
            <w:noWrap/>
            <w:vAlign w:val="center"/>
            <w:hideMark/>
          </w:tcPr>
          <w:p w14:paraId="3768C94C"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200.000,00</w:t>
            </w:r>
          </w:p>
        </w:tc>
        <w:tc>
          <w:tcPr>
            <w:tcW w:w="1318" w:type="dxa"/>
            <w:tcBorders>
              <w:top w:val="nil"/>
              <w:left w:val="nil"/>
              <w:bottom w:val="nil"/>
              <w:right w:val="nil"/>
            </w:tcBorders>
            <w:shd w:val="clear" w:color="auto" w:fill="auto"/>
            <w:noWrap/>
            <w:vAlign w:val="center"/>
            <w:hideMark/>
          </w:tcPr>
          <w:p w14:paraId="49FF4CA3"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30.000,00</w:t>
            </w:r>
          </w:p>
        </w:tc>
        <w:tc>
          <w:tcPr>
            <w:tcW w:w="1148" w:type="dxa"/>
            <w:tcBorders>
              <w:top w:val="nil"/>
              <w:left w:val="nil"/>
              <w:bottom w:val="nil"/>
              <w:right w:val="nil"/>
            </w:tcBorders>
            <w:shd w:val="clear" w:color="auto" w:fill="auto"/>
            <w:noWrap/>
            <w:vAlign w:val="center"/>
            <w:hideMark/>
          </w:tcPr>
          <w:p w14:paraId="622BF5DC"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30.000,00</w:t>
            </w:r>
          </w:p>
        </w:tc>
        <w:tc>
          <w:tcPr>
            <w:tcW w:w="1148" w:type="dxa"/>
            <w:tcBorders>
              <w:top w:val="nil"/>
              <w:left w:val="nil"/>
              <w:bottom w:val="nil"/>
              <w:right w:val="nil"/>
            </w:tcBorders>
            <w:shd w:val="clear" w:color="auto" w:fill="auto"/>
            <w:noWrap/>
            <w:vAlign w:val="center"/>
            <w:hideMark/>
          </w:tcPr>
          <w:p w14:paraId="4B83E14C"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30.000,00</w:t>
            </w:r>
          </w:p>
        </w:tc>
      </w:tr>
      <w:tr w:rsidR="00AA4A5D" w:rsidRPr="00AA4A5D" w14:paraId="7EF7FDD6" w14:textId="77777777" w:rsidTr="00AA4A5D">
        <w:trPr>
          <w:trHeight w:val="525"/>
        </w:trPr>
        <w:tc>
          <w:tcPr>
            <w:tcW w:w="8505" w:type="dxa"/>
            <w:tcBorders>
              <w:top w:val="nil"/>
              <w:left w:val="nil"/>
              <w:bottom w:val="nil"/>
              <w:right w:val="nil"/>
            </w:tcBorders>
            <w:shd w:val="clear" w:color="auto" w:fill="auto"/>
            <w:vAlign w:val="bottom"/>
            <w:hideMark/>
          </w:tcPr>
          <w:p w14:paraId="12C83DC5"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 xml:space="preserve">Prueba concepto para la documentación multiespectral de pinturas rupestres del </w:t>
            </w:r>
            <w:r w:rsidRPr="00AA4A5D">
              <w:rPr>
                <w:rFonts w:ascii="Calibri" w:eastAsia="Times New Roman" w:hAnsi="Calibri" w:cs="Calibri"/>
                <w:color w:val="000000"/>
                <w:sz w:val="20"/>
                <w:szCs w:val="20"/>
              </w:rPr>
              <w:br/>
              <w:t>conjunto Risco Caído</w:t>
            </w:r>
          </w:p>
        </w:tc>
        <w:tc>
          <w:tcPr>
            <w:tcW w:w="1318" w:type="dxa"/>
            <w:tcBorders>
              <w:top w:val="nil"/>
              <w:left w:val="nil"/>
              <w:bottom w:val="nil"/>
              <w:right w:val="nil"/>
            </w:tcBorders>
            <w:shd w:val="clear" w:color="auto" w:fill="auto"/>
            <w:noWrap/>
            <w:vAlign w:val="center"/>
            <w:hideMark/>
          </w:tcPr>
          <w:p w14:paraId="26F678BF"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58830A7B"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40.000,00</w:t>
            </w:r>
          </w:p>
        </w:tc>
        <w:tc>
          <w:tcPr>
            <w:tcW w:w="1318" w:type="dxa"/>
            <w:tcBorders>
              <w:top w:val="nil"/>
              <w:left w:val="nil"/>
              <w:bottom w:val="nil"/>
              <w:right w:val="nil"/>
            </w:tcBorders>
            <w:shd w:val="clear" w:color="auto" w:fill="auto"/>
            <w:noWrap/>
            <w:vAlign w:val="center"/>
            <w:hideMark/>
          </w:tcPr>
          <w:p w14:paraId="3635FB62"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40.000,00</w:t>
            </w:r>
          </w:p>
        </w:tc>
        <w:tc>
          <w:tcPr>
            <w:tcW w:w="1148" w:type="dxa"/>
            <w:tcBorders>
              <w:top w:val="nil"/>
              <w:left w:val="nil"/>
              <w:bottom w:val="nil"/>
              <w:right w:val="nil"/>
            </w:tcBorders>
            <w:shd w:val="clear" w:color="auto" w:fill="auto"/>
            <w:noWrap/>
            <w:vAlign w:val="center"/>
            <w:hideMark/>
          </w:tcPr>
          <w:p w14:paraId="4FF9AB41"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w:t>
            </w:r>
          </w:p>
        </w:tc>
        <w:tc>
          <w:tcPr>
            <w:tcW w:w="1148" w:type="dxa"/>
            <w:tcBorders>
              <w:top w:val="nil"/>
              <w:left w:val="nil"/>
              <w:bottom w:val="nil"/>
              <w:right w:val="nil"/>
            </w:tcBorders>
            <w:shd w:val="clear" w:color="auto" w:fill="auto"/>
            <w:noWrap/>
            <w:vAlign w:val="center"/>
            <w:hideMark/>
          </w:tcPr>
          <w:p w14:paraId="382BAF7C"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w:t>
            </w:r>
          </w:p>
        </w:tc>
      </w:tr>
      <w:tr w:rsidR="00AA4A5D" w:rsidRPr="00AA4A5D" w14:paraId="440EE82E" w14:textId="77777777" w:rsidTr="00AA4A5D">
        <w:trPr>
          <w:trHeight w:val="525"/>
        </w:trPr>
        <w:tc>
          <w:tcPr>
            <w:tcW w:w="8505" w:type="dxa"/>
            <w:tcBorders>
              <w:top w:val="nil"/>
              <w:left w:val="nil"/>
              <w:bottom w:val="nil"/>
              <w:right w:val="nil"/>
            </w:tcBorders>
            <w:shd w:val="clear" w:color="auto" w:fill="auto"/>
            <w:vAlign w:val="bottom"/>
            <w:hideMark/>
          </w:tcPr>
          <w:p w14:paraId="0AD1FA20" w14:textId="77777777" w:rsidR="00AA4A5D" w:rsidRPr="00AA4A5D" w:rsidRDefault="00AA4A5D" w:rsidP="00AA4A5D">
            <w:pPr>
              <w:spacing w:after="0" w:line="240" w:lineRule="auto"/>
              <w:ind w:firstLineChars="500" w:firstLine="1000"/>
              <w:rPr>
                <w:rFonts w:ascii="Calibri" w:eastAsia="Times New Roman" w:hAnsi="Calibri" w:cs="Calibri"/>
                <w:color w:val="000000"/>
                <w:sz w:val="20"/>
                <w:szCs w:val="20"/>
              </w:rPr>
            </w:pPr>
            <w:r w:rsidRPr="00AA4A5D">
              <w:rPr>
                <w:rFonts w:ascii="Calibri" w:eastAsia="Times New Roman" w:hAnsi="Calibri" w:cs="Calibri"/>
                <w:color w:val="000000"/>
                <w:sz w:val="20"/>
                <w:szCs w:val="20"/>
              </w:rPr>
              <w:t xml:space="preserve">Diagnosis del estado de conservación de la Cueva de los Candiles y propuestas </w:t>
            </w:r>
            <w:r w:rsidRPr="00AA4A5D">
              <w:rPr>
                <w:rFonts w:ascii="Calibri" w:eastAsia="Times New Roman" w:hAnsi="Calibri" w:cs="Calibri"/>
                <w:color w:val="000000"/>
                <w:sz w:val="20"/>
                <w:szCs w:val="20"/>
              </w:rPr>
              <w:br/>
              <w:t>de conservación y restauración</w:t>
            </w:r>
          </w:p>
        </w:tc>
        <w:tc>
          <w:tcPr>
            <w:tcW w:w="1318" w:type="dxa"/>
            <w:tcBorders>
              <w:top w:val="nil"/>
              <w:left w:val="nil"/>
              <w:bottom w:val="nil"/>
              <w:right w:val="nil"/>
            </w:tcBorders>
            <w:shd w:val="clear" w:color="auto" w:fill="auto"/>
            <w:noWrap/>
            <w:vAlign w:val="center"/>
            <w:hideMark/>
          </w:tcPr>
          <w:p w14:paraId="34754902"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0,00</w:t>
            </w:r>
          </w:p>
        </w:tc>
        <w:tc>
          <w:tcPr>
            <w:tcW w:w="1318" w:type="dxa"/>
            <w:tcBorders>
              <w:top w:val="nil"/>
              <w:left w:val="nil"/>
              <w:bottom w:val="nil"/>
              <w:right w:val="nil"/>
            </w:tcBorders>
            <w:shd w:val="clear" w:color="auto" w:fill="auto"/>
            <w:noWrap/>
            <w:vAlign w:val="center"/>
            <w:hideMark/>
          </w:tcPr>
          <w:p w14:paraId="127EB216"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2182C019"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30.000,00</w:t>
            </w:r>
          </w:p>
        </w:tc>
        <w:tc>
          <w:tcPr>
            <w:tcW w:w="1148" w:type="dxa"/>
            <w:tcBorders>
              <w:top w:val="nil"/>
              <w:left w:val="nil"/>
              <w:bottom w:val="nil"/>
              <w:right w:val="nil"/>
            </w:tcBorders>
            <w:shd w:val="clear" w:color="auto" w:fill="auto"/>
            <w:noWrap/>
            <w:vAlign w:val="center"/>
            <w:hideMark/>
          </w:tcPr>
          <w:p w14:paraId="30104B36"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148" w:type="dxa"/>
            <w:tcBorders>
              <w:top w:val="nil"/>
              <w:left w:val="nil"/>
              <w:bottom w:val="nil"/>
              <w:right w:val="nil"/>
            </w:tcBorders>
            <w:shd w:val="clear" w:color="auto" w:fill="auto"/>
            <w:noWrap/>
            <w:vAlign w:val="center"/>
            <w:hideMark/>
          </w:tcPr>
          <w:p w14:paraId="7C221F12"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3E17152A" w14:textId="77777777" w:rsidTr="00AA4A5D">
        <w:trPr>
          <w:trHeight w:val="300"/>
        </w:trPr>
        <w:tc>
          <w:tcPr>
            <w:tcW w:w="8505" w:type="dxa"/>
            <w:tcBorders>
              <w:top w:val="nil"/>
              <w:left w:val="nil"/>
              <w:bottom w:val="nil"/>
              <w:right w:val="nil"/>
            </w:tcBorders>
            <w:shd w:val="clear" w:color="000000" w:fill="FFE699"/>
            <w:noWrap/>
            <w:vAlign w:val="bottom"/>
            <w:hideMark/>
          </w:tcPr>
          <w:p w14:paraId="0AEE0342"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Plan de actuaciones preventivas y de conservación generales</w:t>
            </w:r>
          </w:p>
        </w:tc>
        <w:tc>
          <w:tcPr>
            <w:tcW w:w="1318" w:type="dxa"/>
            <w:tcBorders>
              <w:top w:val="nil"/>
              <w:left w:val="nil"/>
              <w:bottom w:val="nil"/>
              <w:right w:val="nil"/>
            </w:tcBorders>
            <w:shd w:val="clear" w:color="000000" w:fill="FFE699"/>
            <w:noWrap/>
            <w:vAlign w:val="center"/>
            <w:hideMark/>
          </w:tcPr>
          <w:p w14:paraId="67FFA695"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15.000,00</w:t>
            </w:r>
          </w:p>
        </w:tc>
        <w:tc>
          <w:tcPr>
            <w:tcW w:w="1318" w:type="dxa"/>
            <w:tcBorders>
              <w:top w:val="nil"/>
              <w:left w:val="nil"/>
              <w:bottom w:val="nil"/>
              <w:right w:val="nil"/>
            </w:tcBorders>
            <w:shd w:val="clear" w:color="000000" w:fill="FFE699"/>
            <w:noWrap/>
            <w:vAlign w:val="center"/>
            <w:hideMark/>
          </w:tcPr>
          <w:p w14:paraId="55A69764"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30.000,00</w:t>
            </w:r>
          </w:p>
        </w:tc>
        <w:tc>
          <w:tcPr>
            <w:tcW w:w="1318" w:type="dxa"/>
            <w:tcBorders>
              <w:top w:val="nil"/>
              <w:left w:val="nil"/>
              <w:bottom w:val="nil"/>
              <w:right w:val="nil"/>
            </w:tcBorders>
            <w:shd w:val="clear" w:color="000000" w:fill="FFE699"/>
            <w:noWrap/>
            <w:vAlign w:val="center"/>
            <w:hideMark/>
          </w:tcPr>
          <w:p w14:paraId="730ABB6E"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30.000,00</w:t>
            </w:r>
          </w:p>
        </w:tc>
        <w:tc>
          <w:tcPr>
            <w:tcW w:w="1148" w:type="dxa"/>
            <w:tcBorders>
              <w:top w:val="nil"/>
              <w:left w:val="nil"/>
              <w:bottom w:val="nil"/>
              <w:right w:val="nil"/>
            </w:tcBorders>
            <w:shd w:val="clear" w:color="000000" w:fill="FFE699"/>
            <w:noWrap/>
            <w:vAlign w:val="center"/>
            <w:hideMark/>
          </w:tcPr>
          <w:p w14:paraId="7DC55E92"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30.000,00</w:t>
            </w:r>
          </w:p>
        </w:tc>
        <w:tc>
          <w:tcPr>
            <w:tcW w:w="1148" w:type="dxa"/>
            <w:tcBorders>
              <w:top w:val="nil"/>
              <w:left w:val="nil"/>
              <w:bottom w:val="nil"/>
              <w:right w:val="nil"/>
            </w:tcBorders>
            <w:shd w:val="clear" w:color="000000" w:fill="FFE699"/>
            <w:noWrap/>
            <w:vAlign w:val="center"/>
            <w:hideMark/>
          </w:tcPr>
          <w:p w14:paraId="17CA11BC"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30.000,00</w:t>
            </w:r>
          </w:p>
        </w:tc>
      </w:tr>
      <w:tr w:rsidR="00AA4A5D" w:rsidRPr="00AA4A5D" w14:paraId="7EA0FB08" w14:textId="77777777" w:rsidTr="00AA4A5D">
        <w:trPr>
          <w:trHeight w:val="300"/>
        </w:trPr>
        <w:tc>
          <w:tcPr>
            <w:tcW w:w="8505" w:type="dxa"/>
            <w:tcBorders>
              <w:top w:val="nil"/>
              <w:left w:val="nil"/>
              <w:bottom w:val="nil"/>
              <w:right w:val="nil"/>
            </w:tcBorders>
            <w:shd w:val="clear" w:color="000000" w:fill="FFE699"/>
            <w:noWrap/>
            <w:vAlign w:val="bottom"/>
            <w:hideMark/>
          </w:tcPr>
          <w:p w14:paraId="1693CB1F"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lastRenderedPageBreak/>
              <w:t>Plan de digitalización e inventario de RCMSGR</w:t>
            </w:r>
          </w:p>
        </w:tc>
        <w:tc>
          <w:tcPr>
            <w:tcW w:w="1318" w:type="dxa"/>
            <w:tcBorders>
              <w:top w:val="nil"/>
              <w:left w:val="nil"/>
              <w:bottom w:val="nil"/>
              <w:right w:val="nil"/>
            </w:tcBorders>
            <w:shd w:val="clear" w:color="000000" w:fill="FFE699"/>
            <w:noWrap/>
            <w:vAlign w:val="center"/>
            <w:hideMark/>
          </w:tcPr>
          <w:p w14:paraId="3EE41617"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45.000,00</w:t>
            </w:r>
          </w:p>
        </w:tc>
        <w:tc>
          <w:tcPr>
            <w:tcW w:w="1318" w:type="dxa"/>
            <w:tcBorders>
              <w:top w:val="nil"/>
              <w:left w:val="nil"/>
              <w:bottom w:val="nil"/>
              <w:right w:val="nil"/>
            </w:tcBorders>
            <w:shd w:val="clear" w:color="000000" w:fill="FFE699"/>
            <w:noWrap/>
            <w:vAlign w:val="center"/>
            <w:hideMark/>
          </w:tcPr>
          <w:p w14:paraId="4F30422D"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50.000,00</w:t>
            </w:r>
          </w:p>
        </w:tc>
        <w:tc>
          <w:tcPr>
            <w:tcW w:w="1318" w:type="dxa"/>
            <w:tcBorders>
              <w:top w:val="nil"/>
              <w:left w:val="nil"/>
              <w:bottom w:val="nil"/>
              <w:right w:val="nil"/>
            </w:tcBorders>
            <w:shd w:val="clear" w:color="000000" w:fill="FFE699"/>
            <w:noWrap/>
            <w:vAlign w:val="center"/>
            <w:hideMark/>
          </w:tcPr>
          <w:p w14:paraId="09679FAD"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60.000,00</w:t>
            </w:r>
          </w:p>
        </w:tc>
        <w:tc>
          <w:tcPr>
            <w:tcW w:w="1148" w:type="dxa"/>
            <w:tcBorders>
              <w:top w:val="nil"/>
              <w:left w:val="nil"/>
              <w:bottom w:val="nil"/>
              <w:right w:val="nil"/>
            </w:tcBorders>
            <w:shd w:val="clear" w:color="000000" w:fill="FFE699"/>
            <w:noWrap/>
            <w:vAlign w:val="center"/>
            <w:hideMark/>
          </w:tcPr>
          <w:p w14:paraId="676575D4"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20.000,00</w:t>
            </w:r>
          </w:p>
        </w:tc>
        <w:tc>
          <w:tcPr>
            <w:tcW w:w="1148" w:type="dxa"/>
            <w:tcBorders>
              <w:top w:val="nil"/>
              <w:left w:val="nil"/>
              <w:bottom w:val="nil"/>
              <w:right w:val="nil"/>
            </w:tcBorders>
            <w:shd w:val="clear" w:color="000000" w:fill="FFE699"/>
            <w:noWrap/>
            <w:vAlign w:val="center"/>
            <w:hideMark/>
          </w:tcPr>
          <w:p w14:paraId="3A6638E2"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50.000,00</w:t>
            </w:r>
          </w:p>
        </w:tc>
      </w:tr>
      <w:tr w:rsidR="00AA4A5D" w:rsidRPr="00AA4A5D" w14:paraId="5C8E5E7F" w14:textId="77777777" w:rsidTr="00AA4A5D">
        <w:trPr>
          <w:trHeight w:val="300"/>
        </w:trPr>
        <w:tc>
          <w:tcPr>
            <w:tcW w:w="8505" w:type="dxa"/>
            <w:tcBorders>
              <w:top w:val="nil"/>
              <w:left w:val="nil"/>
              <w:bottom w:val="nil"/>
              <w:right w:val="nil"/>
            </w:tcBorders>
            <w:shd w:val="clear" w:color="auto" w:fill="auto"/>
            <w:noWrap/>
            <w:vAlign w:val="bottom"/>
            <w:hideMark/>
          </w:tcPr>
          <w:p w14:paraId="00CB664F" w14:textId="7777777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Inventario arqueológico en suelo público con relevancia arqueológica</w:t>
            </w:r>
          </w:p>
        </w:tc>
        <w:tc>
          <w:tcPr>
            <w:tcW w:w="1318" w:type="dxa"/>
            <w:tcBorders>
              <w:top w:val="nil"/>
              <w:left w:val="nil"/>
              <w:bottom w:val="nil"/>
              <w:right w:val="nil"/>
            </w:tcBorders>
            <w:shd w:val="clear" w:color="auto" w:fill="auto"/>
            <w:noWrap/>
            <w:vAlign w:val="center"/>
            <w:hideMark/>
          </w:tcPr>
          <w:p w14:paraId="162096AE"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0,00</w:t>
            </w:r>
          </w:p>
        </w:tc>
        <w:tc>
          <w:tcPr>
            <w:tcW w:w="1318" w:type="dxa"/>
            <w:tcBorders>
              <w:top w:val="nil"/>
              <w:left w:val="nil"/>
              <w:bottom w:val="nil"/>
              <w:right w:val="nil"/>
            </w:tcBorders>
            <w:shd w:val="clear" w:color="auto" w:fill="auto"/>
            <w:noWrap/>
            <w:vAlign w:val="center"/>
            <w:hideMark/>
          </w:tcPr>
          <w:p w14:paraId="7B414A9B"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12D806E6"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40.000,00</w:t>
            </w:r>
          </w:p>
        </w:tc>
        <w:tc>
          <w:tcPr>
            <w:tcW w:w="1148" w:type="dxa"/>
            <w:tcBorders>
              <w:top w:val="nil"/>
              <w:left w:val="nil"/>
              <w:bottom w:val="nil"/>
              <w:right w:val="nil"/>
            </w:tcBorders>
            <w:shd w:val="clear" w:color="auto" w:fill="auto"/>
            <w:noWrap/>
            <w:vAlign w:val="center"/>
            <w:hideMark/>
          </w:tcPr>
          <w:p w14:paraId="048D54B0"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148" w:type="dxa"/>
            <w:tcBorders>
              <w:top w:val="nil"/>
              <w:left w:val="nil"/>
              <w:bottom w:val="nil"/>
              <w:right w:val="nil"/>
            </w:tcBorders>
            <w:shd w:val="clear" w:color="auto" w:fill="auto"/>
            <w:noWrap/>
            <w:vAlign w:val="center"/>
            <w:hideMark/>
          </w:tcPr>
          <w:p w14:paraId="3CF6A114"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158B3A03" w14:textId="77777777" w:rsidTr="00AA4A5D">
        <w:trPr>
          <w:trHeight w:val="300"/>
        </w:trPr>
        <w:tc>
          <w:tcPr>
            <w:tcW w:w="8505" w:type="dxa"/>
            <w:tcBorders>
              <w:top w:val="nil"/>
              <w:left w:val="nil"/>
              <w:bottom w:val="nil"/>
              <w:right w:val="nil"/>
            </w:tcBorders>
            <w:shd w:val="clear" w:color="auto" w:fill="auto"/>
            <w:noWrap/>
            <w:vAlign w:val="bottom"/>
            <w:hideMark/>
          </w:tcPr>
          <w:p w14:paraId="5CCC0CFF" w14:textId="7777777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Levantamiento topográficos y fotogrametría</w:t>
            </w:r>
          </w:p>
        </w:tc>
        <w:tc>
          <w:tcPr>
            <w:tcW w:w="1318" w:type="dxa"/>
            <w:tcBorders>
              <w:top w:val="nil"/>
              <w:left w:val="nil"/>
              <w:bottom w:val="nil"/>
              <w:right w:val="nil"/>
            </w:tcBorders>
            <w:shd w:val="clear" w:color="auto" w:fill="auto"/>
            <w:noWrap/>
            <w:vAlign w:val="center"/>
            <w:hideMark/>
          </w:tcPr>
          <w:p w14:paraId="1B1B6AD4"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45.000,00</w:t>
            </w:r>
          </w:p>
        </w:tc>
        <w:tc>
          <w:tcPr>
            <w:tcW w:w="1318" w:type="dxa"/>
            <w:tcBorders>
              <w:top w:val="nil"/>
              <w:left w:val="nil"/>
              <w:bottom w:val="nil"/>
              <w:right w:val="nil"/>
            </w:tcBorders>
            <w:shd w:val="clear" w:color="auto" w:fill="auto"/>
            <w:noWrap/>
            <w:vAlign w:val="center"/>
            <w:hideMark/>
          </w:tcPr>
          <w:p w14:paraId="05DE18D7"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35.000,00</w:t>
            </w:r>
          </w:p>
        </w:tc>
        <w:tc>
          <w:tcPr>
            <w:tcW w:w="1318" w:type="dxa"/>
            <w:tcBorders>
              <w:top w:val="nil"/>
              <w:left w:val="nil"/>
              <w:bottom w:val="nil"/>
              <w:right w:val="nil"/>
            </w:tcBorders>
            <w:shd w:val="clear" w:color="auto" w:fill="auto"/>
            <w:noWrap/>
            <w:vAlign w:val="center"/>
            <w:hideMark/>
          </w:tcPr>
          <w:p w14:paraId="346BB112"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20.000,00</w:t>
            </w:r>
          </w:p>
        </w:tc>
        <w:tc>
          <w:tcPr>
            <w:tcW w:w="1148" w:type="dxa"/>
            <w:tcBorders>
              <w:top w:val="nil"/>
              <w:left w:val="nil"/>
              <w:bottom w:val="nil"/>
              <w:right w:val="nil"/>
            </w:tcBorders>
            <w:shd w:val="clear" w:color="auto" w:fill="auto"/>
            <w:noWrap/>
            <w:vAlign w:val="center"/>
            <w:hideMark/>
          </w:tcPr>
          <w:p w14:paraId="2274C586"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20.000,00</w:t>
            </w:r>
          </w:p>
        </w:tc>
        <w:tc>
          <w:tcPr>
            <w:tcW w:w="1148" w:type="dxa"/>
            <w:tcBorders>
              <w:top w:val="nil"/>
              <w:left w:val="nil"/>
              <w:bottom w:val="nil"/>
              <w:right w:val="nil"/>
            </w:tcBorders>
            <w:shd w:val="clear" w:color="auto" w:fill="auto"/>
            <w:noWrap/>
            <w:vAlign w:val="center"/>
            <w:hideMark/>
          </w:tcPr>
          <w:p w14:paraId="74CA722E"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50.000,00</w:t>
            </w:r>
          </w:p>
        </w:tc>
      </w:tr>
      <w:tr w:rsidR="00AA4A5D" w:rsidRPr="00AA4A5D" w14:paraId="4014DF5A" w14:textId="77777777" w:rsidTr="00AA4A5D">
        <w:trPr>
          <w:trHeight w:val="300"/>
        </w:trPr>
        <w:tc>
          <w:tcPr>
            <w:tcW w:w="8505" w:type="dxa"/>
            <w:tcBorders>
              <w:top w:val="nil"/>
              <w:left w:val="nil"/>
              <w:bottom w:val="nil"/>
              <w:right w:val="nil"/>
            </w:tcBorders>
            <w:shd w:val="clear" w:color="auto" w:fill="auto"/>
            <w:noWrap/>
            <w:vAlign w:val="bottom"/>
            <w:hideMark/>
          </w:tcPr>
          <w:p w14:paraId="193D3CC4"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 xml:space="preserve">Mejora de levantamientos fotogramétricos de yacimientos arqueológicos </w:t>
            </w:r>
          </w:p>
        </w:tc>
        <w:tc>
          <w:tcPr>
            <w:tcW w:w="1318" w:type="dxa"/>
            <w:tcBorders>
              <w:top w:val="nil"/>
              <w:left w:val="nil"/>
              <w:bottom w:val="nil"/>
              <w:right w:val="nil"/>
            </w:tcBorders>
            <w:shd w:val="clear" w:color="auto" w:fill="auto"/>
            <w:noWrap/>
            <w:vAlign w:val="center"/>
            <w:hideMark/>
          </w:tcPr>
          <w:p w14:paraId="5D50DD1B"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023F2D9A"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center"/>
            <w:hideMark/>
          </w:tcPr>
          <w:p w14:paraId="4CC529C9"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w:t>
            </w:r>
          </w:p>
        </w:tc>
        <w:tc>
          <w:tcPr>
            <w:tcW w:w="1148" w:type="dxa"/>
            <w:tcBorders>
              <w:top w:val="nil"/>
              <w:left w:val="nil"/>
              <w:bottom w:val="nil"/>
              <w:right w:val="nil"/>
            </w:tcBorders>
            <w:shd w:val="clear" w:color="auto" w:fill="auto"/>
            <w:noWrap/>
            <w:vAlign w:val="center"/>
            <w:hideMark/>
          </w:tcPr>
          <w:p w14:paraId="42E0F0BE"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w:t>
            </w:r>
          </w:p>
        </w:tc>
        <w:tc>
          <w:tcPr>
            <w:tcW w:w="1148" w:type="dxa"/>
            <w:tcBorders>
              <w:top w:val="nil"/>
              <w:left w:val="nil"/>
              <w:bottom w:val="nil"/>
              <w:right w:val="nil"/>
            </w:tcBorders>
            <w:shd w:val="clear" w:color="auto" w:fill="auto"/>
            <w:noWrap/>
            <w:vAlign w:val="center"/>
            <w:hideMark/>
          </w:tcPr>
          <w:p w14:paraId="4A808902"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10.000,00</w:t>
            </w:r>
          </w:p>
        </w:tc>
      </w:tr>
      <w:tr w:rsidR="00AA4A5D" w:rsidRPr="00AA4A5D" w14:paraId="5771E384" w14:textId="77777777" w:rsidTr="00AA4A5D">
        <w:trPr>
          <w:trHeight w:val="300"/>
        </w:trPr>
        <w:tc>
          <w:tcPr>
            <w:tcW w:w="8505" w:type="dxa"/>
            <w:tcBorders>
              <w:top w:val="nil"/>
              <w:left w:val="nil"/>
              <w:bottom w:val="nil"/>
              <w:right w:val="nil"/>
            </w:tcBorders>
            <w:shd w:val="clear" w:color="auto" w:fill="auto"/>
            <w:noWrap/>
            <w:vAlign w:val="bottom"/>
            <w:hideMark/>
          </w:tcPr>
          <w:p w14:paraId="7BC9606D"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Levantamientos fotogramétricos del yacimiento arqueológico de Berbique</w:t>
            </w:r>
          </w:p>
        </w:tc>
        <w:tc>
          <w:tcPr>
            <w:tcW w:w="1318" w:type="dxa"/>
            <w:tcBorders>
              <w:top w:val="nil"/>
              <w:left w:val="nil"/>
              <w:bottom w:val="nil"/>
              <w:right w:val="nil"/>
            </w:tcBorders>
            <w:shd w:val="clear" w:color="auto" w:fill="auto"/>
            <w:noWrap/>
            <w:vAlign w:val="center"/>
            <w:hideMark/>
          </w:tcPr>
          <w:p w14:paraId="7785228A"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498B0C88"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center"/>
            <w:hideMark/>
          </w:tcPr>
          <w:p w14:paraId="766C95BE"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3EB9A025"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72418AAC"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70067875" w14:textId="77777777" w:rsidTr="00AA4A5D">
        <w:trPr>
          <w:trHeight w:val="300"/>
        </w:trPr>
        <w:tc>
          <w:tcPr>
            <w:tcW w:w="8505" w:type="dxa"/>
            <w:tcBorders>
              <w:top w:val="nil"/>
              <w:left w:val="nil"/>
              <w:bottom w:val="nil"/>
              <w:right w:val="nil"/>
            </w:tcBorders>
            <w:shd w:val="clear" w:color="auto" w:fill="auto"/>
            <w:noWrap/>
            <w:vAlign w:val="bottom"/>
            <w:hideMark/>
          </w:tcPr>
          <w:p w14:paraId="473222AF"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Prospección y levantamiento topográfico del yacimiento arqueológico de Altavista</w:t>
            </w:r>
          </w:p>
        </w:tc>
        <w:tc>
          <w:tcPr>
            <w:tcW w:w="1318" w:type="dxa"/>
            <w:tcBorders>
              <w:top w:val="nil"/>
              <w:left w:val="nil"/>
              <w:bottom w:val="nil"/>
              <w:right w:val="nil"/>
            </w:tcBorders>
            <w:shd w:val="clear" w:color="auto" w:fill="auto"/>
            <w:noWrap/>
            <w:vAlign w:val="center"/>
            <w:hideMark/>
          </w:tcPr>
          <w:p w14:paraId="69696458"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center"/>
            <w:hideMark/>
          </w:tcPr>
          <w:p w14:paraId="0B3B7CD5"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5.000,00</w:t>
            </w:r>
          </w:p>
        </w:tc>
        <w:tc>
          <w:tcPr>
            <w:tcW w:w="1318" w:type="dxa"/>
            <w:tcBorders>
              <w:top w:val="nil"/>
              <w:left w:val="nil"/>
              <w:bottom w:val="nil"/>
              <w:right w:val="nil"/>
            </w:tcBorders>
            <w:shd w:val="clear" w:color="auto" w:fill="auto"/>
            <w:noWrap/>
            <w:vAlign w:val="center"/>
            <w:hideMark/>
          </w:tcPr>
          <w:p w14:paraId="0430AA56"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148" w:type="dxa"/>
            <w:tcBorders>
              <w:top w:val="nil"/>
              <w:left w:val="nil"/>
              <w:bottom w:val="nil"/>
              <w:right w:val="nil"/>
            </w:tcBorders>
            <w:shd w:val="clear" w:color="auto" w:fill="auto"/>
            <w:noWrap/>
            <w:vAlign w:val="center"/>
            <w:hideMark/>
          </w:tcPr>
          <w:p w14:paraId="5A034622"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4AA67C97"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3367D09E" w14:textId="77777777" w:rsidTr="00AA4A5D">
        <w:trPr>
          <w:trHeight w:val="300"/>
        </w:trPr>
        <w:tc>
          <w:tcPr>
            <w:tcW w:w="8505" w:type="dxa"/>
            <w:tcBorders>
              <w:top w:val="nil"/>
              <w:left w:val="nil"/>
              <w:bottom w:val="nil"/>
              <w:right w:val="nil"/>
            </w:tcBorders>
            <w:shd w:val="clear" w:color="auto" w:fill="auto"/>
            <w:noWrap/>
            <w:vAlign w:val="bottom"/>
            <w:hideMark/>
          </w:tcPr>
          <w:p w14:paraId="434804E8"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Modelo fotogramétrico y en 3D de vías pecuarias en el paisaje cultural</w:t>
            </w:r>
          </w:p>
        </w:tc>
        <w:tc>
          <w:tcPr>
            <w:tcW w:w="1318" w:type="dxa"/>
            <w:tcBorders>
              <w:top w:val="nil"/>
              <w:left w:val="nil"/>
              <w:bottom w:val="nil"/>
              <w:right w:val="nil"/>
            </w:tcBorders>
            <w:shd w:val="clear" w:color="auto" w:fill="auto"/>
            <w:noWrap/>
            <w:vAlign w:val="center"/>
            <w:hideMark/>
          </w:tcPr>
          <w:p w14:paraId="3CF12168"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center"/>
            <w:hideMark/>
          </w:tcPr>
          <w:p w14:paraId="099B668E"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29BA0BE9"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148" w:type="dxa"/>
            <w:tcBorders>
              <w:top w:val="nil"/>
              <w:left w:val="nil"/>
              <w:bottom w:val="nil"/>
              <w:right w:val="nil"/>
            </w:tcBorders>
            <w:shd w:val="clear" w:color="auto" w:fill="auto"/>
            <w:noWrap/>
            <w:vAlign w:val="center"/>
            <w:hideMark/>
          </w:tcPr>
          <w:p w14:paraId="6167B791"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62FA3248"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33AD4881" w14:textId="77777777" w:rsidTr="00AA4A5D">
        <w:trPr>
          <w:trHeight w:val="300"/>
        </w:trPr>
        <w:tc>
          <w:tcPr>
            <w:tcW w:w="8505" w:type="dxa"/>
            <w:tcBorders>
              <w:top w:val="nil"/>
              <w:left w:val="nil"/>
              <w:bottom w:val="nil"/>
              <w:right w:val="nil"/>
            </w:tcBorders>
            <w:shd w:val="clear" w:color="auto" w:fill="auto"/>
            <w:noWrap/>
            <w:vAlign w:val="bottom"/>
            <w:hideMark/>
          </w:tcPr>
          <w:p w14:paraId="30BB1CC9"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Nuevos timelapses</w:t>
            </w:r>
          </w:p>
        </w:tc>
        <w:tc>
          <w:tcPr>
            <w:tcW w:w="1318" w:type="dxa"/>
            <w:tcBorders>
              <w:top w:val="nil"/>
              <w:left w:val="nil"/>
              <w:bottom w:val="nil"/>
              <w:right w:val="nil"/>
            </w:tcBorders>
            <w:shd w:val="clear" w:color="auto" w:fill="auto"/>
            <w:noWrap/>
            <w:vAlign w:val="center"/>
            <w:hideMark/>
          </w:tcPr>
          <w:p w14:paraId="154C0744"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20BF70AE"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6B5286CB"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148" w:type="dxa"/>
            <w:tcBorders>
              <w:top w:val="nil"/>
              <w:left w:val="nil"/>
              <w:bottom w:val="nil"/>
              <w:right w:val="nil"/>
            </w:tcBorders>
            <w:shd w:val="clear" w:color="auto" w:fill="auto"/>
            <w:noWrap/>
            <w:vAlign w:val="center"/>
            <w:hideMark/>
          </w:tcPr>
          <w:p w14:paraId="580A13CE"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15A69BA2"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40.000,00</w:t>
            </w:r>
          </w:p>
        </w:tc>
      </w:tr>
      <w:tr w:rsidR="00AA4A5D" w:rsidRPr="00AA4A5D" w14:paraId="66B1491B" w14:textId="77777777" w:rsidTr="00AA4A5D">
        <w:trPr>
          <w:trHeight w:val="300"/>
        </w:trPr>
        <w:tc>
          <w:tcPr>
            <w:tcW w:w="8505" w:type="dxa"/>
            <w:tcBorders>
              <w:top w:val="nil"/>
              <w:left w:val="nil"/>
              <w:bottom w:val="nil"/>
              <w:right w:val="nil"/>
            </w:tcBorders>
            <w:shd w:val="clear" w:color="000000" w:fill="FFE699"/>
            <w:noWrap/>
            <w:vAlign w:val="bottom"/>
            <w:hideMark/>
          </w:tcPr>
          <w:p w14:paraId="19C34E9D"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Plan de armonización y protección jurídica</w:t>
            </w:r>
          </w:p>
        </w:tc>
        <w:tc>
          <w:tcPr>
            <w:tcW w:w="1318" w:type="dxa"/>
            <w:tcBorders>
              <w:top w:val="nil"/>
              <w:left w:val="nil"/>
              <w:bottom w:val="nil"/>
              <w:right w:val="nil"/>
            </w:tcBorders>
            <w:shd w:val="clear" w:color="000000" w:fill="FFE699"/>
            <w:noWrap/>
            <w:vAlign w:val="center"/>
            <w:hideMark/>
          </w:tcPr>
          <w:p w14:paraId="74AB9707"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60.000,00</w:t>
            </w:r>
          </w:p>
        </w:tc>
        <w:tc>
          <w:tcPr>
            <w:tcW w:w="1318" w:type="dxa"/>
            <w:tcBorders>
              <w:top w:val="nil"/>
              <w:left w:val="nil"/>
              <w:bottom w:val="nil"/>
              <w:right w:val="nil"/>
            </w:tcBorders>
            <w:shd w:val="clear" w:color="000000" w:fill="FFE699"/>
            <w:noWrap/>
            <w:vAlign w:val="center"/>
            <w:hideMark/>
          </w:tcPr>
          <w:p w14:paraId="75CDD802"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80.000,00</w:t>
            </w:r>
          </w:p>
        </w:tc>
        <w:tc>
          <w:tcPr>
            <w:tcW w:w="1318" w:type="dxa"/>
            <w:tcBorders>
              <w:top w:val="nil"/>
              <w:left w:val="nil"/>
              <w:bottom w:val="nil"/>
              <w:right w:val="nil"/>
            </w:tcBorders>
            <w:shd w:val="clear" w:color="000000" w:fill="FFE699"/>
            <w:noWrap/>
            <w:vAlign w:val="center"/>
            <w:hideMark/>
          </w:tcPr>
          <w:p w14:paraId="74E4B74A"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15.000,00</w:t>
            </w:r>
          </w:p>
        </w:tc>
        <w:tc>
          <w:tcPr>
            <w:tcW w:w="1148" w:type="dxa"/>
            <w:tcBorders>
              <w:top w:val="nil"/>
              <w:left w:val="nil"/>
              <w:bottom w:val="nil"/>
              <w:right w:val="nil"/>
            </w:tcBorders>
            <w:shd w:val="clear" w:color="000000" w:fill="FFE699"/>
            <w:noWrap/>
            <w:vAlign w:val="center"/>
            <w:hideMark/>
          </w:tcPr>
          <w:p w14:paraId="055887C0"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0,00</w:t>
            </w:r>
          </w:p>
        </w:tc>
        <w:tc>
          <w:tcPr>
            <w:tcW w:w="1148" w:type="dxa"/>
            <w:tcBorders>
              <w:top w:val="nil"/>
              <w:left w:val="nil"/>
              <w:bottom w:val="nil"/>
              <w:right w:val="nil"/>
            </w:tcBorders>
            <w:shd w:val="clear" w:color="000000" w:fill="FFE699"/>
            <w:noWrap/>
            <w:vAlign w:val="center"/>
            <w:hideMark/>
          </w:tcPr>
          <w:p w14:paraId="305C7996"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0,00</w:t>
            </w:r>
          </w:p>
        </w:tc>
      </w:tr>
      <w:tr w:rsidR="00AA4A5D" w:rsidRPr="00AA4A5D" w14:paraId="65B9B5CF" w14:textId="77777777" w:rsidTr="00AA4A5D">
        <w:trPr>
          <w:trHeight w:val="300"/>
        </w:trPr>
        <w:tc>
          <w:tcPr>
            <w:tcW w:w="8505" w:type="dxa"/>
            <w:tcBorders>
              <w:top w:val="nil"/>
              <w:left w:val="nil"/>
              <w:bottom w:val="nil"/>
              <w:right w:val="nil"/>
            </w:tcBorders>
            <w:shd w:val="clear" w:color="auto" w:fill="auto"/>
            <w:noWrap/>
            <w:vAlign w:val="bottom"/>
            <w:hideMark/>
          </w:tcPr>
          <w:p w14:paraId="3A4E73F0" w14:textId="7777777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Impulso de los compromisos de declaraciones BIC y valoración de nuevas declaraciones</w:t>
            </w:r>
          </w:p>
        </w:tc>
        <w:tc>
          <w:tcPr>
            <w:tcW w:w="1318" w:type="dxa"/>
            <w:tcBorders>
              <w:top w:val="nil"/>
              <w:left w:val="nil"/>
              <w:bottom w:val="nil"/>
              <w:right w:val="nil"/>
            </w:tcBorders>
            <w:shd w:val="clear" w:color="auto" w:fill="auto"/>
            <w:noWrap/>
            <w:vAlign w:val="center"/>
            <w:hideMark/>
          </w:tcPr>
          <w:p w14:paraId="6EC2A3F0" w14:textId="77777777" w:rsidR="00AA4A5D" w:rsidRPr="00AA4A5D" w:rsidRDefault="00AA4A5D" w:rsidP="00AA4A5D">
            <w:pPr>
              <w:spacing w:after="0" w:line="240" w:lineRule="auto"/>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center"/>
            <w:hideMark/>
          </w:tcPr>
          <w:p w14:paraId="3C1821A7"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04CFDA10"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148" w:type="dxa"/>
            <w:tcBorders>
              <w:top w:val="nil"/>
              <w:left w:val="nil"/>
              <w:bottom w:val="nil"/>
              <w:right w:val="nil"/>
            </w:tcBorders>
            <w:shd w:val="clear" w:color="auto" w:fill="auto"/>
            <w:noWrap/>
            <w:vAlign w:val="center"/>
            <w:hideMark/>
          </w:tcPr>
          <w:p w14:paraId="34ED5BD9"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10E96AFA"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0D206CC0" w14:textId="77777777" w:rsidTr="00AA4A5D">
        <w:trPr>
          <w:trHeight w:val="300"/>
        </w:trPr>
        <w:tc>
          <w:tcPr>
            <w:tcW w:w="8505" w:type="dxa"/>
            <w:tcBorders>
              <w:top w:val="nil"/>
              <w:left w:val="nil"/>
              <w:bottom w:val="nil"/>
              <w:right w:val="nil"/>
            </w:tcBorders>
            <w:shd w:val="clear" w:color="auto" w:fill="auto"/>
            <w:noWrap/>
            <w:vAlign w:val="bottom"/>
            <w:hideMark/>
          </w:tcPr>
          <w:p w14:paraId="2080C0DC" w14:textId="7777777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Armonización jurídica del ámbito del bien</w:t>
            </w:r>
          </w:p>
        </w:tc>
        <w:tc>
          <w:tcPr>
            <w:tcW w:w="1318" w:type="dxa"/>
            <w:tcBorders>
              <w:top w:val="nil"/>
              <w:left w:val="nil"/>
              <w:bottom w:val="nil"/>
              <w:right w:val="nil"/>
            </w:tcBorders>
            <w:shd w:val="clear" w:color="auto" w:fill="auto"/>
            <w:noWrap/>
            <w:vAlign w:val="center"/>
            <w:hideMark/>
          </w:tcPr>
          <w:p w14:paraId="067378AA"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30.000,00</w:t>
            </w:r>
          </w:p>
        </w:tc>
        <w:tc>
          <w:tcPr>
            <w:tcW w:w="1318" w:type="dxa"/>
            <w:tcBorders>
              <w:top w:val="nil"/>
              <w:left w:val="nil"/>
              <w:bottom w:val="nil"/>
              <w:right w:val="nil"/>
            </w:tcBorders>
            <w:shd w:val="clear" w:color="auto" w:fill="auto"/>
            <w:noWrap/>
            <w:vAlign w:val="center"/>
            <w:hideMark/>
          </w:tcPr>
          <w:p w14:paraId="16E8C2D7"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35.000,00</w:t>
            </w:r>
          </w:p>
        </w:tc>
        <w:tc>
          <w:tcPr>
            <w:tcW w:w="1318" w:type="dxa"/>
            <w:tcBorders>
              <w:top w:val="nil"/>
              <w:left w:val="nil"/>
              <w:bottom w:val="nil"/>
              <w:right w:val="nil"/>
            </w:tcBorders>
            <w:shd w:val="clear" w:color="auto" w:fill="auto"/>
            <w:noWrap/>
            <w:vAlign w:val="center"/>
            <w:hideMark/>
          </w:tcPr>
          <w:p w14:paraId="7A87649B"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0,00</w:t>
            </w:r>
          </w:p>
        </w:tc>
        <w:tc>
          <w:tcPr>
            <w:tcW w:w="1148" w:type="dxa"/>
            <w:tcBorders>
              <w:top w:val="nil"/>
              <w:left w:val="nil"/>
              <w:bottom w:val="nil"/>
              <w:right w:val="nil"/>
            </w:tcBorders>
            <w:shd w:val="clear" w:color="auto" w:fill="auto"/>
            <w:noWrap/>
            <w:vAlign w:val="center"/>
            <w:hideMark/>
          </w:tcPr>
          <w:p w14:paraId="372B787C"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0,00</w:t>
            </w:r>
          </w:p>
        </w:tc>
        <w:tc>
          <w:tcPr>
            <w:tcW w:w="1148" w:type="dxa"/>
            <w:tcBorders>
              <w:top w:val="nil"/>
              <w:left w:val="nil"/>
              <w:bottom w:val="nil"/>
              <w:right w:val="nil"/>
            </w:tcBorders>
            <w:shd w:val="clear" w:color="auto" w:fill="auto"/>
            <w:noWrap/>
            <w:vAlign w:val="center"/>
            <w:hideMark/>
          </w:tcPr>
          <w:p w14:paraId="19B9EF5C"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0,00</w:t>
            </w:r>
          </w:p>
        </w:tc>
      </w:tr>
      <w:tr w:rsidR="00AA4A5D" w:rsidRPr="00AA4A5D" w14:paraId="03647EC4" w14:textId="77777777" w:rsidTr="00AA4A5D">
        <w:trPr>
          <w:trHeight w:val="300"/>
        </w:trPr>
        <w:tc>
          <w:tcPr>
            <w:tcW w:w="8505" w:type="dxa"/>
            <w:tcBorders>
              <w:top w:val="nil"/>
              <w:left w:val="nil"/>
              <w:bottom w:val="nil"/>
              <w:right w:val="nil"/>
            </w:tcBorders>
            <w:shd w:val="clear" w:color="auto" w:fill="auto"/>
            <w:noWrap/>
            <w:vAlign w:val="bottom"/>
            <w:hideMark/>
          </w:tcPr>
          <w:p w14:paraId="2FF8AA70" w14:textId="0400BA1D"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Encargo análisis del planeamiento vigente</w:t>
            </w:r>
          </w:p>
        </w:tc>
        <w:tc>
          <w:tcPr>
            <w:tcW w:w="1318" w:type="dxa"/>
            <w:tcBorders>
              <w:top w:val="nil"/>
              <w:left w:val="nil"/>
              <w:bottom w:val="nil"/>
              <w:right w:val="nil"/>
            </w:tcBorders>
            <w:shd w:val="clear" w:color="auto" w:fill="auto"/>
            <w:noWrap/>
            <w:vAlign w:val="center"/>
            <w:hideMark/>
          </w:tcPr>
          <w:p w14:paraId="71AF565D"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6E911928"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center"/>
            <w:hideMark/>
          </w:tcPr>
          <w:p w14:paraId="4F7EF89C"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148" w:type="dxa"/>
            <w:tcBorders>
              <w:top w:val="nil"/>
              <w:left w:val="nil"/>
              <w:bottom w:val="nil"/>
              <w:right w:val="nil"/>
            </w:tcBorders>
            <w:shd w:val="clear" w:color="auto" w:fill="auto"/>
            <w:noWrap/>
            <w:vAlign w:val="center"/>
            <w:hideMark/>
          </w:tcPr>
          <w:p w14:paraId="551453DC"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148" w:type="dxa"/>
            <w:tcBorders>
              <w:top w:val="nil"/>
              <w:left w:val="nil"/>
              <w:bottom w:val="nil"/>
              <w:right w:val="nil"/>
            </w:tcBorders>
            <w:shd w:val="clear" w:color="auto" w:fill="auto"/>
            <w:noWrap/>
            <w:vAlign w:val="center"/>
            <w:hideMark/>
          </w:tcPr>
          <w:p w14:paraId="07E1FAF0"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56A43116" w14:textId="77777777" w:rsidTr="00AA4A5D">
        <w:trPr>
          <w:trHeight w:val="300"/>
        </w:trPr>
        <w:tc>
          <w:tcPr>
            <w:tcW w:w="8505" w:type="dxa"/>
            <w:tcBorders>
              <w:top w:val="nil"/>
              <w:left w:val="nil"/>
              <w:bottom w:val="nil"/>
              <w:right w:val="nil"/>
            </w:tcBorders>
            <w:shd w:val="clear" w:color="auto" w:fill="auto"/>
            <w:noWrap/>
            <w:vAlign w:val="bottom"/>
            <w:hideMark/>
          </w:tcPr>
          <w:p w14:paraId="415FD3CF"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Redacción de las ordenanzas como instrumento de ordenación</w:t>
            </w:r>
          </w:p>
        </w:tc>
        <w:tc>
          <w:tcPr>
            <w:tcW w:w="1318" w:type="dxa"/>
            <w:tcBorders>
              <w:top w:val="nil"/>
              <w:left w:val="nil"/>
              <w:bottom w:val="nil"/>
              <w:right w:val="nil"/>
            </w:tcBorders>
            <w:shd w:val="clear" w:color="auto" w:fill="auto"/>
            <w:noWrap/>
            <w:vAlign w:val="center"/>
            <w:hideMark/>
          </w:tcPr>
          <w:p w14:paraId="144D854B"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center"/>
            <w:hideMark/>
          </w:tcPr>
          <w:p w14:paraId="7CFF4098"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center"/>
            <w:hideMark/>
          </w:tcPr>
          <w:p w14:paraId="675E09D1"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1DAB87D8"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5887390B"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30479E2D" w14:textId="77777777" w:rsidTr="00AA4A5D">
        <w:trPr>
          <w:trHeight w:val="300"/>
        </w:trPr>
        <w:tc>
          <w:tcPr>
            <w:tcW w:w="8505" w:type="dxa"/>
            <w:tcBorders>
              <w:top w:val="nil"/>
              <w:left w:val="nil"/>
              <w:bottom w:val="nil"/>
              <w:right w:val="nil"/>
            </w:tcBorders>
            <w:shd w:val="clear" w:color="auto" w:fill="auto"/>
            <w:noWrap/>
            <w:vAlign w:val="bottom"/>
            <w:hideMark/>
          </w:tcPr>
          <w:p w14:paraId="73FC0DE1"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Propuesta de inclusión de regulación lumínica</w:t>
            </w:r>
          </w:p>
        </w:tc>
        <w:tc>
          <w:tcPr>
            <w:tcW w:w="1318" w:type="dxa"/>
            <w:tcBorders>
              <w:top w:val="nil"/>
              <w:left w:val="nil"/>
              <w:bottom w:val="nil"/>
              <w:right w:val="nil"/>
            </w:tcBorders>
            <w:shd w:val="clear" w:color="auto" w:fill="auto"/>
            <w:noWrap/>
            <w:vAlign w:val="center"/>
            <w:hideMark/>
          </w:tcPr>
          <w:p w14:paraId="27AD585E"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center"/>
            <w:hideMark/>
          </w:tcPr>
          <w:p w14:paraId="4023C9B7"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center"/>
            <w:hideMark/>
          </w:tcPr>
          <w:p w14:paraId="37FE5AD5"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33EF5FB1"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0136D9A1"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135AD0FD" w14:textId="77777777" w:rsidTr="00AA4A5D">
        <w:trPr>
          <w:trHeight w:val="525"/>
        </w:trPr>
        <w:tc>
          <w:tcPr>
            <w:tcW w:w="8505" w:type="dxa"/>
            <w:tcBorders>
              <w:top w:val="nil"/>
              <w:left w:val="nil"/>
              <w:bottom w:val="nil"/>
              <w:right w:val="nil"/>
            </w:tcBorders>
            <w:shd w:val="clear" w:color="auto" w:fill="auto"/>
            <w:vAlign w:val="bottom"/>
            <w:hideMark/>
          </w:tcPr>
          <w:p w14:paraId="468BF007" w14:textId="7777777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Apoyo a la Administración local para el desarrollo de las figuras de protección que les corresponde: elaboración de catálogos y otros</w:t>
            </w:r>
          </w:p>
        </w:tc>
        <w:tc>
          <w:tcPr>
            <w:tcW w:w="1318" w:type="dxa"/>
            <w:tcBorders>
              <w:top w:val="nil"/>
              <w:left w:val="nil"/>
              <w:bottom w:val="nil"/>
              <w:right w:val="nil"/>
            </w:tcBorders>
            <w:shd w:val="clear" w:color="auto" w:fill="auto"/>
            <w:noWrap/>
            <w:vAlign w:val="center"/>
            <w:hideMark/>
          </w:tcPr>
          <w:p w14:paraId="01840D0F" w14:textId="77777777" w:rsidR="00AA4A5D" w:rsidRPr="00AA4A5D" w:rsidRDefault="00AA4A5D" w:rsidP="00AA4A5D">
            <w:pPr>
              <w:spacing w:after="0" w:line="240" w:lineRule="auto"/>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center"/>
            <w:hideMark/>
          </w:tcPr>
          <w:p w14:paraId="41F59F6A"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30.000,00</w:t>
            </w:r>
          </w:p>
        </w:tc>
        <w:tc>
          <w:tcPr>
            <w:tcW w:w="1318" w:type="dxa"/>
            <w:tcBorders>
              <w:top w:val="nil"/>
              <w:left w:val="nil"/>
              <w:bottom w:val="nil"/>
              <w:right w:val="nil"/>
            </w:tcBorders>
            <w:shd w:val="clear" w:color="auto" w:fill="auto"/>
            <w:noWrap/>
            <w:vAlign w:val="center"/>
            <w:hideMark/>
          </w:tcPr>
          <w:p w14:paraId="06F16A5F"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148" w:type="dxa"/>
            <w:tcBorders>
              <w:top w:val="nil"/>
              <w:left w:val="nil"/>
              <w:bottom w:val="nil"/>
              <w:right w:val="nil"/>
            </w:tcBorders>
            <w:shd w:val="clear" w:color="auto" w:fill="auto"/>
            <w:noWrap/>
            <w:vAlign w:val="center"/>
            <w:hideMark/>
          </w:tcPr>
          <w:p w14:paraId="768A7AAD"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39913995"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bl>
    <w:p w14:paraId="111687B8" w14:textId="35E7BB5E" w:rsidR="00AA4A5D" w:rsidRDefault="00AA4A5D">
      <w:pPr>
        <w:spacing w:after="0"/>
        <w:ind w:left="360"/>
      </w:pPr>
      <w:r>
        <w:fldChar w:fldCharType="end"/>
      </w:r>
    </w:p>
    <w:p w14:paraId="41335089" w14:textId="77777777" w:rsidR="00AA4A5D" w:rsidRDefault="00AA4A5D">
      <w:pPr>
        <w:spacing w:after="0"/>
        <w:ind w:left="360"/>
      </w:pPr>
    </w:p>
    <w:p w14:paraId="0AC43AF7" w14:textId="77777777" w:rsidR="00AA4A5D" w:rsidRDefault="00AA4A5D">
      <w:pPr>
        <w:spacing w:after="0"/>
        <w:ind w:left="360"/>
      </w:pPr>
    </w:p>
    <w:p w14:paraId="2A6EFE6A" w14:textId="6DE1CF41" w:rsidR="00AA4A5D" w:rsidRDefault="00AA4A5D">
      <w:pPr>
        <w:spacing w:after="0"/>
        <w:ind w:left="360"/>
      </w:pPr>
    </w:p>
    <w:p w14:paraId="717AFF30" w14:textId="77777777" w:rsidR="00AA4A5D" w:rsidRDefault="00AA4A5D">
      <w:pPr>
        <w:spacing w:after="0"/>
        <w:ind w:left="360"/>
      </w:pPr>
    </w:p>
    <w:p w14:paraId="10BE2D5C" w14:textId="77777777" w:rsidR="00AA4A5D" w:rsidRDefault="00AA4A5D">
      <w:pPr>
        <w:spacing w:after="0"/>
        <w:ind w:left="360"/>
      </w:pPr>
    </w:p>
    <w:p w14:paraId="2D7D4451" w14:textId="77777777" w:rsidR="00AA4A5D" w:rsidRDefault="00AA4A5D">
      <w:pPr>
        <w:spacing w:after="0"/>
        <w:ind w:left="360"/>
      </w:pPr>
    </w:p>
    <w:p w14:paraId="486C69FC" w14:textId="77777777" w:rsidR="00AA4A5D" w:rsidRDefault="00AA4A5D">
      <w:pPr>
        <w:spacing w:after="0"/>
        <w:ind w:left="360"/>
      </w:pPr>
    </w:p>
    <w:p w14:paraId="230D45F0" w14:textId="77777777" w:rsidR="00AA4A5D" w:rsidRDefault="00AA4A5D">
      <w:pPr>
        <w:spacing w:after="0"/>
        <w:ind w:left="360"/>
      </w:pPr>
    </w:p>
    <w:p w14:paraId="2B9C4D81" w14:textId="77777777" w:rsidR="00AA4A5D" w:rsidRDefault="00AA4A5D">
      <w:pPr>
        <w:spacing w:after="0"/>
        <w:ind w:left="360"/>
      </w:pPr>
    </w:p>
    <w:p w14:paraId="67E68181" w14:textId="77777777" w:rsidR="00AA4A5D" w:rsidRDefault="00AA4A5D">
      <w:pPr>
        <w:spacing w:after="0"/>
        <w:ind w:left="360"/>
      </w:pPr>
    </w:p>
    <w:p w14:paraId="3B4CFC77" w14:textId="77777777" w:rsidR="00AA4A5D" w:rsidRDefault="00AA4A5D">
      <w:pPr>
        <w:spacing w:after="0"/>
        <w:ind w:left="360"/>
      </w:pPr>
    </w:p>
    <w:p w14:paraId="0CB8B7D6" w14:textId="77777777" w:rsidR="00AA4A5D" w:rsidRDefault="00AA4A5D">
      <w:pPr>
        <w:spacing w:after="0"/>
        <w:ind w:left="360"/>
      </w:pPr>
    </w:p>
    <w:p w14:paraId="77ABBD9B" w14:textId="77777777" w:rsidR="00AA4A5D" w:rsidRDefault="00AA4A5D">
      <w:pPr>
        <w:spacing w:after="0"/>
        <w:ind w:left="360"/>
      </w:pPr>
    </w:p>
    <w:p w14:paraId="5075BAFA" w14:textId="77777777" w:rsidR="00AA4A5D" w:rsidRDefault="00AA4A5D">
      <w:pPr>
        <w:spacing w:after="0"/>
        <w:ind w:left="360"/>
      </w:pPr>
    </w:p>
    <w:p w14:paraId="34B131DF" w14:textId="77777777" w:rsidR="00AA4A5D" w:rsidRDefault="00AA4A5D">
      <w:pPr>
        <w:spacing w:after="0"/>
        <w:ind w:left="360"/>
      </w:pPr>
    </w:p>
    <w:p w14:paraId="0536886C" w14:textId="77777777" w:rsidR="00AA4A5D" w:rsidRDefault="00AA4A5D">
      <w:pPr>
        <w:spacing w:after="0"/>
        <w:ind w:left="360"/>
      </w:pPr>
      <w:r>
        <w:fldChar w:fldCharType="begin"/>
      </w:r>
      <w:r>
        <w:instrText xml:space="preserve"> LINK Excel.Sheet.12 "H:\\Presupuestos PIRC\\Acciones_Presupuestos\\Revisión 19_06_22_imprenta02.xlsx" "Presupuesto EJES (1)!F41C2:F48C7" \a \f 4 \h </w:instrText>
      </w:r>
      <w:r>
        <w:fldChar w:fldCharType="separate"/>
      </w:r>
    </w:p>
    <w:tbl>
      <w:tblPr>
        <w:tblW w:w="14527" w:type="dxa"/>
        <w:tblInd w:w="-567" w:type="dxa"/>
        <w:tblCellMar>
          <w:left w:w="70" w:type="dxa"/>
          <w:right w:w="70" w:type="dxa"/>
        </w:tblCellMar>
        <w:tblLook w:val="04A0" w:firstRow="1" w:lastRow="0" w:firstColumn="1" w:lastColumn="0" w:noHBand="0" w:noVBand="1"/>
      </w:tblPr>
      <w:tblGrid>
        <w:gridCol w:w="8511"/>
        <w:gridCol w:w="1240"/>
        <w:gridCol w:w="1240"/>
        <w:gridCol w:w="1240"/>
        <w:gridCol w:w="1148"/>
        <w:gridCol w:w="1148"/>
      </w:tblGrid>
      <w:tr w:rsidR="00AA4A5D" w:rsidRPr="00AA4A5D" w14:paraId="105CB74C" w14:textId="77777777" w:rsidTr="00AA4A5D">
        <w:trPr>
          <w:trHeight w:val="300"/>
        </w:trPr>
        <w:tc>
          <w:tcPr>
            <w:tcW w:w="8511" w:type="dxa"/>
            <w:tcBorders>
              <w:top w:val="nil"/>
              <w:left w:val="nil"/>
              <w:bottom w:val="nil"/>
              <w:right w:val="nil"/>
            </w:tcBorders>
            <w:shd w:val="clear" w:color="000000" w:fill="F8CBAD"/>
            <w:noWrap/>
            <w:vAlign w:val="bottom"/>
            <w:hideMark/>
          </w:tcPr>
          <w:p w14:paraId="76218782" w14:textId="6800E3F8" w:rsidR="00AA4A5D" w:rsidRPr="00AA4A5D" w:rsidRDefault="00AA4A5D" w:rsidP="00AA4A5D">
            <w:pPr>
              <w:spacing w:after="0" w:line="240" w:lineRule="auto"/>
              <w:rPr>
                <w:rFonts w:ascii="Calibri" w:eastAsia="Times New Roman" w:hAnsi="Calibri" w:cs="Calibri"/>
                <w:b/>
                <w:bCs/>
              </w:rPr>
            </w:pPr>
            <w:r w:rsidRPr="00AA4A5D">
              <w:rPr>
                <w:rFonts w:ascii="Calibri" w:eastAsia="Times New Roman" w:hAnsi="Calibri" w:cs="Calibri"/>
                <w:b/>
                <w:bCs/>
              </w:rPr>
              <w:t>B. PROGRAMA ORIENTADO A LA SENSIBILIZACIÓN Y CUSTODIA DEL PAISAJE CULTURAL</w:t>
            </w:r>
          </w:p>
        </w:tc>
        <w:tc>
          <w:tcPr>
            <w:tcW w:w="1240" w:type="dxa"/>
            <w:tcBorders>
              <w:top w:val="nil"/>
              <w:left w:val="nil"/>
              <w:bottom w:val="nil"/>
              <w:right w:val="nil"/>
            </w:tcBorders>
            <w:shd w:val="clear" w:color="000000" w:fill="F8CBAD"/>
            <w:noWrap/>
            <w:vAlign w:val="center"/>
            <w:hideMark/>
          </w:tcPr>
          <w:p w14:paraId="7F5875DE" w14:textId="77777777" w:rsidR="00AA4A5D" w:rsidRPr="00AA4A5D" w:rsidRDefault="00AA4A5D" w:rsidP="00AA4A5D">
            <w:pPr>
              <w:spacing w:after="0" w:line="240" w:lineRule="auto"/>
              <w:jc w:val="right"/>
              <w:rPr>
                <w:rFonts w:ascii="Calibri" w:eastAsia="Times New Roman" w:hAnsi="Calibri" w:cs="Calibri"/>
                <w:b/>
                <w:bCs/>
              </w:rPr>
            </w:pPr>
            <w:r w:rsidRPr="00AA4A5D">
              <w:rPr>
                <w:rFonts w:ascii="Calibri" w:eastAsia="Times New Roman" w:hAnsi="Calibri" w:cs="Calibri"/>
                <w:b/>
                <w:bCs/>
              </w:rPr>
              <w:t>520.000,00</w:t>
            </w:r>
          </w:p>
        </w:tc>
        <w:tc>
          <w:tcPr>
            <w:tcW w:w="1240" w:type="dxa"/>
            <w:tcBorders>
              <w:top w:val="nil"/>
              <w:left w:val="nil"/>
              <w:bottom w:val="nil"/>
              <w:right w:val="nil"/>
            </w:tcBorders>
            <w:shd w:val="clear" w:color="000000" w:fill="F8CBAD"/>
            <w:noWrap/>
            <w:vAlign w:val="center"/>
            <w:hideMark/>
          </w:tcPr>
          <w:p w14:paraId="7FAEB85C" w14:textId="77777777" w:rsidR="00AA4A5D" w:rsidRPr="00AA4A5D" w:rsidRDefault="00AA4A5D" w:rsidP="00AA4A5D">
            <w:pPr>
              <w:spacing w:after="0" w:line="240" w:lineRule="auto"/>
              <w:jc w:val="right"/>
              <w:rPr>
                <w:rFonts w:ascii="Calibri" w:eastAsia="Times New Roman" w:hAnsi="Calibri" w:cs="Calibri"/>
                <w:b/>
                <w:bCs/>
              </w:rPr>
            </w:pPr>
            <w:r w:rsidRPr="00AA4A5D">
              <w:rPr>
                <w:rFonts w:ascii="Calibri" w:eastAsia="Times New Roman" w:hAnsi="Calibri" w:cs="Calibri"/>
                <w:b/>
                <w:bCs/>
              </w:rPr>
              <w:t>615.000,00</w:t>
            </w:r>
          </w:p>
        </w:tc>
        <w:tc>
          <w:tcPr>
            <w:tcW w:w="1240" w:type="dxa"/>
            <w:tcBorders>
              <w:top w:val="nil"/>
              <w:left w:val="nil"/>
              <w:bottom w:val="nil"/>
              <w:right w:val="nil"/>
            </w:tcBorders>
            <w:shd w:val="clear" w:color="000000" w:fill="F8CBAD"/>
            <w:noWrap/>
            <w:vAlign w:val="center"/>
            <w:hideMark/>
          </w:tcPr>
          <w:p w14:paraId="6CE3A538" w14:textId="77777777" w:rsidR="00AA4A5D" w:rsidRPr="00AA4A5D" w:rsidRDefault="00AA4A5D" w:rsidP="00AA4A5D">
            <w:pPr>
              <w:spacing w:after="0" w:line="240" w:lineRule="auto"/>
              <w:jc w:val="right"/>
              <w:rPr>
                <w:rFonts w:ascii="Calibri" w:eastAsia="Times New Roman" w:hAnsi="Calibri" w:cs="Calibri"/>
                <w:b/>
                <w:bCs/>
              </w:rPr>
            </w:pPr>
            <w:r w:rsidRPr="00AA4A5D">
              <w:rPr>
                <w:rFonts w:ascii="Calibri" w:eastAsia="Times New Roman" w:hAnsi="Calibri" w:cs="Calibri"/>
                <w:b/>
                <w:bCs/>
              </w:rPr>
              <w:t>590.000,00</w:t>
            </w:r>
          </w:p>
        </w:tc>
        <w:tc>
          <w:tcPr>
            <w:tcW w:w="1148" w:type="dxa"/>
            <w:tcBorders>
              <w:top w:val="nil"/>
              <w:left w:val="nil"/>
              <w:bottom w:val="nil"/>
              <w:right w:val="nil"/>
            </w:tcBorders>
            <w:shd w:val="clear" w:color="000000" w:fill="F8CBAD"/>
            <w:noWrap/>
            <w:vAlign w:val="center"/>
            <w:hideMark/>
          </w:tcPr>
          <w:p w14:paraId="744642A9" w14:textId="77777777" w:rsidR="00AA4A5D" w:rsidRPr="00AA4A5D" w:rsidRDefault="00AA4A5D" w:rsidP="00AA4A5D">
            <w:pPr>
              <w:spacing w:after="0" w:line="240" w:lineRule="auto"/>
              <w:jc w:val="right"/>
              <w:rPr>
                <w:rFonts w:ascii="Calibri" w:eastAsia="Times New Roman" w:hAnsi="Calibri" w:cs="Calibri"/>
                <w:b/>
                <w:bCs/>
              </w:rPr>
            </w:pPr>
            <w:r w:rsidRPr="00AA4A5D">
              <w:rPr>
                <w:rFonts w:ascii="Calibri" w:eastAsia="Times New Roman" w:hAnsi="Calibri" w:cs="Calibri"/>
                <w:b/>
                <w:bCs/>
              </w:rPr>
              <w:t>615.000,00</w:t>
            </w:r>
          </w:p>
        </w:tc>
        <w:tc>
          <w:tcPr>
            <w:tcW w:w="1148" w:type="dxa"/>
            <w:tcBorders>
              <w:top w:val="nil"/>
              <w:left w:val="nil"/>
              <w:bottom w:val="nil"/>
              <w:right w:val="nil"/>
            </w:tcBorders>
            <w:shd w:val="clear" w:color="000000" w:fill="F8CBAD"/>
            <w:noWrap/>
            <w:vAlign w:val="center"/>
            <w:hideMark/>
          </w:tcPr>
          <w:p w14:paraId="46784E32" w14:textId="77777777" w:rsidR="00AA4A5D" w:rsidRPr="00AA4A5D" w:rsidRDefault="00AA4A5D" w:rsidP="00AA4A5D">
            <w:pPr>
              <w:spacing w:after="0" w:line="240" w:lineRule="auto"/>
              <w:jc w:val="right"/>
              <w:rPr>
                <w:rFonts w:ascii="Calibri" w:eastAsia="Times New Roman" w:hAnsi="Calibri" w:cs="Calibri"/>
                <w:b/>
                <w:bCs/>
              </w:rPr>
            </w:pPr>
            <w:r w:rsidRPr="00AA4A5D">
              <w:rPr>
                <w:rFonts w:ascii="Calibri" w:eastAsia="Times New Roman" w:hAnsi="Calibri" w:cs="Calibri"/>
                <w:b/>
                <w:bCs/>
              </w:rPr>
              <w:t>590.000,00</w:t>
            </w:r>
          </w:p>
        </w:tc>
      </w:tr>
      <w:tr w:rsidR="00AA4A5D" w:rsidRPr="00AA4A5D" w14:paraId="505484F4" w14:textId="77777777" w:rsidTr="00AA4A5D">
        <w:trPr>
          <w:trHeight w:val="300"/>
        </w:trPr>
        <w:tc>
          <w:tcPr>
            <w:tcW w:w="8511" w:type="dxa"/>
            <w:tcBorders>
              <w:top w:val="nil"/>
              <w:left w:val="nil"/>
              <w:bottom w:val="nil"/>
              <w:right w:val="nil"/>
            </w:tcBorders>
            <w:shd w:val="clear" w:color="000000" w:fill="FFE699"/>
            <w:noWrap/>
            <w:vAlign w:val="bottom"/>
            <w:hideMark/>
          </w:tcPr>
          <w:p w14:paraId="4FF09E00"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Fomento de la conservación y preservación en el ámbito del bien</w:t>
            </w:r>
          </w:p>
        </w:tc>
        <w:tc>
          <w:tcPr>
            <w:tcW w:w="1240" w:type="dxa"/>
            <w:tcBorders>
              <w:top w:val="nil"/>
              <w:left w:val="nil"/>
              <w:bottom w:val="nil"/>
              <w:right w:val="nil"/>
            </w:tcBorders>
            <w:shd w:val="clear" w:color="000000" w:fill="FFE699"/>
            <w:noWrap/>
            <w:vAlign w:val="center"/>
            <w:hideMark/>
          </w:tcPr>
          <w:p w14:paraId="5CEA331A"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520.000,00</w:t>
            </w:r>
          </w:p>
        </w:tc>
        <w:tc>
          <w:tcPr>
            <w:tcW w:w="1240" w:type="dxa"/>
            <w:tcBorders>
              <w:top w:val="nil"/>
              <w:left w:val="nil"/>
              <w:bottom w:val="nil"/>
              <w:right w:val="nil"/>
            </w:tcBorders>
            <w:shd w:val="clear" w:color="000000" w:fill="FFE699"/>
            <w:noWrap/>
            <w:vAlign w:val="center"/>
            <w:hideMark/>
          </w:tcPr>
          <w:p w14:paraId="1FB742C4"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615.000,00</w:t>
            </w:r>
          </w:p>
        </w:tc>
        <w:tc>
          <w:tcPr>
            <w:tcW w:w="1240" w:type="dxa"/>
            <w:tcBorders>
              <w:top w:val="nil"/>
              <w:left w:val="nil"/>
              <w:bottom w:val="nil"/>
              <w:right w:val="nil"/>
            </w:tcBorders>
            <w:shd w:val="clear" w:color="000000" w:fill="FFE699"/>
            <w:noWrap/>
            <w:vAlign w:val="center"/>
            <w:hideMark/>
          </w:tcPr>
          <w:p w14:paraId="54891645"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590.000,00</w:t>
            </w:r>
          </w:p>
        </w:tc>
        <w:tc>
          <w:tcPr>
            <w:tcW w:w="1148" w:type="dxa"/>
            <w:tcBorders>
              <w:top w:val="nil"/>
              <w:left w:val="nil"/>
              <w:bottom w:val="nil"/>
              <w:right w:val="nil"/>
            </w:tcBorders>
            <w:shd w:val="clear" w:color="000000" w:fill="FFE699"/>
            <w:noWrap/>
            <w:vAlign w:val="center"/>
            <w:hideMark/>
          </w:tcPr>
          <w:p w14:paraId="2A283055"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615.000,00</w:t>
            </w:r>
          </w:p>
        </w:tc>
        <w:tc>
          <w:tcPr>
            <w:tcW w:w="1148" w:type="dxa"/>
            <w:tcBorders>
              <w:top w:val="nil"/>
              <w:left w:val="nil"/>
              <w:bottom w:val="nil"/>
              <w:right w:val="nil"/>
            </w:tcBorders>
            <w:shd w:val="clear" w:color="000000" w:fill="FFE699"/>
            <w:noWrap/>
            <w:vAlign w:val="center"/>
            <w:hideMark/>
          </w:tcPr>
          <w:p w14:paraId="62D2E97E"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590.000,00</w:t>
            </w:r>
          </w:p>
        </w:tc>
      </w:tr>
      <w:tr w:rsidR="00AA4A5D" w:rsidRPr="00AA4A5D" w14:paraId="22DF28FE" w14:textId="77777777" w:rsidTr="00AA4A5D">
        <w:trPr>
          <w:trHeight w:val="525"/>
        </w:trPr>
        <w:tc>
          <w:tcPr>
            <w:tcW w:w="8511" w:type="dxa"/>
            <w:tcBorders>
              <w:top w:val="nil"/>
              <w:left w:val="nil"/>
              <w:bottom w:val="nil"/>
              <w:right w:val="nil"/>
            </w:tcBorders>
            <w:shd w:val="clear" w:color="auto" w:fill="auto"/>
            <w:vAlign w:val="bottom"/>
            <w:hideMark/>
          </w:tcPr>
          <w:p w14:paraId="557D59FC" w14:textId="77777777" w:rsidR="00AA4A5D" w:rsidRPr="00AA4A5D" w:rsidRDefault="00AA4A5D" w:rsidP="00AA4A5D">
            <w:pPr>
              <w:spacing w:after="0" w:line="240" w:lineRule="auto"/>
              <w:ind w:firstLineChars="300" w:firstLine="600"/>
              <w:rPr>
                <w:rFonts w:ascii="Calibri" w:eastAsia="Times New Roman" w:hAnsi="Calibri" w:cs="Calibri"/>
                <w:color w:val="000000"/>
                <w:sz w:val="20"/>
                <w:szCs w:val="20"/>
              </w:rPr>
            </w:pPr>
            <w:r w:rsidRPr="00AA4A5D">
              <w:rPr>
                <w:rFonts w:ascii="Calibri" w:eastAsia="Times New Roman" w:hAnsi="Calibri" w:cs="Calibri"/>
                <w:color w:val="000000"/>
                <w:sz w:val="20"/>
                <w:szCs w:val="20"/>
              </w:rPr>
              <w:t xml:space="preserve">Plan de  Sensibilización: ciudadanía, escolares, trabajadores de la zona, </w:t>
            </w:r>
            <w:r w:rsidRPr="00AA4A5D">
              <w:rPr>
                <w:rFonts w:ascii="Calibri" w:eastAsia="Times New Roman" w:hAnsi="Calibri" w:cs="Calibri"/>
                <w:color w:val="000000"/>
                <w:sz w:val="20"/>
                <w:szCs w:val="20"/>
              </w:rPr>
              <w:br/>
              <w:t>administraciones y entidades…</w:t>
            </w:r>
          </w:p>
        </w:tc>
        <w:tc>
          <w:tcPr>
            <w:tcW w:w="1240" w:type="dxa"/>
            <w:tcBorders>
              <w:top w:val="nil"/>
              <w:left w:val="nil"/>
              <w:bottom w:val="nil"/>
              <w:right w:val="nil"/>
            </w:tcBorders>
            <w:shd w:val="clear" w:color="auto" w:fill="auto"/>
            <w:noWrap/>
            <w:vAlign w:val="center"/>
            <w:hideMark/>
          </w:tcPr>
          <w:p w14:paraId="44F1EE1D"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70.000,00</w:t>
            </w:r>
          </w:p>
        </w:tc>
        <w:tc>
          <w:tcPr>
            <w:tcW w:w="1240" w:type="dxa"/>
            <w:tcBorders>
              <w:top w:val="nil"/>
              <w:left w:val="nil"/>
              <w:bottom w:val="nil"/>
              <w:right w:val="nil"/>
            </w:tcBorders>
            <w:shd w:val="clear" w:color="auto" w:fill="auto"/>
            <w:noWrap/>
            <w:vAlign w:val="center"/>
            <w:hideMark/>
          </w:tcPr>
          <w:p w14:paraId="1048B903"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100.000,00</w:t>
            </w:r>
          </w:p>
        </w:tc>
        <w:tc>
          <w:tcPr>
            <w:tcW w:w="1240" w:type="dxa"/>
            <w:tcBorders>
              <w:top w:val="nil"/>
              <w:left w:val="nil"/>
              <w:bottom w:val="nil"/>
              <w:right w:val="nil"/>
            </w:tcBorders>
            <w:shd w:val="clear" w:color="auto" w:fill="auto"/>
            <w:noWrap/>
            <w:vAlign w:val="center"/>
            <w:hideMark/>
          </w:tcPr>
          <w:p w14:paraId="50EE5FD6"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100.000,00</w:t>
            </w:r>
          </w:p>
        </w:tc>
        <w:tc>
          <w:tcPr>
            <w:tcW w:w="1148" w:type="dxa"/>
            <w:tcBorders>
              <w:top w:val="nil"/>
              <w:left w:val="nil"/>
              <w:bottom w:val="nil"/>
              <w:right w:val="nil"/>
            </w:tcBorders>
            <w:shd w:val="clear" w:color="auto" w:fill="auto"/>
            <w:noWrap/>
            <w:vAlign w:val="center"/>
            <w:hideMark/>
          </w:tcPr>
          <w:p w14:paraId="63DF73F9"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100.000,00</w:t>
            </w:r>
          </w:p>
        </w:tc>
        <w:tc>
          <w:tcPr>
            <w:tcW w:w="1148" w:type="dxa"/>
            <w:tcBorders>
              <w:top w:val="nil"/>
              <w:left w:val="nil"/>
              <w:bottom w:val="nil"/>
              <w:right w:val="nil"/>
            </w:tcBorders>
            <w:shd w:val="clear" w:color="auto" w:fill="auto"/>
            <w:noWrap/>
            <w:vAlign w:val="center"/>
            <w:hideMark/>
          </w:tcPr>
          <w:p w14:paraId="0E71127E"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100.000,00</w:t>
            </w:r>
          </w:p>
        </w:tc>
      </w:tr>
      <w:tr w:rsidR="00AA4A5D" w:rsidRPr="00AA4A5D" w14:paraId="76ED96ED" w14:textId="77777777" w:rsidTr="00AA4A5D">
        <w:trPr>
          <w:trHeight w:val="300"/>
        </w:trPr>
        <w:tc>
          <w:tcPr>
            <w:tcW w:w="8511" w:type="dxa"/>
            <w:tcBorders>
              <w:top w:val="nil"/>
              <w:left w:val="nil"/>
              <w:bottom w:val="nil"/>
              <w:right w:val="nil"/>
            </w:tcBorders>
            <w:shd w:val="clear" w:color="auto" w:fill="auto"/>
            <w:noWrap/>
            <w:vAlign w:val="bottom"/>
            <w:hideMark/>
          </w:tcPr>
          <w:p w14:paraId="66345B1C" w14:textId="77777777" w:rsidR="00AA4A5D" w:rsidRPr="00AA4A5D" w:rsidRDefault="00AA4A5D" w:rsidP="00AA4A5D">
            <w:pPr>
              <w:spacing w:after="0" w:line="240" w:lineRule="auto"/>
              <w:ind w:firstLineChars="300" w:firstLine="600"/>
              <w:rPr>
                <w:rFonts w:ascii="Calibri" w:eastAsia="Times New Roman" w:hAnsi="Calibri" w:cs="Calibri"/>
                <w:color w:val="000000"/>
                <w:sz w:val="20"/>
                <w:szCs w:val="20"/>
              </w:rPr>
            </w:pPr>
            <w:r w:rsidRPr="00AA4A5D">
              <w:rPr>
                <w:rFonts w:ascii="Calibri" w:eastAsia="Times New Roman" w:hAnsi="Calibri" w:cs="Calibri"/>
                <w:color w:val="000000"/>
                <w:sz w:val="20"/>
                <w:szCs w:val="20"/>
              </w:rPr>
              <w:t>Organización sesión 'Patrimonio Abierto' municipios del Patrimonio Mundial</w:t>
            </w:r>
          </w:p>
        </w:tc>
        <w:tc>
          <w:tcPr>
            <w:tcW w:w="1240" w:type="dxa"/>
            <w:tcBorders>
              <w:top w:val="nil"/>
              <w:left w:val="nil"/>
              <w:bottom w:val="nil"/>
              <w:right w:val="nil"/>
            </w:tcBorders>
            <w:shd w:val="clear" w:color="auto" w:fill="auto"/>
            <w:noWrap/>
            <w:vAlign w:val="center"/>
            <w:hideMark/>
          </w:tcPr>
          <w:p w14:paraId="01981BEA" w14:textId="77777777" w:rsidR="00AA4A5D" w:rsidRPr="00AA4A5D" w:rsidRDefault="00AA4A5D" w:rsidP="00AA4A5D">
            <w:pPr>
              <w:spacing w:after="0" w:line="240" w:lineRule="auto"/>
              <w:ind w:firstLineChars="300" w:firstLine="600"/>
              <w:rPr>
                <w:rFonts w:ascii="Calibri" w:eastAsia="Times New Roman" w:hAnsi="Calibri" w:cs="Calibri"/>
                <w:color w:val="000000"/>
                <w:sz w:val="20"/>
                <w:szCs w:val="20"/>
              </w:rPr>
            </w:pPr>
          </w:p>
        </w:tc>
        <w:tc>
          <w:tcPr>
            <w:tcW w:w="1240" w:type="dxa"/>
            <w:tcBorders>
              <w:top w:val="nil"/>
              <w:left w:val="nil"/>
              <w:bottom w:val="nil"/>
              <w:right w:val="nil"/>
            </w:tcBorders>
            <w:shd w:val="clear" w:color="auto" w:fill="auto"/>
            <w:noWrap/>
            <w:vAlign w:val="center"/>
            <w:hideMark/>
          </w:tcPr>
          <w:p w14:paraId="43739236"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43BCEFEB"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424CE88E"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center"/>
            <w:hideMark/>
          </w:tcPr>
          <w:p w14:paraId="1B8275CA" w14:textId="77777777" w:rsidR="00AA4A5D" w:rsidRPr="00AA4A5D" w:rsidRDefault="00AA4A5D" w:rsidP="00AA4A5D">
            <w:pPr>
              <w:spacing w:after="0" w:line="240" w:lineRule="auto"/>
              <w:jc w:val="right"/>
              <w:rPr>
                <w:rFonts w:ascii="Times New Roman" w:eastAsia="Times New Roman" w:hAnsi="Times New Roman" w:cs="Times New Roman"/>
                <w:sz w:val="20"/>
                <w:szCs w:val="20"/>
              </w:rPr>
            </w:pPr>
          </w:p>
        </w:tc>
      </w:tr>
      <w:tr w:rsidR="00AA4A5D" w:rsidRPr="00AA4A5D" w14:paraId="50DDF631" w14:textId="77777777" w:rsidTr="00AA4A5D">
        <w:trPr>
          <w:trHeight w:val="525"/>
        </w:trPr>
        <w:tc>
          <w:tcPr>
            <w:tcW w:w="8511" w:type="dxa"/>
            <w:tcBorders>
              <w:top w:val="nil"/>
              <w:left w:val="nil"/>
              <w:bottom w:val="nil"/>
              <w:right w:val="nil"/>
            </w:tcBorders>
            <w:shd w:val="clear" w:color="auto" w:fill="auto"/>
            <w:vAlign w:val="bottom"/>
            <w:hideMark/>
          </w:tcPr>
          <w:p w14:paraId="13C40C6B" w14:textId="77777777" w:rsidR="00AA4A5D" w:rsidRPr="00AA4A5D" w:rsidRDefault="00AA4A5D" w:rsidP="00AA4A5D">
            <w:pPr>
              <w:spacing w:after="0" w:line="240" w:lineRule="auto"/>
              <w:ind w:firstLineChars="300" w:firstLine="600"/>
              <w:rPr>
                <w:rFonts w:ascii="Calibri" w:eastAsia="Times New Roman" w:hAnsi="Calibri" w:cs="Calibri"/>
                <w:color w:val="000000"/>
                <w:sz w:val="20"/>
                <w:szCs w:val="20"/>
              </w:rPr>
            </w:pPr>
            <w:r w:rsidRPr="00AA4A5D">
              <w:rPr>
                <w:rFonts w:ascii="Calibri" w:eastAsia="Times New Roman" w:hAnsi="Calibri" w:cs="Calibri"/>
                <w:color w:val="000000"/>
                <w:sz w:val="20"/>
                <w:szCs w:val="20"/>
              </w:rPr>
              <w:t>Línea de ayuda a propietarios privados de bienes para su conservación</w:t>
            </w:r>
            <w:r w:rsidRPr="00AA4A5D">
              <w:rPr>
                <w:rFonts w:ascii="Calibri" w:eastAsia="Times New Roman" w:hAnsi="Calibri" w:cs="Calibri"/>
                <w:color w:val="000000"/>
                <w:sz w:val="20"/>
                <w:szCs w:val="20"/>
              </w:rPr>
              <w:br/>
              <w:t xml:space="preserve"> - gobernanza en colaboración</w:t>
            </w:r>
          </w:p>
        </w:tc>
        <w:tc>
          <w:tcPr>
            <w:tcW w:w="1240" w:type="dxa"/>
            <w:tcBorders>
              <w:top w:val="nil"/>
              <w:left w:val="nil"/>
              <w:bottom w:val="nil"/>
              <w:right w:val="nil"/>
            </w:tcBorders>
            <w:shd w:val="clear" w:color="auto" w:fill="auto"/>
            <w:noWrap/>
            <w:vAlign w:val="center"/>
            <w:hideMark/>
          </w:tcPr>
          <w:p w14:paraId="631D2455"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70.000,00</w:t>
            </w:r>
          </w:p>
        </w:tc>
        <w:tc>
          <w:tcPr>
            <w:tcW w:w="1240" w:type="dxa"/>
            <w:tcBorders>
              <w:top w:val="nil"/>
              <w:left w:val="nil"/>
              <w:bottom w:val="nil"/>
              <w:right w:val="nil"/>
            </w:tcBorders>
            <w:shd w:val="clear" w:color="auto" w:fill="auto"/>
            <w:noWrap/>
            <w:vAlign w:val="center"/>
            <w:hideMark/>
          </w:tcPr>
          <w:p w14:paraId="7007CB4F"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120.000,00</w:t>
            </w:r>
          </w:p>
        </w:tc>
        <w:tc>
          <w:tcPr>
            <w:tcW w:w="1240" w:type="dxa"/>
            <w:tcBorders>
              <w:top w:val="nil"/>
              <w:left w:val="nil"/>
              <w:bottom w:val="nil"/>
              <w:right w:val="nil"/>
            </w:tcBorders>
            <w:shd w:val="clear" w:color="auto" w:fill="auto"/>
            <w:noWrap/>
            <w:vAlign w:val="center"/>
            <w:hideMark/>
          </w:tcPr>
          <w:p w14:paraId="760F8E42"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120.000,00</w:t>
            </w:r>
          </w:p>
        </w:tc>
        <w:tc>
          <w:tcPr>
            <w:tcW w:w="1148" w:type="dxa"/>
            <w:tcBorders>
              <w:top w:val="nil"/>
              <w:left w:val="nil"/>
              <w:bottom w:val="nil"/>
              <w:right w:val="nil"/>
            </w:tcBorders>
            <w:shd w:val="clear" w:color="auto" w:fill="auto"/>
            <w:noWrap/>
            <w:vAlign w:val="center"/>
            <w:hideMark/>
          </w:tcPr>
          <w:p w14:paraId="4DD15DDB"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120.000,00</w:t>
            </w:r>
          </w:p>
        </w:tc>
        <w:tc>
          <w:tcPr>
            <w:tcW w:w="1148" w:type="dxa"/>
            <w:tcBorders>
              <w:top w:val="nil"/>
              <w:left w:val="nil"/>
              <w:bottom w:val="nil"/>
              <w:right w:val="nil"/>
            </w:tcBorders>
            <w:shd w:val="clear" w:color="auto" w:fill="auto"/>
            <w:noWrap/>
            <w:vAlign w:val="center"/>
            <w:hideMark/>
          </w:tcPr>
          <w:p w14:paraId="740A7957"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120.000,00</w:t>
            </w:r>
          </w:p>
        </w:tc>
      </w:tr>
      <w:tr w:rsidR="00AA4A5D" w:rsidRPr="00AA4A5D" w14:paraId="617EF5F7" w14:textId="77777777" w:rsidTr="00AA4A5D">
        <w:trPr>
          <w:trHeight w:val="300"/>
        </w:trPr>
        <w:tc>
          <w:tcPr>
            <w:tcW w:w="8511" w:type="dxa"/>
            <w:tcBorders>
              <w:top w:val="nil"/>
              <w:left w:val="nil"/>
              <w:bottom w:val="nil"/>
              <w:right w:val="nil"/>
            </w:tcBorders>
            <w:shd w:val="clear" w:color="auto" w:fill="auto"/>
            <w:noWrap/>
            <w:vAlign w:val="bottom"/>
            <w:hideMark/>
          </w:tcPr>
          <w:p w14:paraId="6E3A8BBE" w14:textId="77777777" w:rsidR="00AA4A5D" w:rsidRPr="00AA4A5D" w:rsidRDefault="00AA4A5D" w:rsidP="00AA4A5D">
            <w:pPr>
              <w:spacing w:after="0" w:line="240" w:lineRule="auto"/>
              <w:ind w:firstLineChars="300" w:firstLine="600"/>
              <w:rPr>
                <w:rFonts w:ascii="Calibri" w:eastAsia="Times New Roman" w:hAnsi="Calibri" w:cs="Calibri"/>
                <w:color w:val="000000"/>
                <w:sz w:val="20"/>
                <w:szCs w:val="20"/>
              </w:rPr>
            </w:pPr>
            <w:r w:rsidRPr="00AA4A5D">
              <w:rPr>
                <w:rFonts w:ascii="Calibri" w:eastAsia="Times New Roman" w:hAnsi="Calibri" w:cs="Calibri"/>
                <w:color w:val="000000"/>
                <w:sz w:val="20"/>
                <w:szCs w:val="20"/>
              </w:rPr>
              <w:t>Plan de Custodia</w:t>
            </w:r>
          </w:p>
        </w:tc>
        <w:tc>
          <w:tcPr>
            <w:tcW w:w="1240" w:type="dxa"/>
            <w:tcBorders>
              <w:top w:val="nil"/>
              <w:left w:val="nil"/>
              <w:bottom w:val="nil"/>
              <w:right w:val="nil"/>
            </w:tcBorders>
            <w:shd w:val="clear" w:color="auto" w:fill="auto"/>
            <w:noWrap/>
            <w:vAlign w:val="center"/>
            <w:hideMark/>
          </w:tcPr>
          <w:p w14:paraId="570FDEF9"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240" w:type="dxa"/>
            <w:tcBorders>
              <w:top w:val="nil"/>
              <w:left w:val="nil"/>
              <w:bottom w:val="nil"/>
              <w:right w:val="nil"/>
            </w:tcBorders>
            <w:shd w:val="clear" w:color="auto" w:fill="auto"/>
            <w:noWrap/>
            <w:vAlign w:val="center"/>
            <w:hideMark/>
          </w:tcPr>
          <w:p w14:paraId="16E9E67A"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w:t>
            </w:r>
          </w:p>
        </w:tc>
        <w:tc>
          <w:tcPr>
            <w:tcW w:w="1240" w:type="dxa"/>
            <w:tcBorders>
              <w:top w:val="nil"/>
              <w:left w:val="nil"/>
              <w:bottom w:val="nil"/>
              <w:right w:val="nil"/>
            </w:tcBorders>
            <w:shd w:val="clear" w:color="auto" w:fill="auto"/>
            <w:noWrap/>
            <w:vAlign w:val="center"/>
            <w:hideMark/>
          </w:tcPr>
          <w:p w14:paraId="263B9F01"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w:t>
            </w:r>
          </w:p>
        </w:tc>
        <w:tc>
          <w:tcPr>
            <w:tcW w:w="1148" w:type="dxa"/>
            <w:tcBorders>
              <w:top w:val="nil"/>
              <w:left w:val="nil"/>
              <w:bottom w:val="nil"/>
              <w:right w:val="nil"/>
            </w:tcBorders>
            <w:shd w:val="clear" w:color="auto" w:fill="auto"/>
            <w:noWrap/>
            <w:vAlign w:val="center"/>
            <w:hideMark/>
          </w:tcPr>
          <w:p w14:paraId="584FA42E"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w:t>
            </w:r>
          </w:p>
        </w:tc>
        <w:tc>
          <w:tcPr>
            <w:tcW w:w="1148" w:type="dxa"/>
            <w:tcBorders>
              <w:top w:val="nil"/>
              <w:left w:val="nil"/>
              <w:bottom w:val="nil"/>
              <w:right w:val="nil"/>
            </w:tcBorders>
            <w:shd w:val="clear" w:color="auto" w:fill="auto"/>
            <w:noWrap/>
            <w:vAlign w:val="center"/>
            <w:hideMark/>
          </w:tcPr>
          <w:p w14:paraId="025A691C"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w:t>
            </w:r>
          </w:p>
        </w:tc>
      </w:tr>
      <w:tr w:rsidR="00AA4A5D" w:rsidRPr="00AA4A5D" w14:paraId="631FDD06" w14:textId="77777777" w:rsidTr="00AA4A5D">
        <w:trPr>
          <w:trHeight w:val="300"/>
        </w:trPr>
        <w:tc>
          <w:tcPr>
            <w:tcW w:w="8511" w:type="dxa"/>
            <w:tcBorders>
              <w:top w:val="nil"/>
              <w:left w:val="nil"/>
              <w:bottom w:val="nil"/>
              <w:right w:val="nil"/>
            </w:tcBorders>
            <w:shd w:val="clear" w:color="auto" w:fill="auto"/>
            <w:noWrap/>
            <w:vAlign w:val="bottom"/>
            <w:hideMark/>
          </w:tcPr>
          <w:p w14:paraId="5EAEF7AC" w14:textId="030682C4" w:rsidR="00AA4A5D" w:rsidRPr="00AA4A5D" w:rsidRDefault="00AA4A5D" w:rsidP="00AA4A5D">
            <w:pPr>
              <w:spacing w:after="0" w:line="240" w:lineRule="auto"/>
              <w:ind w:firstLineChars="200" w:firstLine="400"/>
              <w:rPr>
                <w:rFonts w:ascii="Calibri" w:eastAsia="Times New Roman" w:hAnsi="Calibri" w:cs="Calibri"/>
                <w:color w:val="000000"/>
                <w:sz w:val="20"/>
                <w:szCs w:val="20"/>
              </w:rPr>
            </w:pPr>
            <w:r w:rsidRPr="00AA4A5D">
              <w:rPr>
                <w:rFonts w:ascii="Calibri" w:eastAsia="Times New Roman" w:hAnsi="Calibri" w:cs="Calibri"/>
                <w:color w:val="000000"/>
                <w:sz w:val="20"/>
                <w:szCs w:val="20"/>
              </w:rPr>
              <w:t>Adquisición pública de bienes ante riesgos y otras circunstancias excepcionales (trabajos previos)</w:t>
            </w:r>
          </w:p>
        </w:tc>
        <w:tc>
          <w:tcPr>
            <w:tcW w:w="1240" w:type="dxa"/>
            <w:tcBorders>
              <w:top w:val="nil"/>
              <w:left w:val="nil"/>
              <w:bottom w:val="nil"/>
              <w:right w:val="nil"/>
            </w:tcBorders>
            <w:shd w:val="clear" w:color="auto" w:fill="auto"/>
            <w:noWrap/>
            <w:vAlign w:val="center"/>
            <w:hideMark/>
          </w:tcPr>
          <w:p w14:paraId="79606463"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240" w:type="dxa"/>
            <w:tcBorders>
              <w:top w:val="nil"/>
              <w:left w:val="nil"/>
              <w:bottom w:val="nil"/>
              <w:right w:val="nil"/>
            </w:tcBorders>
            <w:shd w:val="clear" w:color="auto" w:fill="auto"/>
            <w:noWrap/>
            <w:vAlign w:val="center"/>
            <w:hideMark/>
          </w:tcPr>
          <w:p w14:paraId="01F8212E"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25.000,00</w:t>
            </w:r>
          </w:p>
        </w:tc>
        <w:tc>
          <w:tcPr>
            <w:tcW w:w="1240" w:type="dxa"/>
            <w:tcBorders>
              <w:top w:val="nil"/>
              <w:left w:val="nil"/>
              <w:bottom w:val="nil"/>
              <w:right w:val="nil"/>
            </w:tcBorders>
            <w:shd w:val="clear" w:color="auto" w:fill="auto"/>
            <w:noWrap/>
            <w:vAlign w:val="center"/>
            <w:hideMark/>
          </w:tcPr>
          <w:p w14:paraId="271D94E4"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148" w:type="dxa"/>
            <w:tcBorders>
              <w:top w:val="nil"/>
              <w:left w:val="nil"/>
              <w:bottom w:val="nil"/>
              <w:right w:val="nil"/>
            </w:tcBorders>
            <w:shd w:val="clear" w:color="auto" w:fill="auto"/>
            <w:noWrap/>
            <w:vAlign w:val="center"/>
            <w:hideMark/>
          </w:tcPr>
          <w:p w14:paraId="34E5A4A1"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25.000,00</w:t>
            </w:r>
          </w:p>
        </w:tc>
        <w:tc>
          <w:tcPr>
            <w:tcW w:w="1148" w:type="dxa"/>
            <w:tcBorders>
              <w:top w:val="nil"/>
              <w:left w:val="nil"/>
              <w:bottom w:val="nil"/>
              <w:right w:val="nil"/>
            </w:tcBorders>
            <w:shd w:val="clear" w:color="auto" w:fill="auto"/>
            <w:noWrap/>
            <w:vAlign w:val="center"/>
            <w:hideMark/>
          </w:tcPr>
          <w:p w14:paraId="68E98F00"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r>
      <w:tr w:rsidR="00AA4A5D" w:rsidRPr="00AA4A5D" w14:paraId="7B7C3B6E" w14:textId="77777777" w:rsidTr="00AA4A5D">
        <w:trPr>
          <w:trHeight w:val="300"/>
        </w:trPr>
        <w:tc>
          <w:tcPr>
            <w:tcW w:w="8511" w:type="dxa"/>
            <w:tcBorders>
              <w:top w:val="nil"/>
              <w:left w:val="nil"/>
              <w:bottom w:val="nil"/>
              <w:right w:val="nil"/>
            </w:tcBorders>
            <w:shd w:val="clear" w:color="auto" w:fill="auto"/>
            <w:noWrap/>
            <w:vAlign w:val="bottom"/>
            <w:hideMark/>
          </w:tcPr>
          <w:p w14:paraId="586F09D7" w14:textId="77777777" w:rsidR="00AA4A5D" w:rsidRPr="00AA4A5D" w:rsidRDefault="00AA4A5D" w:rsidP="00AA4A5D">
            <w:pPr>
              <w:spacing w:after="0" w:line="240" w:lineRule="auto"/>
              <w:rPr>
                <w:rFonts w:ascii="Calibri" w:eastAsia="Times New Roman" w:hAnsi="Calibri" w:cs="Calibri"/>
                <w:color w:val="000000"/>
                <w:sz w:val="20"/>
                <w:szCs w:val="20"/>
              </w:rPr>
            </w:pPr>
            <w:r w:rsidRPr="00AA4A5D">
              <w:rPr>
                <w:rFonts w:ascii="Calibri" w:eastAsia="Times New Roman" w:hAnsi="Calibri" w:cs="Calibri"/>
                <w:color w:val="000000"/>
                <w:sz w:val="20"/>
                <w:szCs w:val="20"/>
              </w:rPr>
              <w:t xml:space="preserve">Plan General de conservación y restauración del Paisaje Cultural de RCMSGC </w:t>
            </w:r>
          </w:p>
        </w:tc>
        <w:tc>
          <w:tcPr>
            <w:tcW w:w="1240" w:type="dxa"/>
            <w:tcBorders>
              <w:top w:val="nil"/>
              <w:left w:val="nil"/>
              <w:bottom w:val="nil"/>
              <w:right w:val="nil"/>
            </w:tcBorders>
            <w:shd w:val="clear" w:color="auto" w:fill="auto"/>
            <w:noWrap/>
            <w:vAlign w:val="center"/>
            <w:hideMark/>
          </w:tcPr>
          <w:p w14:paraId="36D97511"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350.000,00</w:t>
            </w:r>
          </w:p>
        </w:tc>
        <w:tc>
          <w:tcPr>
            <w:tcW w:w="1240" w:type="dxa"/>
            <w:tcBorders>
              <w:top w:val="nil"/>
              <w:left w:val="nil"/>
              <w:bottom w:val="nil"/>
              <w:right w:val="nil"/>
            </w:tcBorders>
            <w:shd w:val="clear" w:color="auto" w:fill="auto"/>
            <w:noWrap/>
            <w:vAlign w:val="center"/>
            <w:hideMark/>
          </w:tcPr>
          <w:p w14:paraId="4F6CDF99"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350.000,00</w:t>
            </w:r>
          </w:p>
        </w:tc>
        <w:tc>
          <w:tcPr>
            <w:tcW w:w="1240" w:type="dxa"/>
            <w:tcBorders>
              <w:top w:val="nil"/>
              <w:left w:val="nil"/>
              <w:bottom w:val="nil"/>
              <w:right w:val="nil"/>
            </w:tcBorders>
            <w:shd w:val="clear" w:color="auto" w:fill="auto"/>
            <w:noWrap/>
            <w:vAlign w:val="center"/>
            <w:hideMark/>
          </w:tcPr>
          <w:p w14:paraId="1ECAC2EE"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350.000,00</w:t>
            </w:r>
          </w:p>
        </w:tc>
        <w:tc>
          <w:tcPr>
            <w:tcW w:w="1148" w:type="dxa"/>
            <w:tcBorders>
              <w:top w:val="nil"/>
              <w:left w:val="nil"/>
              <w:bottom w:val="nil"/>
              <w:right w:val="nil"/>
            </w:tcBorders>
            <w:shd w:val="clear" w:color="auto" w:fill="auto"/>
            <w:noWrap/>
            <w:vAlign w:val="center"/>
            <w:hideMark/>
          </w:tcPr>
          <w:p w14:paraId="63A4EFD6"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350.000,00</w:t>
            </w:r>
          </w:p>
        </w:tc>
        <w:tc>
          <w:tcPr>
            <w:tcW w:w="1148" w:type="dxa"/>
            <w:tcBorders>
              <w:top w:val="nil"/>
              <w:left w:val="nil"/>
              <w:bottom w:val="nil"/>
              <w:right w:val="nil"/>
            </w:tcBorders>
            <w:shd w:val="clear" w:color="auto" w:fill="auto"/>
            <w:noWrap/>
            <w:vAlign w:val="center"/>
            <w:hideMark/>
          </w:tcPr>
          <w:p w14:paraId="4991DA9B"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350.000,00</w:t>
            </w:r>
          </w:p>
        </w:tc>
      </w:tr>
    </w:tbl>
    <w:p w14:paraId="1CE5421E" w14:textId="44E4DF99" w:rsidR="00AA4A5D" w:rsidRDefault="00AA4A5D">
      <w:pPr>
        <w:spacing w:after="0"/>
        <w:ind w:left="360"/>
      </w:pPr>
      <w:r>
        <w:fldChar w:fldCharType="end"/>
      </w:r>
    </w:p>
    <w:p w14:paraId="433CFA7F" w14:textId="77777777" w:rsidR="00AA4A5D" w:rsidRDefault="00AA4A5D">
      <w:pPr>
        <w:spacing w:after="0"/>
        <w:ind w:left="360"/>
      </w:pPr>
    </w:p>
    <w:p w14:paraId="41AFFB6B" w14:textId="77777777" w:rsidR="00AA4A5D" w:rsidRDefault="00AA4A5D">
      <w:pPr>
        <w:spacing w:after="0"/>
        <w:ind w:left="360"/>
      </w:pPr>
    </w:p>
    <w:p w14:paraId="2DC55D76" w14:textId="77777777" w:rsidR="00AA4A5D" w:rsidRDefault="00AA4A5D">
      <w:pPr>
        <w:spacing w:after="0"/>
        <w:ind w:left="360"/>
      </w:pPr>
    </w:p>
    <w:p w14:paraId="1CA4C31D" w14:textId="77777777" w:rsidR="00AA4A5D" w:rsidRDefault="00AA4A5D">
      <w:pPr>
        <w:spacing w:after="0"/>
        <w:ind w:left="360"/>
      </w:pPr>
    </w:p>
    <w:p w14:paraId="363D7C21" w14:textId="77777777" w:rsidR="00AA4A5D" w:rsidRDefault="00AA4A5D">
      <w:pPr>
        <w:spacing w:after="0"/>
        <w:ind w:left="360"/>
      </w:pPr>
    </w:p>
    <w:p w14:paraId="51206D9F" w14:textId="77777777" w:rsidR="00AA4A5D" w:rsidRDefault="00AA4A5D">
      <w:pPr>
        <w:spacing w:after="0"/>
        <w:ind w:left="360"/>
      </w:pPr>
    </w:p>
    <w:p w14:paraId="4B445A43" w14:textId="77777777" w:rsidR="00AA4A5D" w:rsidRDefault="00AA4A5D">
      <w:pPr>
        <w:spacing w:after="0"/>
        <w:ind w:left="360"/>
      </w:pPr>
    </w:p>
    <w:p w14:paraId="64C13781" w14:textId="77777777" w:rsidR="00AA4A5D" w:rsidRDefault="00AA4A5D">
      <w:pPr>
        <w:spacing w:after="0"/>
        <w:ind w:left="360"/>
      </w:pPr>
    </w:p>
    <w:p w14:paraId="1040C2F9" w14:textId="77777777" w:rsidR="00AA4A5D" w:rsidRDefault="00AA4A5D">
      <w:pPr>
        <w:spacing w:after="0"/>
        <w:ind w:left="360"/>
      </w:pPr>
    </w:p>
    <w:p w14:paraId="5E12771E" w14:textId="77777777" w:rsidR="00AA4A5D" w:rsidRDefault="00AA4A5D">
      <w:pPr>
        <w:spacing w:after="0"/>
        <w:ind w:left="360"/>
      </w:pPr>
    </w:p>
    <w:p w14:paraId="0D59C92B" w14:textId="77777777" w:rsidR="00AA4A5D" w:rsidRDefault="00AA4A5D">
      <w:pPr>
        <w:spacing w:after="0"/>
        <w:ind w:left="360"/>
      </w:pPr>
    </w:p>
    <w:p w14:paraId="34EB95D0" w14:textId="77777777" w:rsidR="00AA4A5D" w:rsidRDefault="00AA4A5D">
      <w:pPr>
        <w:spacing w:after="0"/>
        <w:ind w:left="360"/>
      </w:pPr>
    </w:p>
    <w:p w14:paraId="49BC08F6" w14:textId="77777777" w:rsidR="00AA4A5D" w:rsidRDefault="00AA4A5D">
      <w:pPr>
        <w:spacing w:after="0"/>
        <w:ind w:left="360"/>
      </w:pPr>
    </w:p>
    <w:p w14:paraId="0C0F558D" w14:textId="77777777" w:rsidR="00AA4A5D" w:rsidRDefault="00AA4A5D">
      <w:pPr>
        <w:spacing w:after="0"/>
        <w:ind w:left="360"/>
      </w:pPr>
    </w:p>
    <w:p w14:paraId="36EBAC89" w14:textId="77777777" w:rsidR="00AA4A5D" w:rsidRDefault="00AA4A5D">
      <w:pPr>
        <w:spacing w:after="0"/>
        <w:ind w:left="360"/>
      </w:pPr>
    </w:p>
    <w:p w14:paraId="18E18C73" w14:textId="77777777" w:rsidR="00AA4A5D" w:rsidRDefault="00AA4A5D">
      <w:pPr>
        <w:spacing w:after="0"/>
        <w:ind w:left="360"/>
      </w:pPr>
    </w:p>
    <w:p w14:paraId="6CE47906" w14:textId="77777777" w:rsidR="00AA4A5D" w:rsidRDefault="00AA4A5D">
      <w:pPr>
        <w:spacing w:after="0"/>
        <w:ind w:left="360"/>
      </w:pPr>
    </w:p>
    <w:p w14:paraId="7C6C5BE3" w14:textId="77777777" w:rsidR="00AA4A5D" w:rsidRDefault="00AA4A5D">
      <w:pPr>
        <w:spacing w:after="0"/>
        <w:ind w:left="360"/>
      </w:pPr>
    </w:p>
    <w:p w14:paraId="515A84D4" w14:textId="77777777" w:rsidR="00AA4A5D" w:rsidRDefault="00AA4A5D">
      <w:pPr>
        <w:spacing w:after="0"/>
        <w:ind w:left="360"/>
      </w:pPr>
    </w:p>
    <w:p w14:paraId="34DDF8AE" w14:textId="77777777" w:rsidR="00AA4A5D" w:rsidRDefault="00AA4A5D">
      <w:pPr>
        <w:spacing w:after="0"/>
        <w:ind w:left="360"/>
      </w:pPr>
      <w:r>
        <w:fldChar w:fldCharType="begin"/>
      </w:r>
      <w:r>
        <w:instrText xml:space="preserve"> LINK Excel.Sheet.12 "H:\\Presupuestos PIRC\\Acciones_Presupuestos\\Revisión 19_06_22_imprenta02.xlsx" "Presupuesto EJES (2)!F2C2:F51C7" \a \f 4 \h </w:instrText>
      </w:r>
      <w:r>
        <w:fldChar w:fldCharType="separate"/>
      </w:r>
    </w:p>
    <w:tbl>
      <w:tblPr>
        <w:tblW w:w="14330" w:type="dxa"/>
        <w:tblInd w:w="-567" w:type="dxa"/>
        <w:tblCellMar>
          <w:left w:w="70" w:type="dxa"/>
          <w:right w:w="70" w:type="dxa"/>
        </w:tblCellMar>
        <w:tblLook w:val="04A0" w:firstRow="1" w:lastRow="0" w:firstColumn="1" w:lastColumn="0" w:noHBand="0" w:noVBand="1"/>
      </w:tblPr>
      <w:tblGrid>
        <w:gridCol w:w="8080"/>
        <w:gridCol w:w="1318"/>
        <w:gridCol w:w="1318"/>
        <w:gridCol w:w="1148"/>
        <w:gridCol w:w="1318"/>
        <w:gridCol w:w="1148"/>
      </w:tblGrid>
      <w:tr w:rsidR="00AA4A5D" w:rsidRPr="00AA4A5D" w14:paraId="177C2FDD" w14:textId="77777777" w:rsidTr="000D0E39">
        <w:trPr>
          <w:trHeight w:val="300"/>
        </w:trPr>
        <w:tc>
          <w:tcPr>
            <w:tcW w:w="8080" w:type="dxa"/>
            <w:tcBorders>
              <w:top w:val="nil"/>
              <w:left w:val="nil"/>
              <w:bottom w:val="nil"/>
              <w:right w:val="nil"/>
            </w:tcBorders>
            <w:shd w:val="clear" w:color="000000" w:fill="2F5496"/>
            <w:noWrap/>
            <w:vAlign w:val="bottom"/>
            <w:hideMark/>
          </w:tcPr>
          <w:p w14:paraId="0A83A5AE" w14:textId="340B6993" w:rsidR="00AA4A5D" w:rsidRPr="00AA4A5D" w:rsidRDefault="00AA4A5D" w:rsidP="00AA4A5D">
            <w:pPr>
              <w:spacing w:after="0" w:line="240" w:lineRule="auto"/>
              <w:rPr>
                <w:rFonts w:ascii="Calibri" w:eastAsia="Times New Roman" w:hAnsi="Calibri" w:cs="Calibri"/>
                <w:b/>
                <w:bCs/>
                <w:color w:val="FFFFFF"/>
              </w:rPr>
            </w:pPr>
            <w:r w:rsidRPr="00AA4A5D">
              <w:rPr>
                <w:rFonts w:ascii="Calibri" w:eastAsia="Times New Roman" w:hAnsi="Calibri" w:cs="Calibri"/>
                <w:b/>
                <w:bCs/>
                <w:color w:val="FFFFFF"/>
              </w:rPr>
              <w:t>EJE GESTIÓN DEL CONOCIMIENTO</w:t>
            </w:r>
          </w:p>
        </w:tc>
        <w:tc>
          <w:tcPr>
            <w:tcW w:w="1318" w:type="dxa"/>
            <w:tcBorders>
              <w:top w:val="nil"/>
              <w:left w:val="nil"/>
              <w:bottom w:val="nil"/>
              <w:right w:val="nil"/>
            </w:tcBorders>
            <w:shd w:val="clear" w:color="000000" w:fill="2F5496"/>
            <w:noWrap/>
            <w:vAlign w:val="bottom"/>
            <w:hideMark/>
          </w:tcPr>
          <w:p w14:paraId="7777B592" w14:textId="77777777" w:rsidR="00AA4A5D" w:rsidRPr="00AA4A5D" w:rsidRDefault="00AA4A5D" w:rsidP="00AA4A5D">
            <w:pPr>
              <w:spacing w:after="0" w:line="240" w:lineRule="auto"/>
              <w:jc w:val="center"/>
              <w:rPr>
                <w:rFonts w:ascii="Calibri" w:eastAsia="Times New Roman" w:hAnsi="Calibri" w:cs="Calibri"/>
                <w:b/>
                <w:bCs/>
                <w:color w:val="FFFFFF"/>
              </w:rPr>
            </w:pPr>
            <w:r w:rsidRPr="00AA4A5D">
              <w:rPr>
                <w:rFonts w:ascii="Calibri" w:eastAsia="Times New Roman" w:hAnsi="Calibri" w:cs="Calibri"/>
                <w:b/>
                <w:bCs/>
                <w:color w:val="FFFFFF"/>
              </w:rPr>
              <w:t>2022</w:t>
            </w:r>
          </w:p>
        </w:tc>
        <w:tc>
          <w:tcPr>
            <w:tcW w:w="1318" w:type="dxa"/>
            <w:tcBorders>
              <w:top w:val="nil"/>
              <w:left w:val="nil"/>
              <w:bottom w:val="nil"/>
              <w:right w:val="nil"/>
            </w:tcBorders>
            <w:shd w:val="clear" w:color="000000" w:fill="2F5496"/>
            <w:noWrap/>
            <w:vAlign w:val="bottom"/>
            <w:hideMark/>
          </w:tcPr>
          <w:p w14:paraId="467DA640" w14:textId="77777777" w:rsidR="00AA4A5D" w:rsidRPr="00AA4A5D" w:rsidRDefault="00AA4A5D" w:rsidP="00AA4A5D">
            <w:pPr>
              <w:spacing w:after="0" w:line="240" w:lineRule="auto"/>
              <w:jc w:val="center"/>
              <w:rPr>
                <w:rFonts w:ascii="Calibri" w:eastAsia="Times New Roman" w:hAnsi="Calibri" w:cs="Calibri"/>
                <w:b/>
                <w:bCs/>
                <w:color w:val="FFFFFF"/>
              </w:rPr>
            </w:pPr>
            <w:r w:rsidRPr="00AA4A5D">
              <w:rPr>
                <w:rFonts w:ascii="Calibri" w:eastAsia="Times New Roman" w:hAnsi="Calibri" w:cs="Calibri"/>
                <w:b/>
                <w:bCs/>
                <w:color w:val="FFFFFF"/>
              </w:rPr>
              <w:t>2023</w:t>
            </w:r>
          </w:p>
        </w:tc>
        <w:tc>
          <w:tcPr>
            <w:tcW w:w="1148" w:type="dxa"/>
            <w:tcBorders>
              <w:top w:val="nil"/>
              <w:left w:val="nil"/>
              <w:bottom w:val="nil"/>
              <w:right w:val="nil"/>
            </w:tcBorders>
            <w:shd w:val="clear" w:color="000000" w:fill="2F5496"/>
            <w:noWrap/>
            <w:vAlign w:val="bottom"/>
            <w:hideMark/>
          </w:tcPr>
          <w:p w14:paraId="5D5FBF63" w14:textId="77777777" w:rsidR="00AA4A5D" w:rsidRPr="00AA4A5D" w:rsidRDefault="00AA4A5D" w:rsidP="00AA4A5D">
            <w:pPr>
              <w:spacing w:after="0" w:line="240" w:lineRule="auto"/>
              <w:jc w:val="center"/>
              <w:rPr>
                <w:rFonts w:ascii="Calibri" w:eastAsia="Times New Roman" w:hAnsi="Calibri" w:cs="Calibri"/>
                <w:b/>
                <w:bCs/>
                <w:color w:val="FFFFFF"/>
              </w:rPr>
            </w:pPr>
            <w:r w:rsidRPr="00AA4A5D">
              <w:rPr>
                <w:rFonts w:ascii="Calibri" w:eastAsia="Times New Roman" w:hAnsi="Calibri" w:cs="Calibri"/>
                <w:b/>
                <w:bCs/>
                <w:color w:val="FFFFFF"/>
              </w:rPr>
              <w:t>2024</w:t>
            </w:r>
          </w:p>
        </w:tc>
        <w:tc>
          <w:tcPr>
            <w:tcW w:w="1318" w:type="dxa"/>
            <w:tcBorders>
              <w:top w:val="nil"/>
              <w:left w:val="nil"/>
              <w:bottom w:val="nil"/>
              <w:right w:val="nil"/>
            </w:tcBorders>
            <w:shd w:val="clear" w:color="000000" w:fill="2F5496"/>
            <w:noWrap/>
            <w:vAlign w:val="bottom"/>
            <w:hideMark/>
          </w:tcPr>
          <w:p w14:paraId="3D3E2683" w14:textId="77777777" w:rsidR="00AA4A5D" w:rsidRPr="00AA4A5D" w:rsidRDefault="00AA4A5D" w:rsidP="00AA4A5D">
            <w:pPr>
              <w:spacing w:after="0" w:line="240" w:lineRule="auto"/>
              <w:jc w:val="center"/>
              <w:rPr>
                <w:rFonts w:ascii="Calibri" w:eastAsia="Times New Roman" w:hAnsi="Calibri" w:cs="Calibri"/>
                <w:b/>
                <w:bCs/>
                <w:color w:val="FFFFFF"/>
              </w:rPr>
            </w:pPr>
            <w:r w:rsidRPr="00AA4A5D">
              <w:rPr>
                <w:rFonts w:ascii="Calibri" w:eastAsia="Times New Roman" w:hAnsi="Calibri" w:cs="Calibri"/>
                <w:b/>
                <w:bCs/>
                <w:color w:val="FFFFFF"/>
              </w:rPr>
              <w:t>2025</w:t>
            </w:r>
          </w:p>
        </w:tc>
        <w:tc>
          <w:tcPr>
            <w:tcW w:w="1148" w:type="dxa"/>
            <w:tcBorders>
              <w:top w:val="nil"/>
              <w:left w:val="nil"/>
              <w:bottom w:val="nil"/>
              <w:right w:val="nil"/>
            </w:tcBorders>
            <w:shd w:val="clear" w:color="000000" w:fill="2F5496"/>
            <w:noWrap/>
            <w:vAlign w:val="bottom"/>
            <w:hideMark/>
          </w:tcPr>
          <w:p w14:paraId="14583880" w14:textId="77777777" w:rsidR="00AA4A5D" w:rsidRPr="00AA4A5D" w:rsidRDefault="00AA4A5D" w:rsidP="00AA4A5D">
            <w:pPr>
              <w:spacing w:after="0" w:line="240" w:lineRule="auto"/>
              <w:jc w:val="center"/>
              <w:rPr>
                <w:rFonts w:ascii="Calibri" w:eastAsia="Times New Roman" w:hAnsi="Calibri" w:cs="Calibri"/>
                <w:b/>
                <w:bCs/>
                <w:color w:val="FFFFFF"/>
              </w:rPr>
            </w:pPr>
            <w:r w:rsidRPr="00AA4A5D">
              <w:rPr>
                <w:rFonts w:ascii="Calibri" w:eastAsia="Times New Roman" w:hAnsi="Calibri" w:cs="Calibri"/>
                <w:b/>
                <w:bCs/>
                <w:color w:val="FFFFFF"/>
              </w:rPr>
              <w:t>2026</w:t>
            </w:r>
          </w:p>
        </w:tc>
      </w:tr>
      <w:tr w:rsidR="00AA4A5D" w:rsidRPr="00AA4A5D" w14:paraId="120D3480" w14:textId="77777777" w:rsidTr="000D0E39">
        <w:trPr>
          <w:trHeight w:val="255"/>
        </w:trPr>
        <w:tc>
          <w:tcPr>
            <w:tcW w:w="8080" w:type="dxa"/>
            <w:tcBorders>
              <w:top w:val="nil"/>
              <w:left w:val="nil"/>
              <w:bottom w:val="nil"/>
              <w:right w:val="nil"/>
            </w:tcBorders>
            <w:shd w:val="clear" w:color="auto" w:fill="auto"/>
            <w:noWrap/>
            <w:vAlign w:val="bottom"/>
            <w:hideMark/>
          </w:tcPr>
          <w:p w14:paraId="1244EEF4" w14:textId="77777777" w:rsidR="00AA4A5D" w:rsidRPr="00AA4A5D" w:rsidRDefault="00AA4A5D" w:rsidP="00AA4A5D">
            <w:pPr>
              <w:spacing w:after="0" w:line="240" w:lineRule="auto"/>
              <w:jc w:val="center"/>
              <w:rPr>
                <w:rFonts w:ascii="Calibri" w:eastAsia="Times New Roman" w:hAnsi="Calibri" w:cs="Calibri"/>
                <w:b/>
                <w:bCs/>
                <w:color w:val="FFFFFF"/>
              </w:rPr>
            </w:pPr>
          </w:p>
        </w:tc>
        <w:tc>
          <w:tcPr>
            <w:tcW w:w="1318" w:type="dxa"/>
            <w:tcBorders>
              <w:top w:val="nil"/>
              <w:left w:val="nil"/>
              <w:bottom w:val="nil"/>
              <w:right w:val="nil"/>
            </w:tcBorders>
            <w:shd w:val="clear" w:color="auto" w:fill="auto"/>
            <w:noWrap/>
            <w:vAlign w:val="bottom"/>
            <w:hideMark/>
          </w:tcPr>
          <w:p w14:paraId="798FCCEC"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1CB5621D"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581A70F"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09F2D0F4"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346E6B3"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7E48695A" w14:textId="77777777" w:rsidTr="000D0E39">
        <w:trPr>
          <w:trHeight w:val="300"/>
        </w:trPr>
        <w:tc>
          <w:tcPr>
            <w:tcW w:w="8080" w:type="dxa"/>
            <w:tcBorders>
              <w:top w:val="nil"/>
              <w:left w:val="nil"/>
              <w:bottom w:val="nil"/>
              <w:right w:val="nil"/>
            </w:tcBorders>
            <w:shd w:val="clear" w:color="000000" w:fill="B4C6E7"/>
            <w:noWrap/>
            <w:vAlign w:val="bottom"/>
            <w:hideMark/>
          </w:tcPr>
          <w:p w14:paraId="1FA3D351" w14:textId="77777777" w:rsidR="00AA4A5D" w:rsidRPr="00AA4A5D" w:rsidRDefault="00AA4A5D" w:rsidP="00AA4A5D">
            <w:pPr>
              <w:spacing w:after="0" w:line="240" w:lineRule="auto"/>
              <w:rPr>
                <w:rFonts w:ascii="Calibri" w:eastAsia="Times New Roman" w:hAnsi="Calibri" w:cs="Calibri"/>
                <w:b/>
                <w:bCs/>
                <w:color w:val="000000"/>
              </w:rPr>
            </w:pPr>
            <w:r w:rsidRPr="00AA4A5D">
              <w:rPr>
                <w:rFonts w:ascii="Calibri" w:eastAsia="Times New Roman" w:hAnsi="Calibri" w:cs="Calibri"/>
                <w:b/>
                <w:bCs/>
                <w:color w:val="000000"/>
              </w:rPr>
              <w:t>A. PROGRAMA DE INVESTIGACIÓN</w:t>
            </w:r>
          </w:p>
        </w:tc>
        <w:tc>
          <w:tcPr>
            <w:tcW w:w="1318" w:type="dxa"/>
            <w:tcBorders>
              <w:top w:val="nil"/>
              <w:left w:val="nil"/>
              <w:bottom w:val="nil"/>
              <w:right w:val="nil"/>
            </w:tcBorders>
            <w:shd w:val="clear" w:color="000000" w:fill="B4C6E7"/>
            <w:noWrap/>
            <w:vAlign w:val="bottom"/>
            <w:hideMark/>
          </w:tcPr>
          <w:p w14:paraId="6AEE8278" w14:textId="77777777" w:rsidR="00AA4A5D" w:rsidRPr="00AA4A5D" w:rsidRDefault="00AA4A5D" w:rsidP="00AA4A5D">
            <w:pPr>
              <w:spacing w:after="0" w:line="240" w:lineRule="auto"/>
              <w:jc w:val="right"/>
              <w:rPr>
                <w:rFonts w:ascii="Calibri" w:eastAsia="Times New Roman" w:hAnsi="Calibri" w:cs="Calibri"/>
                <w:b/>
                <w:bCs/>
                <w:color w:val="000000"/>
              </w:rPr>
            </w:pPr>
            <w:r w:rsidRPr="00AA4A5D">
              <w:rPr>
                <w:rFonts w:ascii="Calibri" w:eastAsia="Times New Roman" w:hAnsi="Calibri" w:cs="Calibri"/>
                <w:b/>
                <w:bCs/>
                <w:color w:val="000000"/>
              </w:rPr>
              <w:t>920.000,00</w:t>
            </w:r>
          </w:p>
        </w:tc>
        <w:tc>
          <w:tcPr>
            <w:tcW w:w="1318" w:type="dxa"/>
            <w:tcBorders>
              <w:top w:val="nil"/>
              <w:left w:val="nil"/>
              <w:bottom w:val="nil"/>
              <w:right w:val="nil"/>
            </w:tcBorders>
            <w:shd w:val="clear" w:color="000000" w:fill="B4C6E7"/>
            <w:noWrap/>
            <w:vAlign w:val="bottom"/>
            <w:hideMark/>
          </w:tcPr>
          <w:p w14:paraId="5B1030B3" w14:textId="77777777" w:rsidR="00AA4A5D" w:rsidRPr="00AA4A5D" w:rsidRDefault="00AA4A5D" w:rsidP="00AA4A5D">
            <w:pPr>
              <w:spacing w:after="0" w:line="240" w:lineRule="auto"/>
              <w:jc w:val="right"/>
              <w:rPr>
                <w:rFonts w:ascii="Calibri" w:eastAsia="Times New Roman" w:hAnsi="Calibri" w:cs="Calibri"/>
                <w:b/>
                <w:bCs/>
                <w:color w:val="000000"/>
              </w:rPr>
            </w:pPr>
            <w:r w:rsidRPr="00AA4A5D">
              <w:rPr>
                <w:rFonts w:ascii="Calibri" w:eastAsia="Times New Roman" w:hAnsi="Calibri" w:cs="Calibri"/>
                <w:b/>
                <w:bCs/>
                <w:color w:val="000000"/>
              </w:rPr>
              <w:t>1.355.000,00</w:t>
            </w:r>
          </w:p>
        </w:tc>
        <w:tc>
          <w:tcPr>
            <w:tcW w:w="1148" w:type="dxa"/>
            <w:tcBorders>
              <w:top w:val="nil"/>
              <w:left w:val="nil"/>
              <w:bottom w:val="nil"/>
              <w:right w:val="nil"/>
            </w:tcBorders>
            <w:shd w:val="clear" w:color="000000" w:fill="B4C6E7"/>
            <w:noWrap/>
            <w:vAlign w:val="bottom"/>
            <w:hideMark/>
          </w:tcPr>
          <w:p w14:paraId="17292DA7" w14:textId="77777777" w:rsidR="00AA4A5D" w:rsidRPr="00AA4A5D" w:rsidRDefault="00AA4A5D" w:rsidP="00AA4A5D">
            <w:pPr>
              <w:spacing w:after="0" w:line="240" w:lineRule="auto"/>
              <w:jc w:val="right"/>
              <w:rPr>
                <w:rFonts w:ascii="Calibri" w:eastAsia="Times New Roman" w:hAnsi="Calibri" w:cs="Calibri"/>
                <w:b/>
                <w:bCs/>
                <w:color w:val="000000"/>
              </w:rPr>
            </w:pPr>
            <w:r w:rsidRPr="00AA4A5D">
              <w:rPr>
                <w:rFonts w:ascii="Calibri" w:eastAsia="Times New Roman" w:hAnsi="Calibri" w:cs="Calibri"/>
                <w:b/>
                <w:bCs/>
                <w:color w:val="000000"/>
              </w:rPr>
              <w:t>950.000,00</w:t>
            </w:r>
          </w:p>
        </w:tc>
        <w:tc>
          <w:tcPr>
            <w:tcW w:w="1318" w:type="dxa"/>
            <w:tcBorders>
              <w:top w:val="nil"/>
              <w:left w:val="nil"/>
              <w:bottom w:val="nil"/>
              <w:right w:val="nil"/>
            </w:tcBorders>
            <w:shd w:val="clear" w:color="000000" w:fill="B4C6E7"/>
            <w:noWrap/>
            <w:vAlign w:val="bottom"/>
            <w:hideMark/>
          </w:tcPr>
          <w:p w14:paraId="21C9255A" w14:textId="77777777" w:rsidR="00AA4A5D" w:rsidRPr="00AA4A5D" w:rsidRDefault="00AA4A5D" w:rsidP="00AA4A5D">
            <w:pPr>
              <w:spacing w:after="0" w:line="240" w:lineRule="auto"/>
              <w:jc w:val="right"/>
              <w:rPr>
                <w:rFonts w:ascii="Calibri" w:eastAsia="Times New Roman" w:hAnsi="Calibri" w:cs="Calibri"/>
                <w:b/>
                <w:bCs/>
                <w:color w:val="000000"/>
              </w:rPr>
            </w:pPr>
            <w:r w:rsidRPr="00AA4A5D">
              <w:rPr>
                <w:rFonts w:ascii="Calibri" w:eastAsia="Times New Roman" w:hAnsi="Calibri" w:cs="Calibri"/>
                <w:b/>
                <w:bCs/>
                <w:color w:val="000000"/>
              </w:rPr>
              <w:t>1.090.000,00</w:t>
            </w:r>
          </w:p>
        </w:tc>
        <w:tc>
          <w:tcPr>
            <w:tcW w:w="1148" w:type="dxa"/>
            <w:tcBorders>
              <w:top w:val="nil"/>
              <w:left w:val="nil"/>
              <w:bottom w:val="nil"/>
              <w:right w:val="nil"/>
            </w:tcBorders>
            <w:shd w:val="clear" w:color="000000" w:fill="B4C6E7"/>
            <w:noWrap/>
            <w:vAlign w:val="bottom"/>
            <w:hideMark/>
          </w:tcPr>
          <w:p w14:paraId="3CAAC4B0" w14:textId="77777777" w:rsidR="00AA4A5D" w:rsidRPr="00AA4A5D" w:rsidRDefault="00AA4A5D" w:rsidP="00AA4A5D">
            <w:pPr>
              <w:spacing w:after="0" w:line="240" w:lineRule="auto"/>
              <w:jc w:val="right"/>
              <w:rPr>
                <w:rFonts w:ascii="Calibri" w:eastAsia="Times New Roman" w:hAnsi="Calibri" w:cs="Calibri"/>
                <w:b/>
                <w:bCs/>
                <w:color w:val="000000"/>
              </w:rPr>
            </w:pPr>
            <w:r w:rsidRPr="00AA4A5D">
              <w:rPr>
                <w:rFonts w:ascii="Calibri" w:eastAsia="Times New Roman" w:hAnsi="Calibri" w:cs="Calibri"/>
                <w:b/>
                <w:bCs/>
                <w:color w:val="000000"/>
              </w:rPr>
              <w:t>925.000,00</w:t>
            </w:r>
          </w:p>
        </w:tc>
      </w:tr>
      <w:tr w:rsidR="00AA4A5D" w:rsidRPr="00AA4A5D" w14:paraId="3C516A11" w14:textId="77777777" w:rsidTr="000D0E39">
        <w:trPr>
          <w:trHeight w:val="300"/>
        </w:trPr>
        <w:tc>
          <w:tcPr>
            <w:tcW w:w="8080" w:type="dxa"/>
            <w:tcBorders>
              <w:top w:val="nil"/>
              <w:left w:val="nil"/>
              <w:bottom w:val="nil"/>
              <w:right w:val="nil"/>
            </w:tcBorders>
            <w:shd w:val="clear" w:color="000000" w:fill="D9E1F2"/>
            <w:noWrap/>
            <w:vAlign w:val="bottom"/>
            <w:hideMark/>
          </w:tcPr>
          <w:p w14:paraId="3AFEA498"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Comité científico</w:t>
            </w:r>
          </w:p>
        </w:tc>
        <w:tc>
          <w:tcPr>
            <w:tcW w:w="1318" w:type="dxa"/>
            <w:tcBorders>
              <w:top w:val="nil"/>
              <w:left w:val="nil"/>
              <w:bottom w:val="nil"/>
              <w:right w:val="nil"/>
            </w:tcBorders>
            <w:shd w:val="clear" w:color="000000" w:fill="D9E1F2"/>
            <w:noWrap/>
            <w:vAlign w:val="bottom"/>
            <w:hideMark/>
          </w:tcPr>
          <w:p w14:paraId="55FD41A5"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5.000,00</w:t>
            </w:r>
          </w:p>
        </w:tc>
        <w:tc>
          <w:tcPr>
            <w:tcW w:w="1318" w:type="dxa"/>
            <w:tcBorders>
              <w:top w:val="nil"/>
              <w:left w:val="nil"/>
              <w:bottom w:val="nil"/>
              <w:right w:val="nil"/>
            </w:tcBorders>
            <w:shd w:val="clear" w:color="000000" w:fill="D9E1F2"/>
            <w:noWrap/>
            <w:vAlign w:val="bottom"/>
            <w:hideMark/>
          </w:tcPr>
          <w:p w14:paraId="6FCC3C64"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5.000,00</w:t>
            </w:r>
          </w:p>
        </w:tc>
        <w:tc>
          <w:tcPr>
            <w:tcW w:w="1148" w:type="dxa"/>
            <w:tcBorders>
              <w:top w:val="nil"/>
              <w:left w:val="nil"/>
              <w:bottom w:val="nil"/>
              <w:right w:val="nil"/>
            </w:tcBorders>
            <w:shd w:val="clear" w:color="000000" w:fill="D9E1F2"/>
            <w:noWrap/>
            <w:vAlign w:val="bottom"/>
            <w:hideMark/>
          </w:tcPr>
          <w:p w14:paraId="0935C649"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5.000,00</w:t>
            </w:r>
          </w:p>
        </w:tc>
        <w:tc>
          <w:tcPr>
            <w:tcW w:w="1318" w:type="dxa"/>
            <w:tcBorders>
              <w:top w:val="nil"/>
              <w:left w:val="nil"/>
              <w:bottom w:val="nil"/>
              <w:right w:val="nil"/>
            </w:tcBorders>
            <w:shd w:val="clear" w:color="000000" w:fill="D9E1F2"/>
            <w:noWrap/>
            <w:vAlign w:val="bottom"/>
            <w:hideMark/>
          </w:tcPr>
          <w:p w14:paraId="6F049F08"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5.000,00</w:t>
            </w:r>
          </w:p>
        </w:tc>
        <w:tc>
          <w:tcPr>
            <w:tcW w:w="1148" w:type="dxa"/>
            <w:tcBorders>
              <w:top w:val="nil"/>
              <w:left w:val="nil"/>
              <w:bottom w:val="nil"/>
              <w:right w:val="nil"/>
            </w:tcBorders>
            <w:shd w:val="clear" w:color="000000" w:fill="D9E1F2"/>
            <w:noWrap/>
            <w:vAlign w:val="bottom"/>
            <w:hideMark/>
          </w:tcPr>
          <w:p w14:paraId="1F55DECF"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5.000,00</w:t>
            </w:r>
          </w:p>
        </w:tc>
      </w:tr>
      <w:tr w:rsidR="00AA4A5D" w:rsidRPr="00AA4A5D" w14:paraId="05A8C0A7" w14:textId="77777777" w:rsidTr="000D0E39">
        <w:trPr>
          <w:trHeight w:val="135"/>
        </w:trPr>
        <w:tc>
          <w:tcPr>
            <w:tcW w:w="8080" w:type="dxa"/>
            <w:tcBorders>
              <w:top w:val="nil"/>
              <w:left w:val="nil"/>
              <w:bottom w:val="nil"/>
              <w:right w:val="nil"/>
            </w:tcBorders>
            <w:shd w:val="clear" w:color="auto" w:fill="auto"/>
            <w:noWrap/>
            <w:vAlign w:val="bottom"/>
            <w:hideMark/>
          </w:tcPr>
          <w:p w14:paraId="1A5ED0DD"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p>
        </w:tc>
        <w:tc>
          <w:tcPr>
            <w:tcW w:w="1318" w:type="dxa"/>
            <w:tcBorders>
              <w:top w:val="nil"/>
              <w:left w:val="nil"/>
              <w:bottom w:val="nil"/>
              <w:right w:val="nil"/>
            </w:tcBorders>
            <w:shd w:val="clear" w:color="auto" w:fill="auto"/>
            <w:noWrap/>
            <w:vAlign w:val="bottom"/>
            <w:hideMark/>
          </w:tcPr>
          <w:p w14:paraId="427F7B16"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2FA1DBCD"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6F7A1505"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398560F2"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CE4EEC4"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0EAEAB3E" w14:textId="77777777" w:rsidTr="000D0E39">
        <w:trPr>
          <w:trHeight w:val="300"/>
        </w:trPr>
        <w:tc>
          <w:tcPr>
            <w:tcW w:w="8080" w:type="dxa"/>
            <w:tcBorders>
              <w:top w:val="nil"/>
              <w:left w:val="nil"/>
              <w:bottom w:val="nil"/>
              <w:right w:val="nil"/>
            </w:tcBorders>
            <w:shd w:val="clear" w:color="000000" w:fill="D9E1F2"/>
            <w:noWrap/>
            <w:vAlign w:val="bottom"/>
            <w:hideMark/>
          </w:tcPr>
          <w:p w14:paraId="35F38C47" w14:textId="77777777" w:rsidR="00AA4A5D" w:rsidRPr="00AA4A5D" w:rsidRDefault="00AA4A5D" w:rsidP="00AA4A5D">
            <w:pPr>
              <w:spacing w:after="0" w:line="240" w:lineRule="auto"/>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Plan de investigación</w:t>
            </w:r>
          </w:p>
        </w:tc>
        <w:tc>
          <w:tcPr>
            <w:tcW w:w="1318" w:type="dxa"/>
            <w:tcBorders>
              <w:top w:val="nil"/>
              <w:left w:val="nil"/>
              <w:bottom w:val="nil"/>
              <w:right w:val="nil"/>
            </w:tcBorders>
            <w:shd w:val="clear" w:color="000000" w:fill="D9E1F2"/>
            <w:noWrap/>
            <w:vAlign w:val="bottom"/>
            <w:hideMark/>
          </w:tcPr>
          <w:p w14:paraId="5B594FD1"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570.000,00</w:t>
            </w:r>
          </w:p>
        </w:tc>
        <w:tc>
          <w:tcPr>
            <w:tcW w:w="1318" w:type="dxa"/>
            <w:tcBorders>
              <w:top w:val="nil"/>
              <w:left w:val="nil"/>
              <w:bottom w:val="nil"/>
              <w:right w:val="nil"/>
            </w:tcBorders>
            <w:shd w:val="clear" w:color="000000" w:fill="D9E1F2"/>
            <w:noWrap/>
            <w:vAlign w:val="bottom"/>
            <w:hideMark/>
          </w:tcPr>
          <w:p w14:paraId="0C57DE78"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955.000,00</w:t>
            </w:r>
          </w:p>
        </w:tc>
        <w:tc>
          <w:tcPr>
            <w:tcW w:w="1148" w:type="dxa"/>
            <w:tcBorders>
              <w:top w:val="nil"/>
              <w:left w:val="nil"/>
              <w:bottom w:val="nil"/>
              <w:right w:val="nil"/>
            </w:tcBorders>
            <w:shd w:val="clear" w:color="000000" w:fill="D9E1F2"/>
            <w:noWrap/>
            <w:vAlign w:val="bottom"/>
            <w:hideMark/>
          </w:tcPr>
          <w:p w14:paraId="21FE5765"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665.000,00</w:t>
            </w:r>
          </w:p>
        </w:tc>
        <w:tc>
          <w:tcPr>
            <w:tcW w:w="1318" w:type="dxa"/>
            <w:tcBorders>
              <w:top w:val="nil"/>
              <w:left w:val="nil"/>
              <w:bottom w:val="nil"/>
              <w:right w:val="nil"/>
            </w:tcBorders>
            <w:shd w:val="clear" w:color="000000" w:fill="D9E1F2"/>
            <w:noWrap/>
            <w:vAlign w:val="bottom"/>
            <w:hideMark/>
          </w:tcPr>
          <w:p w14:paraId="356B8134"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875.000,00</w:t>
            </w:r>
          </w:p>
        </w:tc>
        <w:tc>
          <w:tcPr>
            <w:tcW w:w="1148" w:type="dxa"/>
            <w:tcBorders>
              <w:top w:val="nil"/>
              <w:left w:val="nil"/>
              <w:bottom w:val="nil"/>
              <w:right w:val="nil"/>
            </w:tcBorders>
            <w:shd w:val="clear" w:color="000000" w:fill="D9E1F2"/>
            <w:noWrap/>
            <w:vAlign w:val="bottom"/>
            <w:hideMark/>
          </w:tcPr>
          <w:p w14:paraId="7848749D"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645.000,00</w:t>
            </w:r>
          </w:p>
        </w:tc>
      </w:tr>
      <w:tr w:rsidR="00AA4A5D" w:rsidRPr="00AA4A5D" w14:paraId="572344DC" w14:textId="77777777" w:rsidTr="000D0E39">
        <w:trPr>
          <w:trHeight w:val="300"/>
        </w:trPr>
        <w:tc>
          <w:tcPr>
            <w:tcW w:w="8080" w:type="dxa"/>
            <w:tcBorders>
              <w:top w:val="nil"/>
              <w:left w:val="nil"/>
              <w:bottom w:val="nil"/>
              <w:right w:val="nil"/>
            </w:tcBorders>
            <w:shd w:val="clear" w:color="auto" w:fill="auto"/>
            <w:noWrap/>
            <w:vAlign w:val="bottom"/>
            <w:hideMark/>
          </w:tcPr>
          <w:p w14:paraId="5DEC14E8"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Intervenciones arqueológicas</w:t>
            </w:r>
          </w:p>
        </w:tc>
        <w:tc>
          <w:tcPr>
            <w:tcW w:w="1318" w:type="dxa"/>
            <w:tcBorders>
              <w:top w:val="nil"/>
              <w:left w:val="nil"/>
              <w:bottom w:val="nil"/>
              <w:right w:val="nil"/>
            </w:tcBorders>
            <w:shd w:val="clear" w:color="auto" w:fill="auto"/>
            <w:noWrap/>
            <w:vAlign w:val="bottom"/>
            <w:hideMark/>
          </w:tcPr>
          <w:p w14:paraId="44EAE8A4"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360.000,00</w:t>
            </w:r>
          </w:p>
        </w:tc>
        <w:tc>
          <w:tcPr>
            <w:tcW w:w="1318" w:type="dxa"/>
            <w:tcBorders>
              <w:top w:val="nil"/>
              <w:left w:val="nil"/>
              <w:bottom w:val="nil"/>
              <w:right w:val="nil"/>
            </w:tcBorders>
            <w:shd w:val="clear" w:color="auto" w:fill="auto"/>
            <w:noWrap/>
            <w:vAlign w:val="bottom"/>
            <w:hideMark/>
          </w:tcPr>
          <w:p w14:paraId="02EBA5B0"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300.000,00</w:t>
            </w:r>
          </w:p>
        </w:tc>
        <w:tc>
          <w:tcPr>
            <w:tcW w:w="1148" w:type="dxa"/>
            <w:tcBorders>
              <w:top w:val="nil"/>
              <w:left w:val="nil"/>
              <w:bottom w:val="nil"/>
              <w:right w:val="nil"/>
            </w:tcBorders>
            <w:shd w:val="clear" w:color="auto" w:fill="auto"/>
            <w:noWrap/>
            <w:vAlign w:val="bottom"/>
            <w:hideMark/>
          </w:tcPr>
          <w:p w14:paraId="253FF6B4"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300.000,00</w:t>
            </w:r>
          </w:p>
        </w:tc>
        <w:tc>
          <w:tcPr>
            <w:tcW w:w="1318" w:type="dxa"/>
            <w:tcBorders>
              <w:top w:val="nil"/>
              <w:left w:val="nil"/>
              <w:bottom w:val="nil"/>
              <w:right w:val="nil"/>
            </w:tcBorders>
            <w:shd w:val="clear" w:color="auto" w:fill="auto"/>
            <w:noWrap/>
            <w:vAlign w:val="bottom"/>
            <w:hideMark/>
          </w:tcPr>
          <w:p w14:paraId="21E81FDA"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300.000,00</w:t>
            </w:r>
          </w:p>
        </w:tc>
        <w:tc>
          <w:tcPr>
            <w:tcW w:w="1148" w:type="dxa"/>
            <w:tcBorders>
              <w:top w:val="nil"/>
              <w:left w:val="nil"/>
              <w:bottom w:val="nil"/>
              <w:right w:val="nil"/>
            </w:tcBorders>
            <w:shd w:val="clear" w:color="auto" w:fill="auto"/>
            <w:noWrap/>
            <w:vAlign w:val="bottom"/>
            <w:hideMark/>
          </w:tcPr>
          <w:p w14:paraId="611AAB1C"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300.000,00</w:t>
            </w:r>
          </w:p>
        </w:tc>
      </w:tr>
      <w:tr w:rsidR="00AA4A5D" w:rsidRPr="00AA4A5D" w14:paraId="0F46C212" w14:textId="77777777" w:rsidTr="000D0E39">
        <w:trPr>
          <w:trHeight w:val="300"/>
        </w:trPr>
        <w:tc>
          <w:tcPr>
            <w:tcW w:w="8080" w:type="dxa"/>
            <w:tcBorders>
              <w:top w:val="nil"/>
              <w:left w:val="nil"/>
              <w:bottom w:val="nil"/>
              <w:right w:val="nil"/>
            </w:tcBorders>
            <w:shd w:val="clear" w:color="auto" w:fill="auto"/>
            <w:noWrap/>
            <w:vAlign w:val="bottom"/>
            <w:hideMark/>
          </w:tcPr>
          <w:p w14:paraId="7F159724"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Estudios de cuevas sobres grabados de triángulos púbicos y sobre otros grabados</w:t>
            </w:r>
          </w:p>
        </w:tc>
        <w:tc>
          <w:tcPr>
            <w:tcW w:w="1318" w:type="dxa"/>
            <w:tcBorders>
              <w:top w:val="nil"/>
              <w:left w:val="nil"/>
              <w:bottom w:val="nil"/>
              <w:right w:val="nil"/>
            </w:tcBorders>
            <w:shd w:val="clear" w:color="auto" w:fill="auto"/>
            <w:noWrap/>
            <w:vAlign w:val="bottom"/>
            <w:hideMark/>
          </w:tcPr>
          <w:p w14:paraId="7A543D81"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bottom"/>
            <w:hideMark/>
          </w:tcPr>
          <w:p w14:paraId="0CC880C4"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45.000,00</w:t>
            </w:r>
          </w:p>
        </w:tc>
        <w:tc>
          <w:tcPr>
            <w:tcW w:w="1148" w:type="dxa"/>
            <w:tcBorders>
              <w:top w:val="nil"/>
              <w:left w:val="nil"/>
              <w:bottom w:val="nil"/>
              <w:right w:val="nil"/>
            </w:tcBorders>
            <w:shd w:val="clear" w:color="auto" w:fill="auto"/>
            <w:noWrap/>
            <w:vAlign w:val="bottom"/>
            <w:hideMark/>
          </w:tcPr>
          <w:p w14:paraId="03009F45"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45.000,00</w:t>
            </w:r>
          </w:p>
        </w:tc>
        <w:tc>
          <w:tcPr>
            <w:tcW w:w="1318" w:type="dxa"/>
            <w:tcBorders>
              <w:top w:val="nil"/>
              <w:left w:val="nil"/>
              <w:bottom w:val="nil"/>
              <w:right w:val="nil"/>
            </w:tcBorders>
            <w:shd w:val="clear" w:color="auto" w:fill="auto"/>
            <w:noWrap/>
            <w:vAlign w:val="bottom"/>
            <w:hideMark/>
          </w:tcPr>
          <w:p w14:paraId="49EAD928"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45.000,00</w:t>
            </w:r>
          </w:p>
        </w:tc>
        <w:tc>
          <w:tcPr>
            <w:tcW w:w="1148" w:type="dxa"/>
            <w:tcBorders>
              <w:top w:val="nil"/>
              <w:left w:val="nil"/>
              <w:bottom w:val="nil"/>
              <w:right w:val="nil"/>
            </w:tcBorders>
            <w:shd w:val="clear" w:color="auto" w:fill="auto"/>
            <w:noWrap/>
            <w:vAlign w:val="bottom"/>
            <w:hideMark/>
          </w:tcPr>
          <w:p w14:paraId="5199AB20"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45.000,00</w:t>
            </w:r>
          </w:p>
        </w:tc>
      </w:tr>
      <w:tr w:rsidR="00AA4A5D" w:rsidRPr="00AA4A5D" w14:paraId="59E966A1" w14:textId="77777777" w:rsidTr="000D0E39">
        <w:trPr>
          <w:trHeight w:val="300"/>
        </w:trPr>
        <w:tc>
          <w:tcPr>
            <w:tcW w:w="8080" w:type="dxa"/>
            <w:tcBorders>
              <w:top w:val="nil"/>
              <w:left w:val="nil"/>
              <w:bottom w:val="nil"/>
              <w:right w:val="nil"/>
            </w:tcBorders>
            <w:shd w:val="clear" w:color="auto" w:fill="auto"/>
            <w:noWrap/>
            <w:vAlign w:val="bottom"/>
            <w:hideMark/>
          </w:tcPr>
          <w:p w14:paraId="288FDF0B"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Estudios pinturas rupestres</w:t>
            </w:r>
          </w:p>
        </w:tc>
        <w:tc>
          <w:tcPr>
            <w:tcW w:w="1318" w:type="dxa"/>
            <w:tcBorders>
              <w:top w:val="nil"/>
              <w:left w:val="nil"/>
              <w:bottom w:val="nil"/>
              <w:right w:val="nil"/>
            </w:tcBorders>
            <w:shd w:val="clear" w:color="auto" w:fill="auto"/>
            <w:noWrap/>
            <w:vAlign w:val="bottom"/>
            <w:hideMark/>
          </w:tcPr>
          <w:p w14:paraId="326C6CCF"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15.000,00</w:t>
            </w:r>
          </w:p>
        </w:tc>
        <w:tc>
          <w:tcPr>
            <w:tcW w:w="1318" w:type="dxa"/>
            <w:tcBorders>
              <w:top w:val="nil"/>
              <w:left w:val="nil"/>
              <w:bottom w:val="nil"/>
              <w:right w:val="nil"/>
            </w:tcBorders>
            <w:shd w:val="clear" w:color="auto" w:fill="auto"/>
            <w:noWrap/>
            <w:vAlign w:val="bottom"/>
            <w:hideMark/>
          </w:tcPr>
          <w:p w14:paraId="04970371"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70.000,00</w:t>
            </w:r>
          </w:p>
        </w:tc>
        <w:tc>
          <w:tcPr>
            <w:tcW w:w="1148" w:type="dxa"/>
            <w:tcBorders>
              <w:top w:val="nil"/>
              <w:left w:val="nil"/>
              <w:bottom w:val="nil"/>
              <w:right w:val="nil"/>
            </w:tcBorders>
            <w:shd w:val="clear" w:color="auto" w:fill="auto"/>
            <w:noWrap/>
            <w:vAlign w:val="bottom"/>
            <w:hideMark/>
          </w:tcPr>
          <w:p w14:paraId="306BA90B"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50.000,00</w:t>
            </w:r>
          </w:p>
        </w:tc>
        <w:tc>
          <w:tcPr>
            <w:tcW w:w="1318" w:type="dxa"/>
            <w:tcBorders>
              <w:top w:val="nil"/>
              <w:left w:val="nil"/>
              <w:bottom w:val="nil"/>
              <w:right w:val="nil"/>
            </w:tcBorders>
            <w:shd w:val="clear" w:color="auto" w:fill="auto"/>
            <w:noWrap/>
            <w:vAlign w:val="bottom"/>
            <w:hideMark/>
          </w:tcPr>
          <w:p w14:paraId="2D40DE2B"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50.000,00</w:t>
            </w:r>
          </w:p>
        </w:tc>
        <w:tc>
          <w:tcPr>
            <w:tcW w:w="1148" w:type="dxa"/>
            <w:tcBorders>
              <w:top w:val="nil"/>
              <w:left w:val="nil"/>
              <w:bottom w:val="nil"/>
              <w:right w:val="nil"/>
            </w:tcBorders>
            <w:shd w:val="clear" w:color="auto" w:fill="auto"/>
            <w:noWrap/>
            <w:vAlign w:val="bottom"/>
            <w:hideMark/>
          </w:tcPr>
          <w:p w14:paraId="2C97E2ED"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w:t>
            </w:r>
          </w:p>
        </w:tc>
      </w:tr>
      <w:tr w:rsidR="00AA4A5D" w:rsidRPr="00AA4A5D" w14:paraId="76415B0E" w14:textId="77777777" w:rsidTr="000D0E39">
        <w:trPr>
          <w:trHeight w:val="300"/>
        </w:trPr>
        <w:tc>
          <w:tcPr>
            <w:tcW w:w="8080" w:type="dxa"/>
            <w:tcBorders>
              <w:top w:val="nil"/>
              <w:left w:val="nil"/>
              <w:bottom w:val="nil"/>
              <w:right w:val="nil"/>
            </w:tcBorders>
            <w:shd w:val="clear" w:color="auto" w:fill="auto"/>
            <w:noWrap/>
            <w:vAlign w:val="bottom"/>
            <w:hideMark/>
          </w:tcPr>
          <w:p w14:paraId="6A1301BB"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Investigaciones Complejo Arqueológico de la Sierra del Bentayga</w:t>
            </w:r>
          </w:p>
        </w:tc>
        <w:tc>
          <w:tcPr>
            <w:tcW w:w="1318" w:type="dxa"/>
            <w:tcBorders>
              <w:top w:val="nil"/>
              <w:left w:val="nil"/>
              <w:bottom w:val="nil"/>
              <w:right w:val="nil"/>
            </w:tcBorders>
            <w:shd w:val="clear" w:color="auto" w:fill="auto"/>
            <w:noWrap/>
            <w:vAlign w:val="bottom"/>
            <w:hideMark/>
          </w:tcPr>
          <w:p w14:paraId="76365B91"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45.000,00</w:t>
            </w:r>
          </w:p>
        </w:tc>
        <w:tc>
          <w:tcPr>
            <w:tcW w:w="1318" w:type="dxa"/>
            <w:tcBorders>
              <w:top w:val="nil"/>
              <w:left w:val="nil"/>
              <w:bottom w:val="nil"/>
              <w:right w:val="nil"/>
            </w:tcBorders>
            <w:shd w:val="clear" w:color="auto" w:fill="auto"/>
            <w:noWrap/>
            <w:vAlign w:val="bottom"/>
            <w:hideMark/>
          </w:tcPr>
          <w:p w14:paraId="1E63B473"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200.000,00</w:t>
            </w:r>
          </w:p>
        </w:tc>
        <w:tc>
          <w:tcPr>
            <w:tcW w:w="1148" w:type="dxa"/>
            <w:tcBorders>
              <w:top w:val="nil"/>
              <w:left w:val="nil"/>
              <w:bottom w:val="nil"/>
              <w:right w:val="nil"/>
            </w:tcBorders>
            <w:shd w:val="clear" w:color="auto" w:fill="auto"/>
            <w:noWrap/>
            <w:vAlign w:val="bottom"/>
            <w:hideMark/>
          </w:tcPr>
          <w:p w14:paraId="720E7378"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c>
          <w:tcPr>
            <w:tcW w:w="1318" w:type="dxa"/>
            <w:tcBorders>
              <w:top w:val="nil"/>
              <w:left w:val="nil"/>
              <w:bottom w:val="nil"/>
              <w:right w:val="nil"/>
            </w:tcBorders>
            <w:shd w:val="clear" w:color="auto" w:fill="auto"/>
            <w:noWrap/>
            <w:vAlign w:val="bottom"/>
            <w:hideMark/>
          </w:tcPr>
          <w:p w14:paraId="2F70BEAD" w14:textId="77777777" w:rsidR="00AA4A5D" w:rsidRPr="00AA4A5D" w:rsidRDefault="00AA4A5D" w:rsidP="00AA4A5D">
            <w:pPr>
              <w:spacing w:after="0" w:line="240" w:lineRule="auto"/>
              <w:jc w:val="right"/>
              <w:rPr>
                <w:rFonts w:ascii="Calibri" w:eastAsia="Times New Roman" w:hAnsi="Calibri" w:cs="Calibri"/>
                <w:color w:val="000000"/>
                <w:sz w:val="20"/>
                <w:szCs w:val="20"/>
              </w:rPr>
            </w:pPr>
            <w:r w:rsidRPr="00AA4A5D">
              <w:rPr>
                <w:rFonts w:ascii="Calibri" w:eastAsia="Times New Roman" w:hAnsi="Calibri" w:cs="Calibri"/>
                <w:color w:val="000000"/>
                <w:sz w:val="20"/>
                <w:szCs w:val="20"/>
              </w:rPr>
              <w:t>200.000,00</w:t>
            </w:r>
          </w:p>
        </w:tc>
        <w:tc>
          <w:tcPr>
            <w:tcW w:w="1148" w:type="dxa"/>
            <w:tcBorders>
              <w:top w:val="nil"/>
              <w:left w:val="nil"/>
              <w:bottom w:val="nil"/>
              <w:right w:val="nil"/>
            </w:tcBorders>
            <w:shd w:val="clear" w:color="auto" w:fill="auto"/>
            <w:noWrap/>
            <w:vAlign w:val="bottom"/>
            <w:hideMark/>
          </w:tcPr>
          <w:p w14:paraId="134FC4E6" w14:textId="77777777" w:rsidR="00AA4A5D" w:rsidRPr="00AA4A5D" w:rsidRDefault="00AA4A5D" w:rsidP="00AA4A5D">
            <w:pPr>
              <w:spacing w:after="0" w:line="240" w:lineRule="auto"/>
              <w:jc w:val="right"/>
              <w:rPr>
                <w:rFonts w:ascii="Calibri" w:eastAsia="Times New Roman" w:hAnsi="Calibri" w:cs="Calibri"/>
                <w:color w:val="000000"/>
                <w:sz w:val="20"/>
                <w:szCs w:val="20"/>
              </w:rPr>
            </w:pPr>
          </w:p>
        </w:tc>
      </w:tr>
      <w:tr w:rsidR="00AA4A5D" w:rsidRPr="00AA4A5D" w14:paraId="43C7E71E" w14:textId="77777777" w:rsidTr="000D0E39">
        <w:trPr>
          <w:trHeight w:val="300"/>
        </w:trPr>
        <w:tc>
          <w:tcPr>
            <w:tcW w:w="8080" w:type="dxa"/>
            <w:tcBorders>
              <w:top w:val="nil"/>
              <w:left w:val="nil"/>
              <w:bottom w:val="nil"/>
              <w:right w:val="nil"/>
            </w:tcBorders>
            <w:shd w:val="clear" w:color="auto" w:fill="auto"/>
            <w:noWrap/>
            <w:vAlign w:val="bottom"/>
            <w:hideMark/>
          </w:tcPr>
          <w:p w14:paraId="444F2E6F"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Estudios orales y etnográficos</w:t>
            </w:r>
          </w:p>
        </w:tc>
        <w:tc>
          <w:tcPr>
            <w:tcW w:w="1318" w:type="dxa"/>
            <w:tcBorders>
              <w:top w:val="nil"/>
              <w:left w:val="nil"/>
              <w:bottom w:val="nil"/>
              <w:right w:val="nil"/>
            </w:tcBorders>
            <w:shd w:val="clear" w:color="auto" w:fill="auto"/>
            <w:noWrap/>
            <w:vAlign w:val="bottom"/>
            <w:hideMark/>
          </w:tcPr>
          <w:p w14:paraId="2CB52607"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15.000,00</w:t>
            </w:r>
          </w:p>
        </w:tc>
        <w:tc>
          <w:tcPr>
            <w:tcW w:w="1318" w:type="dxa"/>
            <w:tcBorders>
              <w:top w:val="nil"/>
              <w:left w:val="nil"/>
              <w:bottom w:val="nil"/>
              <w:right w:val="nil"/>
            </w:tcBorders>
            <w:shd w:val="clear" w:color="auto" w:fill="auto"/>
            <w:noWrap/>
            <w:vAlign w:val="bottom"/>
            <w:hideMark/>
          </w:tcPr>
          <w:p w14:paraId="3C809BE2"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15.000,00</w:t>
            </w:r>
          </w:p>
        </w:tc>
        <w:tc>
          <w:tcPr>
            <w:tcW w:w="1148" w:type="dxa"/>
            <w:tcBorders>
              <w:top w:val="nil"/>
              <w:left w:val="nil"/>
              <w:bottom w:val="nil"/>
              <w:right w:val="nil"/>
            </w:tcBorders>
            <w:shd w:val="clear" w:color="auto" w:fill="auto"/>
            <w:noWrap/>
            <w:vAlign w:val="bottom"/>
            <w:hideMark/>
          </w:tcPr>
          <w:p w14:paraId="2CE8EF90"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20.000,00</w:t>
            </w:r>
          </w:p>
        </w:tc>
        <w:tc>
          <w:tcPr>
            <w:tcW w:w="1318" w:type="dxa"/>
            <w:tcBorders>
              <w:top w:val="nil"/>
              <w:left w:val="nil"/>
              <w:bottom w:val="nil"/>
              <w:right w:val="nil"/>
            </w:tcBorders>
            <w:shd w:val="clear" w:color="auto" w:fill="auto"/>
            <w:noWrap/>
            <w:vAlign w:val="bottom"/>
            <w:hideMark/>
          </w:tcPr>
          <w:p w14:paraId="7F3B4592"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20.000,00</w:t>
            </w:r>
          </w:p>
        </w:tc>
        <w:tc>
          <w:tcPr>
            <w:tcW w:w="1148" w:type="dxa"/>
            <w:tcBorders>
              <w:top w:val="nil"/>
              <w:left w:val="nil"/>
              <w:bottom w:val="nil"/>
              <w:right w:val="nil"/>
            </w:tcBorders>
            <w:shd w:val="clear" w:color="auto" w:fill="auto"/>
            <w:noWrap/>
            <w:vAlign w:val="bottom"/>
            <w:hideMark/>
          </w:tcPr>
          <w:p w14:paraId="1FE8DF36"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20.000,00</w:t>
            </w:r>
          </w:p>
        </w:tc>
      </w:tr>
      <w:tr w:rsidR="00AA4A5D" w:rsidRPr="00AA4A5D" w14:paraId="646119C4" w14:textId="77777777" w:rsidTr="000D0E39">
        <w:trPr>
          <w:trHeight w:val="300"/>
        </w:trPr>
        <w:tc>
          <w:tcPr>
            <w:tcW w:w="8080" w:type="dxa"/>
            <w:tcBorders>
              <w:top w:val="nil"/>
              <w:left w:val="nil"/>
              <w:bottom w:val="nil"/>
              <w:right w:val="nil"/>
            </w:tcBorders>
            <w:shd w:val="clear" w:color="auto" w:fill="auto"/>
            <w:noWrap/>
            <w:vAlign w:val="bottom"/>
            <w:hideMark/>
          </w:tcPr>
          <w:p w14:paraId="66FA5532"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Provisión investigaciones</w:t>
            </w:r>
          </w:p>
        </w:tc>
        <w:tc>
          <w:tcPr>
            <w:tcW w:w="1318" w:type="dxa"/>
            <w:tcBorders>
              <w:top w:val="nil"/>
              <w:left w:val="nil"/>
              <w:bottom w:val="nil"/>
              <w:right w:val="nil"/>
            </w:tcBorders>
            <w:shd w:val="clear" w:color="auto" w:fill="auto"/>
            <w:noWrap/>
            <w:vAlign w:val="bottom"/>
            <w:hideMark/>
          </w:tcPr>
          <w:p w14:paraId="2CA33D33"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75.000,00</w:t>
            </w:r>
          </w:p>
        </w:tc>
        <w:tc>
          <w:tcPr>
            <w:tcW w:w="1318" w:type="dxa"/>
            <w:tcBorders>
              <w:top w:val="nil"/>
              <w:left w:val="nil"/>
              <w:bottom w:val="nil"/>
              <w:right w:val="nil"/>
            </w:tcBorders>
            <w:shd w:val="clear" w:color="auto" w:fill="auto"/>
            <w:noWrap/>
            <w:vAlign w:val="bottom"/>
            <w:hideMark/>
          </w:tcPr>
          <w:p w14:paraId="0D6FA5CC"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150.000,00</w:t>
            </w:r>
          </w:p>
        </w:tc>
        <w:tc>
          <w:tcPr>
            <w:tcW w:w="1148" w:type="dxa"/>
            <w:tcBorders>
              <w:top w:val="nil"/>
              <w:left w:val="nil"/>
              <w:bottom w:val="nil"/>
              <w:right w:val="nil"/>
            </w:tcBorders>
            <w:shd w:val="clear" w:color="auto" w:fill="auto"/>
            <w:noWrap/>
            <w:vAlign w:val="bottom"/>
            <w:hideMark/>
          </w:tcPr>
          <w:p w14:paraId="0F38358A"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150.000,00</w:t>
            </w:r>
          </w:p>
        </w:tc>
        <w:tc>
          <w:tcPr>
            <w:tcW w:w="1318" w:type="dxa"/>
            <w:tcBorders>
              <w:top w:val="nil"/>
              <w:left w:val="nil"/>
              <w:bottom w:val="nil"/>
              <w:right w:val="nil"/>
            </w:tcBorders>
            <w:shd w:val="clear" w:color="auto" w:fill="auto"/>
            <w:noWrap/>
            <w:vAlign w:val="bottom"/>
            <w:hideMark/>
          </w:tcPr>
          <w:p w14:paraId="7A6AABF9"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150.000,00</w:t>
            </w:r>
          </w:p>
        </w:tc>
        <w:tc>
          <w:tcPr>
            <w:tcW w:w="1148" w:type="dxa"/>
            <w:tcBorders>
              <w:top w:val="nil"/>
              <w:left w:val="nil"/>
              <w:bottom w:val="nil"/>
              <w:right w:val="nil"/>
            </w:tcBorders>
            <w:shd w:val="clear" w:color="auto" w:fill="auto"/>
            <w:noWrap/>
            <w:vAlign w:val="bottom"/>
            <w:hideMark/>
          </w:tcPr>
          <w:p w14:paraId="69545C2D"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150.000,00</w:t>
            </w:r>
          </w:p>
        </w:tc>
      </w:tr>
      <w:tr w:rsidR="00AA4A5D" w:rsidRPr="00AA4A5D" w14:paraId="482CF2C0" w14:textId="77777777" w:rsidTr="000D0E39">
        <w:trPr>
          <w:trHeight w:val="300"/>
        </w:trPr>
        <w:tc>
          <w:tcPr>
            <w:tcW w:w="8080" w:type="dxa"/>
            <w:tcBorders>
              <w:top w:val="nil"/>
              <w:left w:val="nil"/>
              <w:bottom w:val="nil"/>
              <w:right w:val="nil"/>
            </w:tcBorders>
            <w:shd w:val="clear" w:color="auto" w:fill="auto"/>
            <w:noWrap/>
            <w:vAlign w:val="bottom"/>
            <w:hideMark/>
          </w:tcPr>
          <w:p w14:paraId="7C2651DC"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Investigaciones ámbito Barranco Hondo-Artevirgo</w:t>
            </w:r>
          </w:p>
        </w:tc>
        <w:tc>
          <w:tcPr>
            <w:tcW w:w="1318" w:type="dxa"/>
            <w:tcBorders>
              <w:top w:val="nil"/>
              <w:left w:val="nil"/>
              <w:bottom w:val="nil"/>
              <w:right w:val="nil"/>
            </w:tcBorders>
            <w:shd w:val="clear" w:color="auto" w:fill="auto"/>
            <w:noWrap/>
            <w:vAlign w:val="bottom"/>
            <w:hideMark/>
          </w:tcPr>
          <w:p w14:paraId="651F6712"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318" w:type="dxa"/>
            <w:tcBorders>
              <w:top w:val="nil"/>
              <w:left w:val="nil"/>
              <w:bottom w:val="nil"/>
              <w:right w:val="nil"/>
            </w:tcBorders>
            <w:shd w:val="clear" w:color="auto" w:fill="auto"/>
            <w:noWrap/>
            <w:vAlign w:val="bottom"/>
            <w:hideMark/>
          </w:tcPr>
          <w:p w14:paraId="00C20B03"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100.000,00</w:t>
            </w:r>
          </w:p>
        </w:tc>
        <w:tc>
          <w:tcPr>
            <w:tcW w:w="1148" w:type="dxa"/>
            <w:tcBorders>
              <w:top w:val="nil"/>
              <w:left w:val="nil"/>
              <w:bottom w:val="nil"/>
              <w:right w:val="nil"/>
            </w:tcBorders>
            <w:shd w:val="clear" w:color="auto" w:fill="auto"/>
            <w:noWrap/>
            <w:vAlign w:val="bottom"/>
            <w:hideMark/>
          </w:tcPr>
          <w:p w14:paraId="2F2D3407"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20.000,00</w:t>
            </w:r>
          </w:p>
        </w:tc>
        <w:tc>
          <w:tcPr>
            <w:tcW w:w="1318" w:type="dxa"/>
            <w:tcBorders>
              <w:top w:val="nil"/>
              <w:left w:val="nil"/>
              <w:bottom w:val="nil"/>
              <w:right w:val="nil"/>
            </w:tcBorders>
            <w:shd w:val="clear" w:color="auto" w:fill="auto"/>
            <w:noWrap/>
            <w:vAlign w:val="bottom"/>
            <w:hideMark/>
          </w:tcPr>
          <w:p w14:paraId="7431C463"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10.000,00</w:t>
            </w:r>
          </w:p>
        </w:tc>
        <w:tc>
          <w:tcPr>
            <w:tcW w:w="1148" w:type="dxa"/>
            <w:tcBorders>
              <w:top w:val="nil"/>
              <w:left w:val="nil"/>
              <w:bottom w:val="nil"/>
              <w:right w:val="nil"/>
            </w:tcBorders>
            <w:shd w:val="clear" w:color="auto" w:fill="auto"/>
            <w:noWrap/>
            <w:vAlign w:val="bottom"/>
            <w:hideMark/>
          </w:tcPr>
          <w:p w14:paraId="3447F91F"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10.000,00</w:t>
            </w:r>
          </w:p>
        </w:tc>
      </w:tr>
      <w:tr w:rsidR="00AA4A5D" w:rsidRPr="00AA4A5D" w14:paraId="1B7AE84B" w14:textId="77777777" w:rsidTr="000D0E39">
        <w:trPr>
          <w:trHeight w:val="300"/>
        </w:trPr>
        <w:tc>
          <w:tcPr>
            <w:tcW w:w="8080" w:type="dxa"/>
            <w:tcBorders>
              <w:top w:val="nil"/>
              <w:left w:val="nil"/>
              <w:bottom w:val="nil"/>
              <w:right w:val="nil"/>
            </w:tcBorders>
            <w:shd w:val="clear" w:color="auto" w:fill="auto"/>
            <w:noWrap/>
            <w:vAlign w:val="bottom"/>
            <w:hideMark/>
          </w:tcPr>
          <w:p w14:paraId="7F699D71"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Investigaciones Mesa de Acusa</w:t>
            </w:r>
          </w:p>
        </w:tc>
        <w:tc>
          <w:tcPr>
            <w:tcW w:w="1318" w:type="dxa"/>
            <w:tcBorders>
              <w:top w:val="nil"/>
              <w:left w:val="nil"/>
              <w:bottom w:val="nil"/>
              <w:right w:val="nil"/>
            </w:tcBorders>
            <w:shd w:val="clear" w:color="auto" w:fill="auto"/>
            <w:noWrap/>
            <w:vAlign w:val="bottom"/>
            <w:hideMark/>
          </w:tcPr>
          <w:p w14:paraId="11C9F542"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318" w:type="dxa"/>
            <w:tcBorders>
              <w:top w:val="nil"/>
              <w:left w:val="nil"/>
              <w:bottom w:val="nil"/>
              <w:right w:val="nil"/>
            </w:tcBorders>
            <w:shd w:val="clear" w:color="auto" w:fill="auto"/>
            <w:noWrap/>
            <w:vAlign w:val="bottom"/>
            <w:hideMark/>
          </w:tcPr>
          <w:p w14:paraId="0BD2AC89"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35.000,00</w:t>
            </w:r>
          </w:p>
        </w:tc>
        <w:tc>
          <w:tcPr>
            <w:tcW w:w="1148" w:type="dxa"/>
            <w:tcBorders>
              <w:top w:val="nil"/>
              <w:left w:val="nil"/>
              <w:bottom w:val="nil"/>
              <w:right w:val="nil"/>
            </w:tcBorders>
            <w:shd w:val="clear" w:color="auto" w:fill="auto"/>
            <w:noWrap/>
            <w:vAlign w:val="bottom"/>
            <w:hideMark/>
          </w:tcPr>
          <w:p w14:paraId="2C31C928"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40.000,00</w:t>
            </w:r>
          </w:p>
        </w:tc>
        <w:tc>
          <w:tcPr>
            <w:tcW w:w="1318" w:type="dxa"/>
            <w:tcBorders>
              <w:top w:val="nil"/>
              <w:left w:val="nil"/>
              <w:bottom w:val="nil"/>
              <w:right w:val="nil"/>
            </w:tcBorders>
            <w:shd w:val="clear" w:color="auto" w:fill="auto"/>
            <w:noWrap/>
            <w:vAlign w:val="bottom"/>
            <w:hideMark/>
          </w:tcPr>
          <w:p w14:paraId="0CFEBEA7"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50.000,00</w:t>
            </w:r>
          </w:p>
        </w:tc>
        <w:tc>
          <w:tcPr>
            <w:tcW w:w="1148" w:type="dxa"/>
            <w:tcBorders>
              <w:top w:val="nil"/>
              <w:left w:val="nil"/>
              <w:bottom w:val="nil"/>
              <w:right w:val="nil"/>
            </w:tcBorders>
            <w:shd w:val="clear" w:color="auto" w:fill="auto"/>
            <w:noWrap/>
            <w:vAlign w:val="bottom"/>
            <w:hideMark/>
          </w:tcPr>
          <w:p w14:paraId="23E4CC36"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50.000,00</w:t>
            </w:r>
          </w:p>
        </w:tc>
      </w:tr>
      <w:tr w:rsidR="00AA4A5D" w:rsidRPr="00AA4A5D" w14:paraId="1D505926" w14:textId="77777777" w:rsidTr="000D0E39">
        <w:trPr>
          <w:trHeight w:val="300"/>
        </w:trPr>
        <w:tc>
          <w:tcPr>
            <w:tcW w:w="8080" w:type="dxa"/>
            <w:tcBorders>
              <w:top w:val="nil"/>
              <w:left w:val="nil"/>
              <w:bottom w:val="nil"/>
              <w:right w:val="nil"/>
            </w:tcBorders>
            <w:shd w:val="clear" w:color="auto" w:fill="auto"/>
            <w:noWrap/>
            <w:vAlign w:val="bottom"/>
            <w:hideMark/>
          </w:tcPr>
          <w:p w14:paraId="552E5352"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Investigaciones Santuario de Risco Chapín</w:t>
            </w:r>
          </w:p>
        </w:tc>
        <w:tc>
          <w:tcPr>
            <w:tcW w:w="1318" w:type="dxa"/>
            <w:tcBorders>
              <w:top w:val="nil"/>
              <w:left w:val="nil"/>
              <w:bottom w:val="nil"/>
              <w:right w:val="nil"/>
            </w:tcBorders>
            <w:shd w:val="clear" w:color="auto" w:fill="auto"/>
            <w:noWrap/>
            <w:vAlign w:val="bottom"/>
            <w:hideMark/>
          </w:tcPr>
          <w:p w14:paraId="6D3F54F7"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318" w:type="dxa"/>
            <w:tcBorders>
              <w:top w:val="nil"/>
              <w:left w:val="nil"/>
              <w:bottom w:val="nil"/>
              <w:right w:val="nil"/>
            </w:tcBorders>
            <w:shd w:val="clear" w:color="auto" w:fill="auto"/>
            <w:noWrap/>
            <w:vAlign w:val="bottom"/>
            <w:hideMark/>
          </w:tcPr>
          <w:p w14:paraId="31AB8250"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40.000,00</w:t>
            </w:r>
          </w:p>
        </w:tc>
        <w:tc>
          <w:tcPr>
            <w:tcW w:w="1148" w:type="dxa"/>
            <w:tcBorders>
              <w:top w:val="nil"/>
              <w:left w:val="nil"/>
              <w:bottom w:val="nil"/>
              <w:right w:val="nil"/>
            </w:tcBorders>
            <w:shd w:val="clear" w:color="auto" w:fill="auto"/>
            <w:noWrap/>
            <w:vAlign w:val="bottom"/>
            <w:hideMark/>
          </w:tcPr>
          <w:p w14:paraId="1BB31733"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40.000,00</w:t>
            </w:r>
          </w:p>
        </w:tc>
        <w:tc>
          <w:tcPr>
            <w:tcW w:w="1318" w:type="dxa"/>
            <w:tcBorders>
              <w:top w:val="nil"/>
              <w:left w:val="nil"/>
              <w:bottom w:val="nil"/>
              <w:right w:val="nil"/>
            </w:tcBorders>
            <w:shd w:val="clear" w:color="auto" w:fill="auto"/>
            <w:noWrap/>
            <w:vAlign w:val="bottom"/>
            <w:hideMark/>
          </w:tcPr>
          <w:p w14:paraId="408DB4BA"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50.000,00</w:t>
            </w:r>
          </w:p>
        </w:tc>
        <w:tc>
          <w:tcPr>
            <w:tcW w:w="1148" w:type="dxa"/>
            <w:tcBorders>
              <w:top w:val="nil"/>
              <w:left w:val="nil"/>
              <w:bottom w:val="nil"/>
              <w:right w:val="nil"/>
            </w:tcBorders>
            <w:shd w:val="clear" w:color="auto" w:fill="auto"/>
            <w:noWrap/>
            <w:vAlign w:val="bottom"/>
            <w:hideMark/>
          </w:tcPr>
          <w:p w14:paraId="175B1C10"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50.000,00</w:t>
            </w:r>
          </w:p>
        </w:tc>
      </w:tr>
      <w:tr w:rsidR="00AA4A5D" w:rsidRPr="00AA4A5D" w14:paraId="392492F8" w14:textId="77777777" w:rsidTr="000D0E39">
        <w:trPr>
          <w:trHeight w:val="300"/>
        </w:trPr>
        <w:tc>
          <w:tcPr>
            <w:tcW w:w="8080" w:type="dxa"/>
            <w:tcBorders>
              <w:top w:val="nil"/>
              <w:left w:val="nil"/>
              <w:bottom w:val="nil"/>
              <w:right w:val="nil"/>
            </w:tcBorders>
            <w:shd w:val="clear" w:color="000000" w:fill="D9E1F2"/>
            <w:noWrap/>
            <w:vAlign w:val="bottom"/>
            <w:hideMark/>
          </w:tcPr>
          <w:p w14:paraId="2E78B749" w14:textId="77777777" w:rsidR="00AA4A5D" w:rsidRPr="00AA4A5D" w:rsidRDefault="00AA4A5D" w:rsidP="00AA4A5D">
            <w:pPr>
              <w:spacing w:after="0" w:line="240" w:lineRule="auto"/>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Otras actuaciones singulares</w:t>
            </w:r>
          </w:p>
        </w:tc>
        <w:tc>
          <w:tcPr>
            <w:tcW w:w="1318" w:type="dxa"/>
            <w:tcBorders>
              <w:top w:val="nil"/>
              <w:left w:val="nil"/>
              <w:bottom w:val="nil"/>
              <w:right w:val="nil"/>
            </w:tcBorders>
            <w:shd w:val="clear" w:color="000000" w:fill="D9E1F2"/>
            <w:noWrap/>
            <w:vAlign w:val="bottom"/>
            <w:hideMark/>
          </w:tcPr>
          <w:p w14:paraId="681C3300"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45.000,00</w:t>
            </w:r>
          </w:p>
        </w:tc>
        <w:tc>
          <w:tcPr>
            <w:tcW w:w="1318" w:type="dxa"/>
            <w:tcBorders>
              <w:top w:val="nil"/>
              <w:left w:val="nil"/>
              <w:bottom w:val="nil"/>
              <w:right w:val="nil"/>
            </w:tcBorders>
            <w:shd w:val="clear" w:color="000000" w:fill="D9E1F2"/>
            <w:noWrap/>
            <w:vAlign w:val="bottom"/>
            <w:hideMark/>
          </w:tcPr>
          <w:p w14:paraId="1CDD6BC8"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130.000,00</w:t>
            </w:r>
          </w:p>
        </w:tc>
        <w:tc>
          <w:tcPr>
            <w:tcW w:w="1148" w:type="dxa"/>
            <w:tcBorders>
              <w:top w:val="nil"/>
              <w:left w:val="nil"/>
              <w:bottom w:val="nil"/>
              <w:right w:val="nil"/>
            </w:tcBorders>
            <w:shd w:val="clear" w:color="000000" w:fill="D9E1F2"/>
            <w:noWrap/>
            <w:vAlign w:val="bottom"/>
            <w:hideMark/>
          </w:tcPr>
          <w:p w14:paraId="757C96E5"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130.000,00</w:t>
            </w:r>
          </w:p>
        </w:tc>
        <w:tc>
          <w:tcPr>
            <w:tcW w:w="1318" w:type="dxa"/>
            <w:tcBorders>
              <w:top w:val="nil"/>
              <w:left w:val="nil"/>
              <w:bottom w:val="nil"/>
              <w:right w:val="nil"/>
            </w:tcBorders>
            <w:shd w:val="clear" w:color="000000" w:fill="D9E1F2"/>
            <w:noWrap/>
            <w:vAlign w:val="bottom"/>
            <w:hideMark/>
          </w:tcPr>
          <w:p w14:paraId="47B5B4B8"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70.000,00</w:t>
            </w:r>
          </w:p>
        </w:tc>
        <w:tc>
          <w:tcPr>
            <w:tcW w:w="1148" w:type="dxa"/>
            <w:tcBorders>
              <w:top w:val="nil"/>
              <w:left w:val="nil"/>
              <w:bottom w:val="nil"/>
              <w:right w:val="nil"/>
            </w:tcBorders>
            <w:shd w:val="clear" w:color="000000" w:fill="D9E1F2"/>
            <w:noWrap/>
            <w:vAlign w:val="bottom"/>
            <w:hideMark/>
          </w:tcPr>
          <w:p w14:paraId="20E2D57B"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120.000,00</w:t>
            </w:r>
          </w:p>
        </w:tc>
      </w:tr>
      <w:tr w:rsidR="00AA4A5D" w:rsidRPr="00AA4A5D" w14:paraId="51D41D8B" w14:textId="77777777" w:rsidTr="000D0E39">
        <w:trPr>
          <w:trHeight w:val="300"/>
        </w:trPr>
        <w:tc>
          <w:tcPr>
            <w:tcW w:w="8080" w:type="dxa"/>
            <w:tcBorders>
              <w:top w:val="nil"/>
              <w:left w:val="nil"/>
              <w:bottom w:val="nil"/>
              <w:right w:val="nil"/>
            </w:tcBorders>
            <w:shd w:val="clear" w:color="auto" w:fill="auto"/>
            <w:noWrap/>
            <w:vAlign w:val="bottom"/>
            <w:hideMark/>
          </w:tcPr>
          <w:p w14:paraId="4B271247"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Investigaciones en Montaña de Altavista</w:t>
            </w:r>
          </w:p>
        </w:tc>
        <w:tc>
          <w:tcPr>
            <w:tcW w:w="1318" w:type="dxa"/>
            <w:tcBorders>
              <w:top w:val="nil"/>
              <w:left w:val="nil"/>
              <w:bottom w:val="nil"/>
              <w:right w:val="nil"/>
            </w:tcBorders>
            <w:shd w:val="clear" w:color="auto" w:fill="auto"/>
            <w:noWrap/>
            <w:vAlign w:val="bottom"/>
            <w:hideMark/>
          </w:tcPr>
          <w:p w14:paraId="34F513FF"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15.000,00</w:t>
            </w:r>
          </w:p>
        </w:tc>
        <w:tc>
          <w:tcPr>
            <w:tcW w:w="1318" w:type="dxa"/>
            <w:tcBorders>
              <w:top w:val="nil"/>
              <w:left w:val="nil"/>
              <w:bottom w:val="nil"/>
              <w:right w:val="nil"/>
            </w:tcBorders>
            <w:shd w:val="clear" w:color="auto" w:fill="auto"/>
            <w:noWrap/>
            <w:vAlign w:val="bottom"/>
            <w:hideMark/>
          </w:tcPr>
          <w:p w14:paraId="390CEE2F" w14:textId="77777777" w:rsidR="00AA4A5D" w:rsidRPr="00AA4A5D" w:rsidRDefault="00AA4A5D" w:rsidP="00AA4A5D">
            <w:pPr>
              <w:spacing w:after="0" w:line="240" w:lineRule="auto"/>
              <w:jc w:val="right"/>
              <w:rPr>
                <w:rFonts w:ascii="Calibri" w:eastAsia="Times New Roman" w:hAnsi="Calibri" w:cs="Calibri"/>
                <w:color w:val="000000"/>
                <w:sz w:val="16"/>
                <w:szCs w:val="16"/>
              </w:rPr>
            </w:pPr>
          </w:p>
        </w:tc>
        <w:tc>
          <w:tcPr>
            <w:tcW w:w="1148" w:type="dxa"/>
            <w:tcBorders>
              <w:top w:val="nil"/>
              <w:left w:val="nil"/>
              <w:bottom w:val="nil"/>
              <w:right w:val="nil"/>
            </w:tcBorders>
            <w:shd w:val="clear" w:color="auto" w:fill="auto"/>
            <w:noWrap/>
            <w:vAlign w:val="bottom"/>
            <w:hideMark/>
          </w:tcPr>
          <w:p w14:paraId="401A6507"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30.000,00</w:t>
            </w:r>
          </w:p>
        </w:tc>
        <w:tc>
          <w:tcPr>
            <w:tcW w:w="1318" w:type="dxa"/>
            <w:tcBorders>
              <w:top w:val="nil"/>
              <w:left w:val="nil"/>
              <w:bottom w:val="nil"/>
              <w:right w:val="nil"/>
            </w:tcBorders>
            <w:shd w:val="clear" w:color="auto" w:fill="auto"/>
            <w:noWrap/>
            <w:vAlign w:val="bottom"/>
            <w:hideMark/>
          </w:tcPr>
          <w:p w14:paraId="4FA2A338" w14:textId="77777777" w:rsidR="00AA4A5D" w:rsidRPr="00AA4A5D" w:rsidRDefault="00AA4A5D" w:rsidP="00AA4A5D">
            <w:pPr>
              <w:spacing w:after="0" w:line="240" w:lineRule="auto"/>
              <w:jc w:val="right"/>
              <w:rPr>
                <w:rFonts w:ascii="Calibri" w:eastAsia="Times New Roman" w:hAnsi="Calibri" w:cs="Calibri"/>
                <w:color w:val="000000"/>
                <w:sz w:val="16"/>
                <w:szCs w:val="16"/>
              </w:rPr>
            </w:pPr>
          </w:p>
        </w:tc>
        <w:tc>
          <w:tcPr>
            <w:tcW w:w="1148" w:type="dxa"/>
            <w:tcBorders>
              <w:top w:val="nil"/>
              <w:left w:val="nil"/>
              <w:bottom w:val="nil"/>
              <w:right w:val="nil"/>
            </w:tcBorders>
            <w:shd w:val="clear" w:color="auto" w:fill="auto"/>
            <w:noWrap/>
            <w:vAlign w:val="bottom"/>
            <w:hideMark/>
          </w:tcPr>
          <w:p w14:paraId="2D5C87D7"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07090C89" w14:textId="77777777" w:rsidTr="000D0E39">
        <w:trPr>
          <w:trHeight w:val="300"/>
        </w:trPr>
        <w:tc>
          <w:tcPr>
            <w:tcW w:w="8080" w:type="dxa"/>
            <w:tcBorders>
              <w:top w:val="nil"/>
              <w:left w:val="nil"/>
              <w:bottom w:val="nil"/>
              <w:right w:val="nil"/>
            </w:tcBorders>
            <w:shd w:val="clear" w:color="auto" w:fill="auto"/>
            <w:noWrap/>
            <w:vAlign w:val="bottom"/>
            <w:hideMark/>
          </w:tcPr>
          <w:p w14:paraId="517E408D"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 xml:space="preserve">Otras actuaciones investigadoras </w:t>
            </w:r>
          </w:p>
        </w:tc>
        <w:tc>
          <w:tcPr>
            <w:tcW w:w="1318" w:type="dxa"/>
            <w:tcBorders>
              <w:top w:val="nil"/>
              <w:left w:val="nil"/>
              <w:bottom w:val="nil"/>
              <w:right w:val="nil"/>
            </w:tcBorders>
            <w:shd w:val="clear" w:color="auto" w:fill="auto"/>
            <w:noWrap/>
            <w:vAlign w:val="bottom"/>
            <w:hideMark/>
          </w:tcPr>
          <w:p w14:paraId="737F4001"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30.000,00</w:t>
            </w:r>
          </w:p>
        </w:tc>
        <w:tc>
          <w:tcPr>
            <w:tcW w:w="1318" w:type="dxa"/>
            <w:tcBorders>
              <w:top w:val="nil"/>
              <w:left w:val="nil"/>
              <w:bottom w:val="nil"/>
              <w:right w:val="nil"/>
            </w:tcBorders>
            <w:shd w:val="clear" w:color="auto" w:fill="auto"/>
            <w:noWrap/>
            <w:vAlign w:val="bottom"/>
            <w:hideMark/>
          </w:tcPr>
          <w:p w14:paraId="73C75DF2"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130.000,00</w:t>
            </w:r>
          </w:p>
        </w:tc>
        <w:tc>
          <w:tcPr>
            <w:tcW w:w="1148" w:type="dxa"/>
            <w:tcBorders>
              <w:top w:val="nil"/>
              <w:left w:val="nil"/>
              <w:bottom w:val="nil"/>
              <w:right w:val="nil"/>
            </w:tcBorders>
            <w:shd w:val="clear" w:color="auto" w:fill="auto"/>
            <w:noWrap/>
            <w:vAlign w:val="bottom"/>
            <w:hideMark/>
          </w:tcPr>
          <w:p w14:paraId="426C0938"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100.000,00</w:t>
            </w:r>
          </w:p>
        </w:tc>
        <w:tc>
          <w:tcPr>
            <w:tcW w:w="1318" w:type="dxa"/>
            <w:tcBorders>
              <w:top w:val="nil"/>
              <w:left w:val="nil"/>
              <w:bottom w:val="nil"/>
              <w:right w:val="nil"/>
            </w:tcBorders>
            <w:shd w:val="clear" w:color="auto" w:fill="auto"/>
            <w:noWrap/>
            <w:vAlign w:val="bottom"/>
            <w:hideMark/>
          </w:tcPr>
          <w:p w14:paraId="45AA905F"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70.000,00</w:t>
            </w:r>
          </w:p>
        </w:tc>
        <w:tc>
          <w:tcPr>
            <w:tcW w:w="1148" w:type="dxa"/>
            <w:tcBorders>
              <w:top w:val="nil"/>
              <w:left w:val="nil"/>
              <w:bottom w:val="nil"/>
              <w:right w:val="nil"/>
            </w:tcBorders>
            <w:shd w:val="clear" w:color="auto" w:fill="auto"/>
            <w:noWrap/>
            <w:vAlign w:val="bottom"/>
            <w:hideMark/>
          </w:tcPr>
          <w:p w14:paraId="3B715CFC" w14:textId="77777777" w:rsidR="00AA4A5D" w:rsidRPr="00AA4A5D" w:rsidRDefault="00AA4A5D" w:rsidP="00AA4A5D">
            <w:pPr>
              <w:spacing w:after="0" w:line="240" w:lineRule="auto"/>
              <w:jc w:val="right"/>
              <w:rPr>
                <w:rFonts w:ascii="Calibri" w:eastAsia="Times New Roman" w:hAnsi="Calibri" w:cs="Calibri"/>
                <w:color w:val="000000"/>
                <w:sz w:val="16"/>
                <w:szCs w:val="16"/>
              </w:rPr>
            </w:pPr>
            <w:r w:rsidRPr="00AA4A5D">
              <w:rPr>
                <w:rFonts w:ascii="Calibri" w:eastAsia="Times New Roman" w:hAnsi="Calibri" w:cs="Calibri"/>
                <w:color w:val="000000"/>
                <w:sz w:val="16"/>
                <w:szCs w:val="16"/>
              </w:rPr>
              <w:t>120.000,00</w:t>
            </w:r>
          </w:p>
        </w:tc>
      </w:tr>
      <w:tr w:rsidR="00AA4A5D" w:rsidRPr="00AA4A5D" w14:paraId="74519441" w14:textId="77777777" w:rsidTr="000D0E39">
        <w:trPr>
          <w:trHeight w:val="300"/>
        </w:trPr>
        <w:tc>
          <w:tcPr>
            <w:tcW w:w="8080" w:type="dxa"/>
            <w:tcBorders>
              <w:top w:val="nil"/>
              <w:left w:val="nil"/>
              <w:bottom w:val="nil"/>
              <w:right w:val="nil"/>
            </w:tcBorders>
            <w:shd w:val="clear" w:color="000000" w:fill="D9E1F2"/>
            <w:noWrap/>
            <w:vAlign w:val="bottom"/>
            <w:hideMark/>
          </w:tcPr>
          <w:p w14:paraId="0132A736" w14:textId="77777777" w:rsidR="00AA4A5D" w:rsidRPr="00AA4A5D" w:rsidRDefault="00AA4A5D" w:rsidP="00AA4A5D">
            <w:pPr>
              <w:spacing w:after="0" w:line="240" w:lineRule="auto"/>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Plan de Patrimonio Inmaterial</w:t>
            </w:r>
          </w:p>
        </w:tc>
        <w:tc>
          <w:tcPr>
            <w:tcW w:w="1318" w:type="dxa"/>
            <w:tcBorders>
              <w:top w:val="nil"/>
              <w:left w:val="nil"/>
              <w:bottom w:val="nil"/>
              <w:right w:val="nil"/>
            </w:tcBorders>
            <w:shd w:val="clear" w:color="000000" w:fill="D9E1F2"/>
            <w:noWrap/>
            <w:vAlign w:val="bottom"/>
            <w:hideMark/>
          </w:tcPr>
          <w:p w14:paraId="0F456204"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15.000,00</w:t>
            </w:r>
          </w:p>
        </w:tc>
        <w:tc>
          <w:tcPr>
            <w:tcW w:w="1318" w:type="dxa"/>
            <w:tcBorders>
              <w:top w:val="nil"/>
              <w:left w:val="nil"/>
              <w:bottom w:val="nil"/>
              <w:right w:val="nil"/>
            </w:tcBorders>
            <w:shd w:val="clear" w:color="000000" w:fill="D9E1F2"/>
            <w:noWrap/>
            <w:vAlign w:val="bottom"/>
            <w:hideMark/>
          </w:tcPr>
          <w:p w14:paraId="73CDEB0C"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40.000,00</w:t>
            </w:r>
          </w:p>
        </w:tc>
        <w:tc>
          <w:tcPr>
            <w:tcW w:w="1148" w:type="dxa"/>
            <w:tcBorders>
              <w:top w:val="nil"/>
              <w:left w:val="nil"/>
              <w:bottom w:val="nil"/>
              <w:right w:val="nil"/>
            </w:tcBorders>
            <w:shd w:val="clear" w:color="000000" w:fill="D9E1F2"/>
            <w:noWrap/>
            <w:vAlign w:val="bottom"/>
            <w:hideMark/>
          </w:tcPr>
          <w:p w14:paraId="3DBF2E86"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20.000,00</w:t>
            </w:r>
          </w:p>
        </w:tc>
        <w:tc>
          <w:tcPr>
            <w:tcW w:w="1318" w:type="dxa"/>
            <w:tcBorders>
              <w:top w:val="nil"/>
              <w:left w:val="nil"/>
              <w:bottom w:val="nil"/>
              <w:right w:val="nil"/>
            </w:tcBorders>
            <w:shd w:val="clear" w:color="000000" w:fill="D9E1F2"/>
            <w:noWrap/>
            <w:vAlign w:val="bottom"/>
            <w:hideMark/>
          </w:tcPr>
          <w:p w14:paraId="6A688FFC"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25.000,00</w:t>
            </w:r>
          </w:p>
        </w:tc>
        <w:tc>
          <w:tcPr>
            <w:tcW w:w="1148" w:type="dxa"/>
            <w:tcBorders>
              <w:top w:val="nil"/>
              <w:left w:val="nil"/>
              <w:bottom w:val="nil"/>
              <w:right w:val="nil"/>
            </w:tcBorders>
            <w:shd w:val="clear" w:color="000000" w:fill="D9E1F2"/>
            <w:noWrap/>
            <w:vAlign w:val="bottom"/>
            <w:hideMark/>
          </w:tcPr>
          <w:p w14:paraId="4868B76C"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30.000,00</w:t>
            </w:r>
          </w:p>
        </w:tc>
      </w:tr>
      <w:tr w:rsidR="00AA4A5D" w:rsidRPr="00AA4A5D" w14:paraId="0D89248A" w14:textId="77777777" w:rsidTr="000D0E39">
        <w:trPr>
          <w:trHeight w:val="180"/>
        </w:trPr>
        <w:tc>
          <w:tcPr>
            <w:tcW w:w="8080" w:type="dxa"/>
            <w:tcBorders>
              <w:top w:val="nil"/>
              <w:left w:val="nil"/>
              <w:bottom w:val="nil"/>
              <w:right w:val="nil"/>
            </w:tcBorders>
            <w:shd w:val="clear" w:color="auto" w:fill="auto"/>
            <w:noWrap/>
            <w:vAlign w:val="bottom"/>
            <w:hideMark/>
          </w:tcPr>
          <w:p w14:paraId="78B182A3"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p>
        </w:tc>
        <w:tc>
          <w:tcPr>
            <w:tcW w:w="1318" w:type="dxa"/>
            <w:tcBorders>
              <w:top w:val="nil"/>
              <w:left w:val="nil"/>
              <w:bottom w:val="nil"/>
              <w:right w:val="nil"/>
            </w:tcBorders>
            <w:shd w:val="clear" w:color="auto" w:fill="auto"/>
            <w:noWrap/>
            <w:vAlign w:val="bottom"/>
            <w:hideMark/>
          </w:tcPr>
          <w:p w14:paraId="4CED9F53"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53061396"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B2A3291"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0CE2ACAF"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6F077E67"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355C6223" w14:textId="77777777" w:rsidTr="000D0E39">
        <w:trPr>
          <w:trHeight w:val="300"/>
        </w:trPr>
        <w:tc>
          <w:tcPr>
            <w:tcW w:w="8080" w:type="dxa"/>
            <w:tcBorders>
              <w:top w:val="nil"/>
              <w:left w:val="nil"/>
              <w:bottom w:val="nil"/>
              <w:right w:val="nil"/>
            </w:tcBorders>
            <w:shd w:val="clear" w:color="000000" w:fill="D9E1F2"/>
            <w:noWrap/>
            <w:vAlign w:val="bottom"/>
            <w:hideMark/>
          </w:tcPr>
          <w:p w14:paraId="614B83FE" w14:textId="77777777" w:rsidR="00AA4A5D" w:rsidRPr="00AA4A5D" w:rsidRDefault="00AA4A5D" w:rsidP="00AA4A5D">
            <w:pPr>
              <w:spacing w:after="0" w:line="240" w:lineRule="auto"/>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Cooperaciones y redes de trabajo</w:t>
            </w:r>
          </w:p>
        </w:tc>
        <w:tc>
          <w:tcPr>
            <w:tcW w:w="1318" w:type="dxa"/>
            <w:tcBorders>
              <w:top w:val="nil"/>
              <w:left w:val="nil"/>
              <w:bottom w:val="nil"/>
              <w:right w:val="nil"/>
            </w:tcBorders>
            <w:shd w:val="clear" w:color="000000" w:fill="D9E1F2"/>
            <w:noWrap/>
            <w:vAlign w:val="bottom"/>
            <w:hideMark/>
          </w:tcPr>
          <w:p w14:paraId="29139A84"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215.000,00</w:t>
            </w:r>
          </w:p>
        </w:tc>
        <w:tc>
          <w:tcPr>
            <w:tcW w:w="1318" w:type="dxa"/>
            <w:tcBorders>
              <w:top w:val="nil"/>
              <w:left w:val="nil"/>
              <w:bottom w:val="nil"/>
              <w:right w:val="nil"/>
            </w:tcBorders>
            <w:shd w:val="clear" w:color="000000" w:fill="D9E1F2"/>
            <w:noWrap/>
            <w:vAlign w:val="bottom"/>
            <w:hideMark/>
          </w:tcPr>
          <w:p w14:paraId="701B7B5D"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170.000,00</w:t>
            </w:r>
          </w:p>
        </w:tc>
        <w:tc>
          <w:tcPr>
            <w:tcW w:w="1148" w:type="dxa"/>
            <w:tcBorders>
              <w:top w:val="nil"/>
              <w:left w:val="nil"/>
              <w:bottom w:val="nil"/>
              <w:right w:val="nil"/>
            </w:tcBorders>
            <w:shd w:val="clear" w:color="000000" w:fill="D9E1F2"/>
            <w:noWrap/>
            <w:vAlign w:val="bottom"/>
            <w:hideMark/>
          </w:tcPr>
          <w:p w14:paraId="69588E93"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75.000,00</w:t>
            </w:r>
          </w:p>
        </w:tc>
        <w:tc>
          <w:tcPr>
            <w:tcW w:w="1318" w:type="dxa"/>
            <w:tcBorders>
              <w:top w:val="nil"/>
              <w:left w:val="nil"/>
              <w:bottom w:val="nil"/>
              <w:right w:val="nil"/>
            </w:tcBorders>
            <w:shd w:val="clear" w:color="000000" w:fill="D9E1F2"/>
            <w:noWrap/>
            <w:vAlign w:val="bottom"/>
            <w:hideMark/>
          </w:tcPr>
          <w:p w14:paraId="05629DE9"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60.000,00</w:t>
            </w:r>
          </w:p>
        </w:tc>
        <w:tc>
          <w:tcPr>
            <w:tcW w:w="1148" w:type="dxa"/>
            <w:tcBorders>
              <w:top w:val="nil"/>
              <w:left w:val="nil"/>
              <w:bottom w:val="nil"/>
              <w:right w:val="nil"/>
            </w:tcBorders>
            <w:shd w:val="clear" w:color="000000" w:fill="D9E1F2"/>
            <w:noWrap/>
            <w:vAlign w:val="bottom"/>
            <w:hideMark/>
          </w:tcPr>
          <w:p w14:paraId="33509477"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75.000,00</w:t>
            </w:r>
          </w:p>
        </w:tc>
      </w:tr>
      <w:tr w:rsidR="00AA4A5D" w:rsidRPr="00AA4A5D" w14:paraId="69318342" w14:textId="77777777" w:rsidTr="000D0E39">
        <w:trPr>
          <w:trHeight w:val="300"/>
        </w:trPr>
        <w:tc>
          <w:tcPr>
            <w:tcW w:w="8080" w:type="dxa"/>
            <w:tcBorders>
              <w:top w:val="nil"/>
              <w:left w:val="nil"/>
              <w:bottom w:val="nil"/>
              <w:right w:val="nil"/>
            </w:tcBorders>
            <w:shd w:val="clear" w:color="auto" w:fill="auto"/>
            <w:noWrap/>
            <w:vAlign w:val="bottom"/>
            <w:hideMark/>
          </w:tcPr>
          <w:p w14:paraId="342DA871"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Convenio CSIC para investigación y conservación del PM</w:t>
            </w:r>
          </w:p>
        </w:tc>
        <w:tc>
          <w:tcPr>
            <w:tcW w:w="1318" w:type="dxa"/>
            <w:tcBorders>
              <w:top w:val="nil"/>
              <w:left w:val="nil"/>
              <w:bottom w:val="nil"/>
              <w:right w:val="nil"/>
            </w:tcBorders>
            <w:shd w:val="clear" w:color="auto" w:fill="auto"/>
            <w:noWrap/>
            <w:vAlign w:val="bottom"/>
            <w:hideMark/>
          </w:tcPr>
          <w:p w14:paraId="56A3B4B7"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75.000,00</w:t>
            </w:r>
          </w:p>
        </w:tc>
        <w:tc>
          <w:tcPr>
            <w:tcW w:w="1318" w:type="dxa"/>
            <w:tcBorders>
              <w:top w:val="nil"/>
              <w:left w:val="nil"/>
              <w:bottom w:val="nil"/>
              <w:right w:val="nil"/>
            </w:tcBorders>
            <w:shd w:val="clear" w:color="auto" w:fill="auto"/>
            <w:noWrap/>
            <w:vAlign w:val="bottom"/>
            <w:hideMark/>
          </w:tcPr>
          <w:p w14:paraId="6158BD20"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148" w:type="dxa"/>
            <w:tcBorders>
              <w:top w:val="nil"/>
              <w:left w:val="nil"/>
              <w:bottom w:val="nil"/>
              <w:right w:val="nil"/>
            </w:tcBorders>
            <w:shd w:val="clear" w:color="auto" w:fill="auto"/>
            <w:noWrap/>
            <w:vAlign w:val="bottom"/>
            <w:hideMark/>
          </w:tcPr>
          <w:p w14:paraId="245C5D01"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318" w:type="dxa"/>
            <w:tcBorders>
              <w:top w:val="nil"/>
              <w:left w:val="nil"/>
              <w:bottom w:val="nil"/>
              <w:right w:val="nil"/>
            </w:tcBorders>
            <w:shd w:val="clear" w:color="auto" w:fill="auto"/>
            <w:noWrap/>
            <w:vAlign w:val="bottom"/>
            <w:hideMark/>
          </w:tcPr>
          <w:p w14:paraId="0668A3D1"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148" w:type="dxa"/>
            <w:tcBorders>
              <w:top w:val="nil"/>
              <w:left w:val="nil"/>
              <w:bottom w:val="nil"/>
              <w:right w:val="nil"/>
            </w:tcBorders>
            <w:shd w:val="clear" w:color="auto" w:fill="auto"/>
            <w:noWrap/>
            <w:vAlign w:val="bottom"/>
            <w:hideMark/>
          </w:tcPr>
          <w:p w14:paraId="77614218"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r>
      <w:tr w:rsidR="00AA4A5D" w:rsidRPr="00AA4A5D" w14:paraId="37B56225" w14:textId="77777777" w:rsidTr="000D0E39">
        <w:trPr>
          <w:trHeight w:val="300"/>
        </w:trPr>
        <w:tc>
          <w:tcPr>
            <w:tcW w:w="8080" w:type="dxa"/>
            <w:tcBorders>
              <w:top w:val="nil"/>
              <w:left w:val="nil"/>
              <w:bottom w:val="nil"/>
              <w:right w:val="nil"/>
            </w:tcBorders>
            <w:shd w:val="clear" w:color="auto" w:fill="auto"/>
            <w:noWrap/>
            <w:vAlign w:val="bottom"/>
            <w:hideMark/>
          </w:tcPr>
          <w:p w14:paraId="2B857496"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Convenio con el laboratorio de Arqueología de la ULPGC</w:t>
            </w:r>
          </w:p>
        </w:tc>
        <w:tc>
          <w:tcPr>
            <w:tcW w:w="1318" w:type="dxa"/>
            <w:tcBorders>
              <w:top w:val="nil"/>
              <w:left w:val="nil"/>
              <w:bottom w:val="nil"/>
              <w:right w:val="nil"/>
            </w:tcBorders>
            <w:shd w:val="clear" w:color="auto" w:fill="auto"/>
            <w:noWrap/>
            <w:vAlign w:val="bottom"/>
            <w:hideMark/>
          </w:tcPr>
          <w:p w14:paraId="39D670C4"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90.000,00</w:t>
            </w:r>
          </w:p>
        </w:tc>
        <w:tc>
          <w:tcPr>
            <w:tcW w:w="1318" w:type="dxa"/>
            <w:tcBorders>
              <w:top w:val="nil"/>
              <w:left w:val="nil"/>
              <w:bottom w:val="nil"/>
              <w:right w:val="nil"/>
            </w:tcBorders>
            <w:shd w:val="clear" w:color="auto" w:fill="auto"/>
            <w:noWrap/>
            <w:vAlign w:val="bottom"/>
            <w:hideMark/>
          </w:tcPr>
          <w:p w14:paraId="72B0D39C"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90.000,00</w:t>
            </w:r>
          </w:p>
        </w:tc>
        <w:tc>
          <w:tcPr>
            <w:tcW w:w="1148" w:type="dxa"/>
            <w:tcBorders>
              <w:top w:val="nil"/>
              <w:left w:val="nil"/>
              <w:bottom w:val="nil"/>
              <w:right w:val="nil"/>
            </w:tcBorders>
            <w:shd w:val="clear" w:color="auto" w:fill="auto"/>
            <w:noWrap/>
            <w:vAlign w:val="bottom"/>
            <w:hideMark/>
          </w:tcPr>
          <w:p w14:paraId="04B301A9"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c>
          <w:tcPr>
            <w:tcW w:w="1318" w:type="dxa"/>
            <w:tcBorders>
              <w:top w:val="nil"/>
              <w:left w:val="nil"/>
              <w:bottom w:val="nil"/>
              <w:right w:val="nil"/>
            </w:tcBorders>
            <w:shd w:val="clear" w:color="auto" w:fill="auto"/>
            <w:noWrap/>
            <w:vAlign w:val="bottom"/>
            <w:hideMark/>
          </w:tcPr>
          <w:p w14:paraId="625358C7"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c>
          <w:tcPr>
            <w:tcW w:w="1148" w:type="dxa"/>
            <w:tcBorders>
              <w:top w:val="nil"/>
              <w:left w:val="nil"/>
              <w:bottom w:val="nil"/>
              <w:right w:val="nil"/>
            </w:tcBorders>
            <w:shd w:val="clear" w:color="auto" w:fill="auto"/>
            <w:noWrap/>
            <w:vAlign w:val="bottom"/>
            <w:hideMark/>
          </w:tcPr>
          <w:p w14:paraId="3281C6D3"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r>
      <w:tr w:rsidR="00AA4A5D" w:rsidRPr="00AA4A5D" w14:paraId="5883AA59" w14:textId="77777777" w:rsidTr="000D0E39">
        <w:trPr>
          <w:trHeight w:val="300"/>
        </w:trPr>
        <w:tc>
          <w:tcPr>
            <w:tcW w:w="8080" w:type="dxa"/>
            <w:tcBorders>
              <w:top w:val="nil"/>
              <w:left w:val="nil"/>
              <w:bottom w:val="nil"/>
              <w:right w:val="nil"/>
            </w:tcBorders>
            <w:shd w:val="clear" w:color="auto" w:fill="auto"/>
            <w:noWrap/>
            <w:vAlign w:val="bottom"/>
            <w:hideMark/>
          </w:tcPr>
          <w:p w14:paraId="448308F2"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Convenio Universidad de la Laguna</w:t>
            </w:r>
          </w:p>
        </w:tc>
        <w:tc>
          <w:tcPr>
            <w:tcW w:w="1318" w:type="dxa"/>
            <w:tcBorders>
              <w:top w:val="nil"/>
              <w:left w:val="nil"/>
              <w:bottom w:val="nil"/>
              <w:right w:val="nil"/>
            </w:tcBorders>
            <w:shd w:val="clear" w:color="auto" w:fill="auto"/>
            <w:noWrap/>
            <w:vAlign w:val="bottom"/>
            <w:hideMark/>
          </w:tcPr>
          <w:p w14:paraId="71FB0E24"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35.000,00</w:t>
            </w:r>
          </w:p>
        </w:tc>
        <w:tc>
          <w:tcPr>
            <w:tcW w:w="1318" w:type="dxa"/>
            <w:tcBorders>
              <w:top w:val="nil"/>
              <w:left w:val="nil"/>
              <w:bottom w:val="nil"/>
              <w:right w:val="nil"/>
            </w:tcBorders>
            <w:shd w:val="clear" w:color="auto" w:fill="auto"/>
            <w:noWrap/>
            <w:vAlign w:val="bottom"/>
            <w:hideMark/>
          </w:tcPr>
          <w:p w14:paraId="475A804D"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35.000,00</w:t>
            </w:r>
          </w:p>
        </w:tc>
        <w:tc>
          <w:tcPr>
            <w:tcW w:w="1148" w:type="dxa"/>
            <w:tcBorders>
              <w:top w:val="nil"/>
              <w:left w:val="nil"/>
              <w:bottom w:val="nil"/>
              <w:right w:val="nil"/>
            </w:tcBorders>
            <w:shd w:val="clear" w:color="auto" w:fill="auto"/>
            <w:noWrap/>
            <w:vAlign w:val="bottom"/>
            <w:hideMark/>
          </w:tcPr>
          <w:p w14:paraId="75F8E24F"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0,00</w:t>
            </w:r>
          </w:p>
        </w:tc>
        <w:tc>
          <w:tcPr>
            <w:tcW w:w="1318" w:type="dxa"/>
            <w:tcBorders>
              <w:top w:val="nil"/>
              <w:left w:val="nil"/>
              <w:bottom w:val="nil"/>
              <w:right w:val="nil"/>
            </w:tcBorders>
            <w:shd w:val="clear" w:color="auto" w:fill="auto"/>
            <w:noWrap/>
            <w:vAlign w:val="bottom"/>
            <w:hideMark/>
          </w:tcPr>
          <w:p w14:paraId="680EF6D2"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0,00</w:t>
            </w:r>
          </w:p>
        </w:tc>
        <w:tc>
          <w:tcPr>
            <w:tcW w:w="1148" w:type="dxa"/>
            <w:tcBorders>
              <w:top w:val="nil"/>
              <w:left w:val="nil"/>
              <w:bottom w:val="nil"/>
              <w:right w:val="nil"/>
            </w:tcBorders>
            <w:shd w:val="clear" w:color="auto" w:fill="auto"/>
            <w:noWrap/>
            <w:vAlign w:val="bottom"/>
            <w:hideMark/>
          </w:tcPr>
          <w:p w14:paraId="211FB586"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0,00</w:t>
            </w:r>
          </w:p>
        </w:tc>
      </w:tr>
      <w:tr w:rsidR="00AA4A5D" w:rsidRPr="00AA4A5D" w14:paraId="70BAD667" w14:textId="77777777" w:rsidTr="000D0E39">
        <w:trPr>
          <w:trHeight w:val="300"/>
        </w:trPr>
        <w:tc>
          <w:tcPr>
            <w:tcW w:w="8080" w:type="dxa"/>
            <w:tcBorders>
              <w:top w:val="nil"/>
              <w:left w:val="nil"/>
              <w:bottom w:val="nil"/>
              <w:right w:val="nil"/>
            </w:tcBorders>
            <w:shd w:val="clear" w:color="auto" w:fill="auto"/>
            <w:noWrap/>
            <w:vAlign w:val="bottom"/>
            <w:hideMark/>
          </w:tcPr>
          <w:p w14:paraId="4E2AFBE9"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Trabajo con otras zonas con cultura amazige</w:t>
            </w:r>
          </w:p>
        </w:tc>
        <w:tc>
          <w:tcPr>
            <w:tcW w:w="1318" w:type="dxa"/>
            <w:tcBorders>
              <w:top w:val="nil"/>
              <w:left w:val="nil"/>
              <w:bottom w:val="nil"/>
              <w:right w:val="nil"/>
            </w:tcBorders>
            <w:shd w:val="clear" w:color="auto" w:fill="auto"/>
            <w:noWrap/>
            <w:vAlign w:val="bottom"/>
            <w:hideMark/>
          </w:tcPr>
          <w:p w14:paraId="620F02D8"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318" w:type="dxa"/>
            <w:tcBorders>
              <w:top w:val="nil"/>
              <w:left w:val="nil"/>
              <w:bottom w:val="nil"/>
              <w:right w:val="nil"/>
            </w:tcBorders>
            <w:shd w:val="clear" w:color="auto" w:fill="auto"/>
            <w:noWrap/>
            <w:vAlign w:val="bottom"/>
            <w:hideMark/>
          </w:tcPr>
          <w:p w14:paraId="74ECF334"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c>
          <w:tcPr>
            <w:tcW w:w="1148" w:type="dxa"/>
            <w:tcBorders>
              <w:top w:val="nil"/>
              <w:left w:val="nil"/>
              <w:bottom w:val="nil"/>
              <w:right w:val="nil"/>
            </w:tcBorders>
            <w:shd w:val="clear" w:color="auto" w:fill="auto"/>
            <w:noWrap/>
            <w:vAlign w:val="bottom"/>
            <w:hideMark/>
          </w:tcPr>
          <w:p w14:paraId="413B10D2"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c>
          <w:tcPr>
            <w:tcW w:w="1318" w:type="dxa"/>
            <w:tcBorders>
              <w:top w:val="nil"/>
              <w:left w:val="nil"/>
              <w:bottom w:val="nil"/>
              <w:right w:val="nil"/>
            </w:tcBorders>
            <w:shd w:val="clear" w:color="auto" w:fill="auto"/>
            <w:noWrap/>
            <w:vAlign w:val="bottom"/>
            <w:hideMark/>
          </w:tcPr>
          <w:p w14:paraId="120116BE"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148" w:type="dxa"/>
            <w:tcBorders>
              <w:top w:val="nil"/>
              <w:left w:val="nil"/>
              <w:bottom w:val="nil"/>
              <w:right w:val="nil"/>
            </w:tcBorders>
            <w:shd w:val="clear" w:color="auto" w:fill="auto"/>
            <w:noWrap/>
            <w:vAlign w:val="bottom"/>
            <w:hideMark/>
          </w:tcPr>
          <w:p w14:paraId="4ED23151"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r>
      <w:tr w:rsidR="00AA4A5D" w:rsidRPr="00AA4A5D" w14:paraId="31DF986B" w14:textId="77777777" w:rsidTr="000D0E39">
        <w:trPr>
          <w:trHeight w:val="300"/>
        </w:trPr>
        <w:tc>
          <w:tcPr>
            <w:tcW w:w="8080" w:type="dxa"/>
            <w:tcBorders>
              <w:top w:val="nil"/>
              <w:left w:val="nil"/>
              <w:bottom w:val="nil"/>
              <w:right w:val="nil"/>
            </w:tcBorders>
            <w:shd w:val="clear" w:color="000000" w:fill="D9E1F2"/>
            <w:noWrap/>
            <w:vAlign w:val="bottom"/>
            <w:hideMark/>
          </w:tcPr>
          <w:p w14:paraId="4AC00F6D" w14:textId="77777777" w:rsidR="00AA4A5D" w:rsidRPr="00AA4A5D" w:rsidRDefault="00AA4A5D" w:rsidP="00AA4A5D">
            <w:pPr>
              <w:spacing w:after="0" w:line="240" w:lineRule="auto"/>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Proyecto uso de finca como espacio de investigación agrícola, botánica, etnográfica…</w:t>
            </w:r>
          </w:p>
        </w:tc>
        <w:tc>
          <w:tcPr>
            <w:tcW w:w="1318" w:type="dxa"/>
            <w:tcBorders>
              <w:top w:val="nil"/>
              <w:left w:val="nil"/>
              <w:bottom w:val="nil"/>
              <w:right w:val="nil"/>
            </w:tcBorders>
            <w:shd w:val="clear" w:color="000000" w:fill="D9E1F2"/>
            <w:noWrap/>
            <w:vAlign w:val="bottom"/>
            <w:hideMark/>
          </w:tcPr>
          <w:p w14:paraId="451C928D"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15.000,00</w:t>
            </w:r>
          </w:p>
        </w:tc>
        <w:tc>
          <w:tcPr>
            <w:tcW w:w="1318" w:type="dxa"/>
            <w:tcBorders>
              <w:top w:val="nil"/>
              <w:left w:val="nil"/>
              <w:bottom w:val="nil"/>
              <w:right w:val="nil"/>
            </w:tcBorders>
            <w:shd w:val="clear" w:color="000000" w:fill="D9E1F2"/>
            <w:noWrap/>
            <w:vAlign w:val="bottom"/>
            <w:hideMark/>
          </w:tcPr>
          <w:p w14:paraId="742F0FC6"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20.000,00</w:t>
            </w:r>
          </w:p>
        </w:tc>
        <w:tc>
          <w:tcPr>
            <w:tcW w:w="1148" w:type="dxa"/>
            <w:tcBorders>
              <w:top w:val="nil"/>
              <w:left w:val="nil"/>
              <w:bottom w:val="nil"/>
              <w:right w:val="nil"/>
            </w:tcBorders>
            <w:shd w:val="clear" w:color="000000" w:fill="D9E1F2"/>
            <w:noWrap/>
            <w:vAlign w:val="bottom"/>
            <w:hideMark/>
          </w:tcPr>
          <w:p w14:paraId="4C7D15FE"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20.000,00</w:t>
            </w:r>
          </w:p>
        </w:tc>
        <w:tc>
          <w:tcPr>
            <w:tcW w:w="1318" w:type="dxa"/>
            <w:tcBorders>
              <w:top w:val="nil"/>
              <w:left w:val="nil"/>
              <w:bottom w:val="nil"/>
              <w:right w:val="nil"/>
            </w:tcBorders>
            <w:shd w:val="clear" w:color="000000" w:fill="D9E1F2"/>
            <w:noWrap/>
            <w:vAlign w:val="bottom"/>
            <w:hideMark/>
          </w:tcPr>
          <w:p w14:paraId="75C17CE0"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20.000,00</w:t>
            </w:r>
          </w:p>
        </w:tc>
        <w:tc>
          <w:tcPr>
            <w:tcW w:w="1148" w:type="dxa"/>
            <w:tcBorders>
              <w:top w:val="nil"/>
              <w:left w:val="nil"/>
              <w:bottom w:val="nil"/>
              <w:right w:val="nil"/>
            </w:tcBorders>
            <w:shd w:val="clear" w:color="000000" w:fill="D9E1F2"/>
            <w:noWrap/>
            <w:vAlign w:val="bottom"/>
            <w:hideMark/>
          </w:tcPr>
          <w:p w14:paraId="1AE081C8"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20.000,00</w:t>
            </w:r>
          </w:p>
        </w:tc>
      </w:tr>
      <w:tr w:rsidR="00AA4A5D" w:rsidRPr="00AA4A5D" w14:paraId="401B7740" w14:textId="77777777" w:rsidTr="000D0E39">
        <w:trPr>
          <w:trHeight w:val="300"/>
        </w:trPr>
        <w:tc>
          <w:tcPr>
            <w:tcW w:w="8080" w:type="dxa"/>
            <w:tcBorders>
              <w:top w:val="nil"/>
              <w:left w:val="nil"/>
              <w:bottom w:val="nil"/>
              <w:right w:val="nil"/>
            </w:tcBorders>
            <w:shd w:val="clear" w:color="000000" w:fill="D9E1F2"/>
            <w:noWrap/>
            <w:vAlign w:val="bottom"/>
            <w:hideMark/>
          </w:tcPr>
          <w:p w14:paraId="69E714A4"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Plan de difusión</w:t>
            </w:r>
          </w:p>
        </w:tc>
        <w:tc>
          <w:tcPr>
            <w:tcW w:w="1318" w:type="dxa"/>
            <w:tcBorders>
              <w:top w:val="nil"/>
              <w:left w:val="nil"/>
              <w:bottom w:val="nil"/>
              <w:right w:val="nil"/>
            </w:tcBorders>
            <w:shd w:val="clear" w:color="000000" w:fill="D9E1F2"/>
            <w:noWrap/>
            <w:vAlign w:val="bottom"/>
            <w:hideMark/>
          </w:tcPr>
          <w:p w14:paraId="610FB443"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55.000,00</w:t>
            </w:r>
          </w:p>
        </w:tc>
        <w:tc>
          <w:tcPr>
            <w:tcW w:w="1318" w:type="dxa"/>
            <w:tcBorders>
              <w:top w:val="nil"/>
              <w:left w:val="nil"/>
              <w:bottom w:val="nil"/>
              <w:right w:val="nil"/>
            </w:tcBorders>
            <w:shd w:val="clear" w:color="000000" w:fill="D9E1F2"/>
            <w:noWrap/>
            <w:vAlign w:val="bottom"/>
            <w:hideMark/>
          </w:tcPr>
          <w:p w14:paraId="328362A1"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35.000,00</w:t>
            </w:r>
          </w:p>
        </w:tc>
        <w:tc>
          <w:tcPr>
            <w:tcW w:w="1148" w:type="dxa"/>
            <w:tcBorders>
              <w:top w:val="nil"/>
              <w:left w:val="nil"/>
              <w:bottom w:val="nil"/>
              <w:right w:val="nil"/>
            </w:tcBorders>
            <w:shd w:val="clear" w:color="000000" w:fill="D9E1F2"/>
            <w:noWrap/>
            <w:vAlign w:val="bottom"/>
            <w:hideMark/>
          </w:tcPr>
          <w:p w14:paraId="756B90BA"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35.000,00</w:t>
            </w:r>
          </w:p>
        </w:tc>
        <w:tc>
          <w:tcPr>
            <w:tcW w:w="1318" w:type="dxa"/>
            <w:tcBorders>
              <w:top w:val="nil"/>
              <w:left w:val="nil"/>
              <w:bottom w:val="nil"/>
              <w:right w:val="nil"/>
            </w:tcBorders>
            <w:shd w:val="clear" w:color="000000" w:fill="D9E1F2"/>
            <w:noWrap/>
            <w:vAlign w:val="bottom"/>
            <w:hideMark/>
          </w:tcPr>
          <w:p w14:paraId="3A9C3265"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35.000,00</w:t>
            </w:r>
          </w:p>
        </w:tc>
        <w:tc>
          <w:tcPr>
            <w:tcW w:w="1148" w:type="dxa"/>
            <w:tcBorders>
              <w:top w:val="nil"/>
              <w:left w:val="nil"/>
              <w:bottom w:val="nil"/>
              <w:right w:val="nil"/>
            </w:tcBorders>
            <w:shd w:val="clear" w:color="000000" w:fill="D9E1F2"/>
            <w:noWrap/>
            <w:vAlign w:val="bottom"/>
            <w:hideMark/>
          </w:tcPr>
          <w:p w14:paraId="15462C3A"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30.000,00</w:t>
            </w:r>
          </w:p>
        </w:tc>
      </w:tr>
      <w:tr w:rsidR="00AA4A5D" w:rsidRPr="00AA4A5D" w14:paraId="1887F898" w14:textId="77777777" w:rsidTr="000D0E39">
        <w:trPr>
          <w:trHeight w:val="300"/>
        </w:trPr>
        <w:tc>
          <w:tcPr>
            <w:tcW w:w="8080" w:type="dxa"/>
            <w:tcBorders>
              <w:top w:val="nil"/>
              <w:left w:val="nil"/>
              <w:bottom w:val="nil"/>
              <w:right w:val="nil"/>
            </w:tcBorders>
            <w:shd w:val="clear" w:color="auto" w:fill="auto"/>
            <w:noWrap/>
            <w:vAlign w:val="bottom"/>
            <w:hideMark/>
          </w:tcPr>
          <w:p w14:paraId="78BAA558" w14:textId="5A566704" w:rsidR="00AA4A5D" w:rsidRPr="00AA4A5D" w:rsidRDefault="000D0E39"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Jomadas</w:t>
            </w:r>
            <w:r w:rsidR="00AA4A5D" w:rsidRPr="00AA4A5D">
              <w:rPr>
                <w:rFonts w:ascii="Calibri" w:eastAsia="Times New Roman" w:hAnsi="Calibri" w:cs="Calibri"/>
                <w:color w:val="000000"/>
                <w:sz w:val="18"/>
                <w:szCs w:val="18"/>
              </w:rPr>
              <w:t xml:space="preserve"> Insulares RCMSGC</w:t>
            </w:r>
          </w:p>
        </w:tc>
        <w:tc>
          <w:tcPr>
            <w:tcW w:w="1318" w:type="dxa"/>
            <w:tcBorders>
              <w:top w:val="nil"/>
              <w:left w:val="nil"/>
              <w:bottom w:val="nil"/>
              <w:right w:val="nil"/>
            </w:tcBorders>
            <w:shd w:val="clear" w:color="auto" w:fill="auto"/>
            <w:noWrap/>
            <w:vAlign w:val="bottom"/>
            <w:hideMark/>
          </w:tcPr>
          <w:p w14:paraId="2B660BAB"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40.000,00</w:t>
            </w:r>
          </w:p>
        </w:tc>
        <w:tc>
          <w:tcPr>
            <w:tcW w:w="1318" w:type="dxa"/>
            <w:tcBorders>
              <w:top w:val="nil"/>
              <w:left w:val="nil"/>
              <w:bottom w:val="nil"/>
              <w:right w:val="nil"/>
            </w:tcBorders>
            <w:shd w:val="clear" w:color="auto" w:fill="auto"/>
            <w:noWrap/>
            <w:vAlign w:val="bottom"/>
            <w:hideMark/>
          </w:tcPr>
          <w:p w14:paraId="04DA6BC7"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20.000,00</w:t>
            </w:r>
          </w:p>
        </w:tc>
        <w:tc>
          <w:tcPr>
            <w:tcW w:w="1148" w:type="dxa"/>
            <w:tcBorders>
              <w:top w:val="nil"/>
              <w:left w:val="nil"/>
              <w:bottom w:val="nil"/>
              <w:right w:val="nil"/>
            </w:tcBorders>
            <w:shd w:val="clear" w:color="auto" w:fill="auto"/>
            <w:noWrap/>
            <w:vAlign w:val="bottom"/>
            <w:hideMark/>
          </w:tcPr>
          <w:p w14:paraId="4A655DCD"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20.000,00</w:t>
            </w:r>
          </w:p>
        </w:tc>
        <w:tc>
          <w:tcPr>
            <w:tcW w:w="1318" w:type="dxa"/>
            <w:tcBorders>
              <w:top w:val="nil"/>
              <w:left w:val="nil"/>
              <w:bottom w:val="nil"/>
              <w:right w:val="nil"/>
            </w:tcBorders>
            <w:shd w:val="clear" w:color="auto" w:fill="auto"/>
            <w:noWrap/>
            <w:vAlign w:val="bottom"/>
            <w:hideMark/>
          </w:tcPr>
          <w:p w14:paraId="2DCC5744"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20.000,00</w:t>
            </w:r>
          </w:p>
        </w:tc>
        <w:tc>
          <w:tcPr>
            <w:tcW w:w="1148" w:type="dxa"/>
            <w:tcBorders>
              <w:top w:val="nil"/>
              <w:left w:val="nil"/>
              <w:bottom w:val="nil"/>
              <w:right w:val="nil"/>
            </w:tcBorders>
            <w:shd w:val="clear" w:color="auto" w:fill="auto"/>
            <w:noWrap/>
            <w:vAlign w:val="bottom"/>
            <w:hideMark/>
          </w:tcPr>
          <w:p w14:paraId="133CA4B9"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20.000,00</w:t>
            </w:r>
          </w:p>
        </w:tc>
      </w:tr>
      <w:tr w:rsidR="00AA4A5D" w:rsidRPr="00AA4A5D" w14:paraId="7777B2F4" w14:textId="77777777" w:rsidTr="000D0E39">
        <w:trPr>
          <w:trHeight w:val="300"/>
        </w:trPr>
        <w:tc>
          <w:tcPr>
            <w:tcW w:w="8080" w:type="dxa"/>
            <w:tcBorders>
              <w:top w:val="nil"/>
              <w:left w:val="nil"/>
              <w:bottom w:val="nil"/>
              <w:right w:val="nil"/>
            </w:tcBorders>
            <w:shd w:val="clear" w:color="auto" w:fill="auto"/>
            <w:noWrap/>
            <w:vAlign w:val="bottom"/>
            <w:hideMark/>
          </w:tcPr>
          <w:p w14:paraId="33589937"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lastRenderedPageBreak/>
              <w:t>Centro de documentación</w:t>
            </w:r>
          </w:p>
        </w:tc>
        <w:tc>
          <w:tcPr>
            <w:tcW w:w="1318" w:type="dxa"/>
            <w:tcBorders>
              <w:top w:val="nil"/>
              <w:left w:val="nil"/>
              <w:bottom w:val="nil"/>
              <w:right w:val="nil"/>
            </w:tcBorders>
            <w:shd w:val="clear" w:color="auto" w:fill="auto"/>
            <w:noWrap/>
            <w:vAlign w:val="bottom"/>
            <w:hideMark/>
          </w:tcPr>
          <w:p w14:paraId="68FA9D15"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318" w:type="dxa"/>
            <w:tcBorders>
              <w:top w:val="nil"/>
              <w:left w:val="nil"/>
              <w:bottom w:val="nil"/>
              <w:right w:val="nil"/>
            </w:tcBorders>
            <w:shd w:val="clear" w:color="auto" w:fill="auto"/>
            <w:noWrap/>
            <w:vAlign w:val="bottom"/>
            <w:hideMark/>
          </w:tcPr>
          <w:p w14:paraId="7169211E"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148" w:type="dxa"/>
            <w:tcBorders>
              <w:top w:val="nil"/>
              <w:left w:val="nil"/>
              <w:bottom w:val="nil"/>
              <w:right w:val="nil"/>
            </w:tcBorders>
            <w:shd w:val="clear" w:color="auto" w:fill="auto"/>
            <w:noWrap/>
            <w:vAlign w:val="bottom"/>
            <w:hideMark/>
          </w:tcPr>
          <w:p w14:paraId="69286AB7"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318" w:type="dxa"/>
            <w:tcBorders>
              <w:top w:val="nil"/>
              <w:left w:val="nil"/>
              <w:bottom w:val="nil"/>
              <w:right w:val="nil"/>
            </w:tcBorders>
            <w:shd w:val="clear" w:color="auto" w:fill="auto"/>
            <w:noWrap/>
            <w:vAlign w:val="bottom"/>
            <w:hideMark/>
          </w:tcPr>
          <w:p w14:paraId="4E92E132"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148" w:type="dxa"/>
            <w:tcBorders>
              <w:top w:val="nil"/>
              <w:left w:val="nil"/>
              <w:bottom w:val="nil"/>
              <w:right w:val="nil"/>
            </w:tcBorders>
            <w:shd w:val="clear" w:color="auto" w:fill="auto"/>
            <w:noWrap/>
            <w:vAlign w:val="bottom"/>
            <w:hideMark/>
          </w:tcPr>
          <w:p w14:paraId="73D61886"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10.000,00</w:t>
            </w:r>
          </w:p>
        </w:tc>
      </w:tr>
      <w:tr w:rsidR="00AA4A5D" w:rsidRPr="00AA4A5D" w14:paraId="1249059D" w14:textId="77777777" w:rsidTr="000D0E39">
        <w:trPr>
          <w:trHeight w:val="105"/>
        </w:trPr>
        <w:tc>
          <w:tcPr>
            <w:tcW w:w="8080" w:type="dxa"/>
            <w:tcBorders>
              <w:top w:val="nil"/>
              <w:left w:val="nil"/>
              <w:bottom w:val="nil"/>
              <w:right w:val="nil"/>
            </w:tcBorders>
            <w:shd w:val="clear" w:color="auto" w:fill="auto"/>
            <w:noWrap/>
            <w:vAlign w:val="bottom"/>
            <w:hideMark/>
          </w:tcPr>
          <w:p w14:paraId="46193898"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318" w:type="dxa"/>
            <w:tcBorders>
              <w:top w:val="nil"/>
              <w:left w:val="nil"/>
              <w:bottom w:val="nil"/>
              <w:right w:val="nil"/>
            </w:tcBorders>
            <w:shd w:val="clear" w:color="auto" w:fill="auto"/>
            <w:noWrap/>
            <w:vAlign w:val="bottom"/>
            <w:hideMark/>
          </w:tcPr>
          <w:p w14:paraId="509D0618"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32FFAF9F"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60125A1"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450D542D"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B630F27"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64B6ADA9" w14:textId="77777777" w:rsidTr="000D0E39">
        <w:trPr>
          <w:trHeight w:val="300"/>
        </w:trPr>
        <w:tc>
          <w:tcPr>
            <w:tcW w:w="8080" w:type="dxa"/>
            <w:tcBorders>
              <w:top w:val="nil"/>
              <w:left w:val="nil"/>
              <w:bottom w:val="nil"/>
              <w:right w:val="nil"/>
            </w:tcBorders>
            <w:shd w:val="clear" w:color="000000" w:fill="B4C6E7"/>
            <w:noWrap/>
            <w:vAlign w:val="bottom"/>
            <w:hideMark/>
          </w:tcPr>
          <w:p w14:paraId="16692597" w14:textId="77777777" w:rsidR="00AA4A5D" w:rsidRPr="00AA4A5D" w:rsidRDefault="00AA4A5D" w:rsidP="00AA4A5D">
            <w:pPr>
              <w:spacing w:after="0" w:line="240" w:lineRule="auto"/>
              <w:rPr>
                <w:rFonts w:ascii="Calibri" w:eastAsia="Times New Roman" w:hAnsi="Calibri" w:cs="Calibri"/>
                <w:b/>
                <w:bCs/>
                <w:color w:val="000000"/>
              </w:rPr>
            </w:pPr>
            <w:r w:rsidRPr="00AA4A5D">
              <w:rPr>
                <w:rFonts w:ascii="Calibri" w:eastAsia="Times New Roman" w:hAnsi="Calibri" w:cs="Calibri"/>
                <w:b/>
                <w:bCs/>
                <w:color w:val="000000"/>
              </w:rPr>
              <w:t>B. PROGRAMA ESPACIOS INTERPRETATIVOS</w:t>
            </w:r>
          </w:p>
        </w:tc>
        <w:tc>
          <w:tcPr>
            <w:tcW w:w="1318" w:type="dxa"/>
            <w:tcBorders>
              <w:top w:val="nil"/>
              <w:left w:val="nil"/>
              <w:bottom w:val="nil"/>
              <w:right w:val="nil"/>
            </w:tcBorders>
            <w:shd w:val="clear" w:color="000000" w:fill="B4C6E7"/>
            <w:noWrap/>
            <w:vAlign w:val="bottom"/>
            <w:hideMark/>
          </w:tcPr>
          <w:p w14:paraId="5AD3C541" w14:textId="77777777" w:rsidR="00AA4A5D" w:rsidRPr="00AA4A5D" w:rsidRDefault="00AA4A5D" w:rsidP="00AA4A5D">
            <w:pPr>
              <w:spacing w:after="0" w:line="240" w:lineRule="auto"/>
              <w:jc w:val="right"/>
              <w:rPr>
                <w:rFonts w:ascii="Calibri" w:eastAsia="Times New Roman" w:hAnsi="Calibri" w:cs="Calibri"/>
                <w:b/>
                <w:bCs/>
                <w:color w:val="000000"/>
              </w:rPr>
            </w:pPr>
            <w:r w:rsidRPr="00AA4A5D">
              <w:rPr>
                <w:rFonts w:ascii="Calibri" w:eastAsia="Times New Roman" w:hAnsi="Calibri" w:cs="Calibri"/>
                <w:b/>
                <w:bCs/>
                <w:color w:val="000000"/>
              </w:rPr>
              <w:t>1.910.000,00</w:t>
            </w:r>
          </w:p>
        </w:tc>
        <w:tc>
          <w:tcPr>
            <w:tcW w:w="1318" w:type="dxa"/>
            <w:tcBorders>
              <w:top w:val="nil"/>
              <w:left w:val="nil"/>
              <w:bottom w:val="nil"/>
              <w:right w:val="nil"/>
            </w:tcBorders>
            <w:shd w:val="clear" w:color="000000" w:fill="B4C6E7"/>
            <w:noWrap/>
            <w:vAlign w:val="bottom"/>
            <w:hideMark/>
          </w:tcPr>
          <w:p w14:paraId="09433FAF" w14:textId="77777777" w:rsidR="00AA4A5D" w:rsidRPr="00AA4A5D" w:rsidRDefault="00AA4A5D" w:rsidP="00AA4A5D">
            <w:pPr>
              <w:spacing w:after="0" w:line="240" w:lineRule="auto"/>
              <w:jc w:val="right"/>
              <w:rPr>
                <w:rFonts w:ascii="Calibri" w:eastAsia="Times New Roman" w:hAnsi="Calibri" w:cs="Calibri"/>
                <w:b/>
                <w:bCs/>
                <w:color w:val="000000"/>
              </w:rPr>
            </w:pPr>
            <w:r w:rsidRPr="00AA4A5D">
              <w:rPr>
                <w:rFonts w:ascii="Calibri" w:eastAsia="Times New Roman" w:hAnsi="Calibri" w:cs="Calibri"/>
                <w:b/>
                <w:bCs/>
                <w:color w:val="000000"/>
              </w:rPr>
              <w:t>1.197.000,00</w:t>
            </w:r>
          </w:p>
        </w:tc>
        <w:tc>
          <w:tcPr>
            <w:tcW w:w="1148" w:type="dxa"/>
            <w:tcBorders>
              <w:top w:val="nil"/>
              <w:left w:val="nil"/>
              <w:bottom w:val="nil"/>
              <w:right w:val="nil"/>
            </w:tcBorders>
            <w:shd w:val="clear" w:color="000000" w:fill="B4C6E7"/>
            <w:noWrap/>
            <w:vAlign w:val="bottom"/>
            <w:hideMark/>
          </w:tcPr>
          <w:p w14:paraId="73EED3B8" w14:textId="77777777" w:rsidR="00AA4A5D" w:rsidRPr="00AA4A5D" w:rsidRDefault="00AA4A5D" w:rsidP="00AA4A5D">
            <w:pPr>
              <w:spacing w:after="0" w:line="240" w:lineRule="auto"/>
              <w:jc w:val="right"/>
              <w:rPr>
                <w:rFonts w:ascii="Calibri" w:eastAsia="Times New Roman" w:hAnsi="Calibri" w:cs="Calibri"/>
                <w:b/>
                <w:bCs/>
                <w:color w:val="000000"/>
              </w:rPr>
            </w:pPr>
            <w:r w:rsidRPr="00AA4A5D">
              <w:rPr>
                <w:rFonts w:ascii="Calibri" w:eastAsia="Times New Roman" w:hAnsi="Calibri" w:cs="Calibri"/>
                <w:b/>
                <w:bCs/>
                <w:color w:val="000000"/>
              </w:rPr>
              <w:t>490.000,00</w:t>
            </w:r>
          </w:p>
        </w:tc>
        <w:tc>
          <w:tcPr>
            <w:tcW w:w="1318" w:type="dxa"/>
            <w:tcBorders>
              <w:top w:val="nil"/>
              <w:left w:val="nil"/>
              <w:bottom w:val="nil"/>
              <w:right w:val="nil"/>
            </w:tcBorders>
            <w:shd w:val="clear" w:color="000000" w:fill="B4C6E7"/>
            <w:noWrap/>
            <w:vAlign w:val="bottom"/>
            <w:hideMark/>
          </w:tcPr>
          <w:p w14:paraId="2C3D2E0F" w14:textId="77777777" w:rsidR="00AA4A5D" w:rsidRPr="00AA4A5D" w:rsidRDefault="00AA4A5D" w:rsidP="00AA4A5D">
            <w:pPr>
              <w:spacing w:after="0" w:line="240" w:lineRule="auto"/>
              <w:jc w:val="right"/>
              <w:rPr>
                <w:rFonts w:ascii="Calibri" w:eastAsia="Times New Roman" w:hAnsi="Calibri" w:cs="Calibri"/>
                <w:b/>
                <w:bCs/>
                <w:color w:val="000000"/>
              </w:rPr>
            </w:pPr>
            <w:r w:rsidRPr="00AA4A5D">
              <w:rPr>
                <w:rFonts w:ascii="Calibri" w:eastAsia="Times New Roman" w:hAnsi="Calibri" w:cs="Calibri"/>
                <w:b/>
                <w:bCs/>
                <w:color w:val="000000"/>
              </w:rPr>
              <w:t>580.000,00</w:t>
            </w:r>
          </w:p>
        </w:tc>
        <w:tc>
          <w:tcPr>
            <w:tcW w:w="1148" w:type="dxa"/>
            <w:tcBorders>
              <w:top w:val="nil"/>
              <w:left w:val="nil"/>
              <w:bottom w:val="nil"/>
              <w:right w:val="nil"/>
            </w:tcBorders>
            <w:shd w:val="clear" w:color="000000" w:fill="B4C6E7"/>
            <w:noWrap/>
            <w:vAlign w:val="bottom"/>
            <w:hideMark/>
          </w:tcPr>
          <w:p w14:paraId="421CC4CC" w14:textId="77777777" w:rsidR="00AA4A5D" w:rsidRPr="00AA4A5D" w:rsidRDefault="00AA4A5D" w:rsidP="00AA4A5D">
            <w:pPr>
              <w:spacing w:after="0" w:line="240" w:lineRule="auto"/>
              <w:jc w:val="right"/>
              <w:rPr>
                <w:rFonts w:ascii="Calibri" w:eastAsia="Times New Roman" w:hAnsi="Calibri" w:cs="Calibri"/>
                <w:b/>
                <w:bCs/>
                <w:color w:val="000000"/>
              </w:rPr>
            </w:pPr>
            <w:r w:rsidRPr="00AA4A5D">
              <w:rPr>
                <w:rFonts w:ascii="Calibri" w:eastAsia="Times New Roman" w:hAnsi="Calibri" w:cs="Calibri"/>
                <w:b/>
                <w:bCs/>
                <w:color w:val="000000"/>
              </w:rPr>
              <w:t>370.000,00</w:t>
            </w:r>
          </w:p>
        </w:tc>
      </w:tr>
      <w:tr w:rsidR="00AA4A5D" w:rsidRPr="00AA4A5D" w14:paraId="04FBE645" w14:textId="77777777" w:rsidTr="000D0E39">
        <w:trPr>
          <w:trHeight w:val="300"/>
        </w:trPr>
        <w:tc>
          <w:tcPr>
            <w:tcW w:w="8080" w:type="dxa"/>
            <w:tcBorders>
              <w:top w:val="nil"/>
              <w:left w:val="nil"/>
              <w:bottom w:val="nil"/>
              <w:right w:val="nil"/>
            </w:tcBorders>
            <w:shd w:val="clear" w:color="000000" w:fill="D9E1F2"/>
            <w:noWrap/>
            <w:vAlign w:val="bottom"/>
            <w:hideMark/>
          </w:tcPr>
          <w:p w14:paraId="4F310748"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Gestión de los Espacios RCMSGC y RBGC</w:t>
            </w:r>
          </w:p>
        </w:tc>
        <w:tc>
          <w:tcPr>
            <w:tcW w:w="1318" w:type="dxa"/>
            <w:tcBorders>
              <w:top w:val="nil"/>
              <w:left w:val="nil"/>
              <w:bottom w:val="nil"/>
              <w:right w:val="nil"/>
            </w:tcBorders>
            <w:shd w:val="clear" w:color="000000" w:fill="D9E1F2"/>
            <w:noWrap/>
            <w:vAlign w:val="bottom"/>
            <w:hideMark/>
          </w:tcPr>
          <w:p w14:paraId="26F13BA9"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270.000,00</w:t>
            </w:r>
          </w:p>
        </w:tc>
        <w:tc>
          <w:tcPr>
            <w:tcW w:w="1318" w:type="dxa"/>
            <w:tcBorders>
              <w:top w:val="nil"/>
              <w:left w:val="nil"/>
              <w:bottom w:val="nil"/>
              <w:right w:val="nil"/>
            </w:tcBorders>
            <w:shd w:val="clear" w:color="000000" w:fill="D9E1F2"/>
            <w:noWrap/>
            <w:vAlign w:val="bottom"/>
            <w:hideMark/>
          </w:tcPr>
          <w:p w14:paraId="0F8A8875"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312.000,00</w:t>
            </w:r>
          </w:p>
        </w:tc>
        <w:tc>
          <w:tcPr>
            <w:tcW w:w="1148" w:type="dxa"/>
            <w:tcBorders>
              <w:top w:val="nil"/>
              <w:left w:val="nil"/>
              <w:bottom w:val="nil"/>
              <w:right w:val="nil"/>
            </w:tcBorders>
            <w:shd w:val="clear" w:color="000000" w:fill="D9E1F2"/>
            <w:noWrap/>
            <w:vAlign w:val="bottom"/>
            <w:hideMark/>
          </w:tcPr>
          <w:p w14:paraId="50A19D9C"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210.000,00</w:t>
            </w:r>
          </w:p>
        </w:tc>
        <w:tc>
          <w:tcPr>
            <w:tcW w:w="1318" w:type="dxa"/>
            <w:tcBorders>
              <w:top w:val="nil"/>
              <w:left w:val="nil"/>
              <w:bottom w:val="nil"/>
              <w:right w:val="nil"/>
            </w:tcBorders>
            <w:shd w:val="clear" w:color="000000" w:fill="D9E1F2"/>
            <w:noWrap/>
            <w:vAlign w:val="bottom"/>
            <w:hideMark/>
          </w:tcPr>
          <w:p w14:paraId="632850D9"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200.000,00</w:t>
            </w:r>
          </w:p>
        </w:tc>
        <w:tc>
          <w:tcPr>
            <w:tcW w:w="1148" w:type="dxa"/>
            <w:tcBorders>
              <w:top w:val="nil"/>
              <w:left w:val="nil"/>
              <w:bottom w:val="nil"/>
              <w:right w:val="nil"/>
            </w:tcBorders>
            <w:shd w:val="clear" w:color="000000" w:fill="D9E1F2"/>
            <w:noWrap/>
            <w:vAlign w:val="bottom"/>
            <w:hideMark/>
          </w:tcPr>
          <w:p w14:paraId="1CB2733F"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90.000,00</w:t>
            </w:r>
          </w:p>
        </w:tc>
      </w:tr>
      <w:tr w:rsidR="00AA4A5D" w:rsidRPr="00AA4A5D" w14:paraId="23924044" w14:textId="77777777" w:rsidTr="000D0E39">
        <w:trPr>
          <w:trHeight w:val="300"/>
        </w:trPr>
        <w:tc>
          <w:tcPr>
            <w:tcW w:w="8080" w:type="dxa"/>
            <w:tcBorders>
              <w:top w:val="nil"/>
              <w:left w:val="nil"/>
              <w:bottom w:val="nil"/>
              <w:right w:val="nil"/>
            </w:tcBorders>
            <w:shd w:val="clear" w:color="auto" w:fill="auto"/>
            <w:noWrap/>
            <w:vAlign w:val="bottom"/>
            <w:hideMark/>
          </w:tcPr>
          <w:p w14:paraId="4EBDA940"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Plan de interpretación y revisión de proyectos museísticos</w:t>
            </w:r>
          </w:p>
        </w:tc>
        <w:tc>
          <w:tcPr>
            <w:tcW w:w="1318" w:type="dxa"/>
            <w:tcBorders>
              <w:top w:val="nil"/>
              <w:left w:val="nil"/>
              <w:bottom w:val="nil"/>
              <w:right w:val="nil"/>
            </w:tcBorders>
            <w:shd w:val="clear" w:color="auto" w:fill="auto"/>
            <w:noWrap/>
            <w:vAlign w:val="bottom"/>
            <w:hideMark/>
          </w:tcPr>
          <w:p w14:paraId="5D12E154"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65.000,00</w:t>
            </w:r>
          </w:p>
        </w:tc>
        <w:tc>
          <w:tcPr>
            <w:tcW w:w="1318" w:type="dxa"/>
            <w:tcBorders>
              <w:top w:val="nil"/>
              <w:left w:val="nil"/>
              <w:bottom w:val="nil"/>
              <w:right w:val="nil"/>
            </w:tcBorders>
            <w:shd w:val="clear" w:color="auto" w:fill="auto"/>
            <w:noWrap/>
            <w:vAlign w:val="bottom"/>
            <w:hideMark/>
          </w:tcPr>
          <w:p w14:paraId="385B2EA1"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272.000,00</w:t>
            </w:r>
          </w:p>
        </w:tc>
        <w:tc>
          <w:tcPr>
            <w:tcW w:w="1148" w:type="dxa"/>
            <w:tcBorders>
              <w:top w:val="nil"/>
              <w:left w:val="nil"/>
              <w:bottom w:val="nil"/>
              <w:right w:val="nil"/>
            </w:tcBorders>
            <w:shd w:val="clear" w:color="auto" w:fill="auto"/>
            <w:noWrap/>
            <w:vAlign w:val="bottom"/>
            <w:hideMark/>
          </w:tcPr>
          <w:p w14:paraId="1D18AB89"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60.000,00</w:t>
            </w:r>
          </w:p>
        </w:tc>
        <w:tc>
          <w:tcPr>
            <w:tcW w:w="1318" w:type="dxa"/>
            <w:tcBorders>
              <w:top w:val="nil"/>
              <w:left w:val="nil"/>
              <w:bottom w:val="nil"/>
              <w:right w:val="nil"/>
            </w:tcBorders>
            <w:shd w:val="clear" w:color="auto" w:fill="auto"/>
            <w:noWrap/>
            <w:vAlign w:val="bottom"/>
            <w:hideMark/>
          </w:tcPr>
          <w:p w14:paraId="56796077"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80.000,00</w:t>
            </w:r>
          </w:p>
        </w:tc>
        <w:tc>
          <w:tcPr>
            <w:tcW w:w="1148" w:type="dxa"/>
            <w:tcBorders>
              <w:top w:val="nil"/>
              <w:left w:val="nil"/>
              <w:bottom w:val="nil"/>
              <w:right w:val="nil"/>
            </w:tcBorders>
            <w:shd w:val="clear" w:color="auto" w:fill="auto"/>
            <w:noWrap/>
            <w:vAlign w:val="bottom"/>
            <w:hideMark/>
          </w:tcPr>
          <w:p w14:paraId="097689D4"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40.000,00</w:t>
            </w:r>
          </w:p>
        </w:tc>
      </w:tr>
      <w:tr w:rsidR="00AA4A5D" w:rsidRPr="00AA4A5D" w14:paraId="6A9E1567" w14:textId="77777777" w:rsidTr="000D0E39">
        <w:trPr>
          <w:trHeight w:val="300"/>
        </w:trPr>
        <w:tc>
          <w:tcPr>
            <w:tcW w:w="8080" w:type="dxa"/>
            <w:tcBorders>
              <w:top w:val="nil"/>
              <w:left w:val="nil"/>
              <w:bottom w:val="nil"/>
              <w:right w:val="nil"/>
            </w:tcBorders>
            <w:shd w:val="clear" w:color="auto" w:fill="auto"/>
            <w:noWrap/>
            <w:vAlign w:val="bottom"/>
            <w:hideMark/>
          </w:tcPr>
          <w:p w14:paraId="3CB837A9"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Plan de Gestión de Centros y Espacios</w:t>
            </w:r>
          </w:p>
        </w:tc>
        <w:tc>
          <w:tcPr>
            <w:tcW w:w="1318" w:type="dxa"/>
            <w:tcBorders>
              <w:top w:val="nil"/>
              <w:left w:val="nil"/>
              <w:bottom w:val="nil"/>
              <w:right w:val="nil"/>
            </w:tcBorders>
            <w:shd w:val="clear" w:color="auto" w:fill="auto"/>
            <w:noWrap/>
            <w:vAlign w:val="bottom"/>
            <w:hideMark/>
          </w:tcPr>
          <w:p w14:paraId="023C28C3"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35.000,00</w:t>
            </w:r>
          </w:p>
        </w:tc>
        <w:tc>
          <w:tcPr>
            <w:tcW w:w="1318" w:type="dxa"/>
            <w:tcBorders>
              <w:top w:val="nil"/>
              <w:left w:val="nil"/>
              <w:bottom w:val="nil"/>
              <w:right w:val="nil"/>
            </w:tcBorders>
            <w:shd w:val="clear" w:color="auto" w:fill="auto"/>
            <w:noWrap/>
            <w:vAlign w:val="bottom"/>
            <w:hideMark/>
          </w:tcPr>
          <w:p w14:paraId="58F47690"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20.000,00</w:t>
            </w:r>
          </w:p>
        </w:tc>
        <w:tc>
          <w:tcPr>
            <w:tcW w:w="1148" w:type="dxa"/>
            <w:tcBorders>
              <w:top w:val="nil"/>
              <w:left w:val="nil"/>
              <w:bottom w:val="nil"/>
              <w:right w:val="nil"/>
            </w:tcBorders>
            <w:shd w:val="clear" w:color="auto" w:fill="auto"/>
            <w:noWrap/>
            <w:vAlign w:val="bottom"/>
            <w:hideMark/>
          </w:tcPr>
          <w:p w14:paraId="35755539"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35.000,00</w:t>
            </w:r>
          </w:p>
        </w:tc>
        <w:tc>
          <w:tcPr>
            <w:tcW w:w="1318" w:type="dxa"/>
            <w:tcBorders>
              <w:top w:val="nil"/>
              <w:left w:val="nil"/>
              <w:bottom w:val="nil"/>
              <w:right w:val="nil"/>
            </w:tcBorders>
            <w:shd w:val="clear" w:color="auto" w:fill="auto"/>
            <w:noWrap/>
            <w:vAlign w:val="bottom"/>
            <w:hideMark/>
          </w:tcPr>
          <w:p w14:paraId="71532D31"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60.000,00</w:t>
            </w:r>
          </w:p>
        </w:tc>
        <w:tc>
          <w:tcPr>
            <w:tcW w:w="1148" w:type="dxa"/>
            <w:tcBorders>
              <w:top w:val="nil"/>
              <w:left w:val="nil"/>
              <w:bottom w:val="nil"/>
              <w:right w:val="nil"/>
            </w:tcBorders>
            <w:shd w:val="clear" w:color="auto" w:fill="auto"/>
            <w:noWrap/>
            <w:vAlign w:val="bottom"/>
            <w:hideMark/>
          </w:tcPr>
          <w:p w14:paraId="1EF9A791"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25.000,00</w:t>
            </w:r>
          </w:p>
        </w:tc>
      </w:tr>
      <w:tr w:rsidR="00AA4A5D" w:rsidRPr="00AA4A5D" w14:paraId="0C1B8074" w14:textId="77777777" w:rsidTr="000D0E39">
        <w:trPr>
          <w:trHeight w:val="300"/>
        </w:trPr>
        <w:tc>
          <w:tcPr>
            <w:tcW w:w="8080" w:type="dxa"/>
            <w:tcBorders>
              <w:top w:val="nil"/>
              <w:left w:val="nil"/>
              <w:bottom w:val="nil"/>
              <w:right w:val="nil"/>
            </w:tcBorders>
            <w:shd w:val="clear" w:color="auto" w:fill="auto"/>
            <w:noWrap/>
            <w:vAlign w:val="bottom"/>
            <w:hideMark/>
          </w:tcPr>
          <w:p w14:paraId="4DA8054E"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Tics para la promoción y gestión</w:t>
            </w:r>
          </w:p>
        </w:tc>
        <w:tc>
          <w:tcPr>
            <w:tcW w:w="1318" w:type="dxa"/>
            <w:tcBorders>
              <w:top w:val="nil"/>
              <w:left w:val="nil"/>
              <w:bottom w:val="nil"/>
              <w:right w:val="nil"/>
            </w:tcBorders>
            <w:shd w:val="clear" w:color="auto" w:fill="auto"/>
            <w:noWrap/>
            <w:vAlign w:val="bottom"/>
            <w:hideMark/>
          </w:tcPr>
          <w:p w14:paraId="41E068F6"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75.000,00</w:t>
            </w:r>
          </w:p>
        </w:tc>
        <w:tc>
          <w:tcPr>
            <w:tcW w:w="1318" w:type="dxa"/>
            <w:tcBorders>
              <w:top w:val="nil"/>
              <w:left w:val="nil"/>
              <w:bottom w:val="nil"/>
              <w:right w:val="nil"/>
            </w:tcBorders>
            <w:shd w:val="clear" w:color="auto" w:fill="auto"/>
            <w:noWrap/>
            <w:vAlign w:val="bottom"/>
            <w:hideMark/>
          </w:tcPr>
          <w:p w14:paraId="59278739"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5.000,00</w:t>
            </w:r>
          </w:p>
        </w:tc>
        <w:tc>
          <w:tcPr>
            <w:tcW w:w="1148" w:type="dxa"/>
            <w:tcBorders>
              <w:top w:val="nil"/>
              <w:left w:val="nil"/>
              <w:bottom w:val="nil"/>
              <w:right w:val="nil"/>
            </w:tcBorders>
            <w:shd w:val="clear" w:color="auto" w:fill="auto"/>
            <w:noWrap/>
            <w:vAlign w:val="bottom"/>
            <w:hideMark/>
          </w:tcPr>
          <w:p w14:paraId="5C7B7816"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5.000,00</w:t>
            </w:r>
          </w:p>
        </w:tc>
        <w:tc>
          <w:tcPr>
            <w:tcW w:w="1318" w:type="dxa"/>
            <w:tcBorders>
              <w:top w:val="nil"/>
              <w:left w:val="nil"/>
              <w:bottom w:val="nil"/>
              <w:right w:val="nil"/>
            </w:tcBorders>
            <w:shd w:val="clear" w:color="auto" w:fill="auto"/>
            <w:noWrap/>
            <w:vAlign w:val="bottom"/>
            <w:hideMark/>
          </w:tcPr>
          <w:p w14:paraId="07BAD0CB"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24E8A555"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3A2391F6" w14:textId="77777777" w:rsidTr="000D0E39">
        <w:trPr>
          <w:trHeight w:val="300"/>
        </w:trPr>
        <w:tc>
          <w:tcPr>
            <w:tcW w:w="8080" w:type="dxa"/>
            <w:tcBorders>
              <w:top w:val="nil"/>
              <w:left w:val="nil"/>
              <w:bottom w:val="nil"/>
              <w:right w:val="nil"/>
            </w:tcBorders>
            <w:shd w:val="clear" w:color="auto" w:fill="auto"/>
            <w:noWrap/>
            <w:vAlign w:val="bottom"/>
            <w:hideMark/>
          </w:tcPr>
          <w:p w14:paraId="161B9C10"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Red de sensores para la gestión de aforos de los centros</w:t>
            </w:r>
          </w:p>
        </w:tc>
        <w:tc>
          <w:tcPr>
            <w:tcW w:w="1318" w:type="dxa"/>
            <w:tcBorders>
              <w:top w:val="nil"/>
              <w:left w:val="nil"/>
              <w:bottom w:val="nil"/>
              <w:right w:val="nil"/>
            </w:tcBorders>
            <w:shd w:val="clear" w:color="auto" w:fill="auto"/>
            <w:noWrap/>
            <w:vAlign w:val="bottom"/>
            <w:hideMark/>
          </w:tcPr>
          <w:p w14:paraId="3C3ED4F3"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45.000,00</w:t>
            </w:r>
          </w:p>
        </w:tc>
        <w:tc>
          <w:tcPr>
            <w:tcW w:w="1318" w:type="dxa"/>
            <w:tcBorders>
              <w:top w:val="nil"/>
              <w:left w:val="nil"/>
              <w:bottom w:val="nil"/>
              <w:right w:val="nil"/>
            </w:tcBorders>
            <w:shd w:val="clear" w:color="auto" w:fill="auto"/>
            <w:noWrap/>
            <w:vAlign w:val="bottom"/>
            <w:hideMark/>
          </w:tcPr>
          <w:p w14:paraId="517C3E86"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148" w:type="dxa"/>
            <w:tcBorders>
              <w:top w:val="nil"/>
              <w:left w:val="nil"/>
              <w:bottom w:val="nil"/>
              <w:right w:val="nil"/>
            </w:tcBorders>
            <w:shd w:val="clear" w:color="auto" w:fill="auto"/>
            <w:noWrap/>
            <w:vAlign w:val="bottom"/>
            <w:hideMark/>
          </w:tcPr>
          <w:p w14:paraId="26778920"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c>
          <w:tcPr>
            <w:tcW w:w="1318" w:type="dxa"/>
            <w:tcBorders>
              <w:top w:val="nil"/>
              <w:left w:val="nil"/>
              <w:bottom w:val="nil"/>
              <w:right w:val="nil"/>
            </w:tcBorders>
            <w:shd w:val="clear" w:color="auto" w:fill="auto"/>
            <w:noWrap/>
            <w:vAlign w:val="bottom"/>
            <w:hideMark/>
          </w:tcPr>
          <w:p w14:paraId="52D4606C"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60.000,00</w:t>
            </w:r>
          </w:p>
        </w:tc>
        <w:tc>
          <w:tcPr>
            <w:tcW w:w="1148" w:type="dxa"/>
            <w:tcBorders>
              <w:top w:val="nil"/>
              <w:left w:val="nil"/>
              <w:bottom w:val="nil"/>
              <w:right w:val="nil"/>
            </w:tcBorders>
            <w:shd w:val="clear" w:color="auto" w:fill="auto"/>
            <w:noWrap/>
            <w:vAlign w:val="bottom"/>
            <w:hideMark/>
          </w:tcPr>
          <w:p w14:paraId="3883FA3C"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25.000,00</w:t>
            </w:r>
          </w:p>
        </w:tc>
      </w:tr>
      <w:tr w:rsidR="00AA4A5D" w:rsidRPr="00AA4A5D" w14:paraId="6145304D" w14:textId="77777777" w:rsidTr="000D0E39">
        <w:trPr>
          <w:trHeight w:val="300"/>
        </w:trPr>
        <w:tc>
          <w:tcPr>
            <w:tcW w:w="8080" w:type="dxa"/>
            <w:tcBorders>
              <w:top w:val="nil"/>
              <w:left w:val="nil"/>
              <w:bottom w:val="nil"/>
              <w:right w:val="nil"/>
            </w:tcBorders>
            <w:shd w:val="clear" w:color="auto" w:fill="auto"/>
            <w:noWrap/>
            <w:vAlign w:val="bottom"/>
            <w:hideMark/>
          </w:tcPr>
          <w:p w14:paraId="01A34CC2"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Actualización de contenidos del Centro de Interpretación de Risco Caído en Artenara</w:t>
            </w:r>
          </w:p>
        </w:tc>
        <w:tc>
          <w:tcPr>
            <w:tcW w:w="1318" w:type="dxa"/>
            <w:tcBorders>
              <w:top w:val="nil"/>
              <w:left w:val="nil"/>
              <w:bottom w:val="nil"/>
              <w:right w:val="nil"/>
            </w:tcBorders>
            <w:shd w:val="clear" w:color="auto" w:fill="auto"/>
            <w:noWrap/>
            <w:vAlign w:val="bottom"/>
            <w:hideMark/>
          </w:tcPr>
          <w:p w14:paraId="70C45F67"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p>
        </w:tc>
        <w:tc>
          <w:tcPr>
            <w:tcW w:w="1318" w:type="dxa"/>
            <w:tcBorders>
              <w:top w:val="nil"/>
              <w:left w:val="nil"/>
              <w:bottom w:val="nil"/>
              <w:right w:val="nil"/>
            </w:tcBorders>
            <w:shd w:val="clear" w:color="auto" w:fill="auto"/>
            <w:noWrap/>
            <w:vAlign w:val="bottom"/>
            <w:hideMark/>
          </w:tcPr>
          <w:p w14:paraId="388CE3B6"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00894B6"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c>
          <w:tcPr>
            <w:tcW w:w="1318" w:type="dxa"/>
            <w:tcBorders>
              <w:top w:val="nil"/>
              <w:left w:val="nil"/>
              <w:bottom w:val="nil"/>
              <w:right w:val="nil"/>
            </w:tcBorders>
            <w:shd w:val="clear" w:color="auto" w:fill="auto"/>
            <w:noWrap/>
            <w:vAlign w:val="bottom"/>
            <w:hideMark/>
          </w:tcPr>
          <w:p w14:paraId="343DCA8E"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41908B84"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207429ED" w14:textId="77777777" w:rsidTr="000D0E39">
        <w:trPr>
          <w:trHeight w:val="300"/>
        </w:trPr>
        <w:tc>
          <w:tcPr>
            <w:tcW w:w="8080" w:type="dxa"/>
            <w:tcBorders>
              <w:top w:val="nil"/>
              <w:left w:val="nil"/>
              <w:bottom w:val="nil"/>
              <w:right w:val="nil"/>
            </w:tcBorders>
            <w:shd w:val="clear" w:color="auto" w:fill="auto"/>
            <w:noWrap/>
            <w:vAlign w:val="bottom"/>
            <w:hideMark/>
          </w:tcPr>
          <w:p w14:paraId="365AE2A6"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Rehabilitación elementos museográficos del centro de interpretación del Bentayga</w:t>
            </w:r>
          </w:p>
        </w:tc>
        <w:tc>
          <w:tcPr>
            <w:tcW w:w="1318" w:type="dxa"/>
            <w:tcBorders>
              <w:top w:val="nil"/>
              <w:left w:val="nil"/>
              <w:bottom w:val="nil"/>
              <w:right w:val="nil"/>
            </w:tcBorders>
            <w:shd w:val="clear" w:color="auto" w:fill="auto"/>
            <w:noWrap/>
            <w:vAlign w:val="bottom"/>
            <w:hideMark/>
          </w:tcPr>
          <w:p w14:paraId="57B5CAA0"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50.000,00</w:t>
            </w:r>
          </w:p>
        </w:tc>
        <w:tc>
          <w:tcPr>
            <w:tcW w:w="1318" w:type="dxa"/>
            <w:tcBorders>
              <w:top w:val="nil"/>
              <w:left w:val="nil"/>
              <w:bottom w:val="nil"/>
              <w:right w:val="nil"/>
            </w:tcBorders>
            <w:shd w:val="clear" w:color="auto" w:fill="auto"/>
            <w:noWrap/>
            <w:vAlign w:val="bottom"/>
            <w:hideMark/>
          </w:tcPr>
          <w:p w14:paraId="742B5189"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3CE3E6D0"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50.000,00</w:t>
            </w:r>
          </w:p>
        </w:tc>
        <w:tc>
          <w:tcPr>
            <w:tcW w:w="1318" w:type="dxa"/>
            <w:tcBorders>
              <w:top w:val="nil"/>
              <w:left w:val="nil"/>
              <w:bottom w:val="nil"/>
              <w:right w:val="nil"/>
            </w:tcBorders>
            <w:shd w:val="clear" w:color="auto" w:fill="auto"/>
            <w:noWrap/>
            <w:vAlign w:val="bottom"/>
            <w:hideMark/>
          </w:tcPr>
          <w:p w14:paraId="0E1A7EBA"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297C4BC9"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07EAA33D" w14:textId="77777777" w:rsidTr="000D0E39">
        <w:trPr>
          <w:trHeight w:val="300"/>
        </w:trPr>
        <w:tc>
          <w:tcPr>
            <w:tcW w:w="8080" w:type="dxa"/>
            <w:tcBorders>
              <w:top w:val="nil"/>
              <w:left w:val="nil"/>
              <w:bottom w:val="nil"/>
              <w:right w:val="nil"/>
            </w:tcBorders>
            <w:shd w:val="clear" w:color="000000" w:fill="D9E1F2"/>
            <w:noWrap/>
            <w:vAlign w:val="bottom"/>
            <w:hideMark/>
          </w:tcPr>
          <w:p w14:paraId="23791CA7"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Plan de mejoras e inversiones en Centros y Espacios</w:t>
            </w:r>
          </w:p>
        </w:tc>
        <w:tc>
          <w:tcPr>
            <w:tcW w:w="1318" w:type="dxa"/>
            <w:tcBorders>
              <w:top w:val="nil"/>
              <w:left w:val="nil"/>
              <w:bottom w:val="nil"/>
              <w:right w:val="nil"/>
            </w:tcBorders>
            <w:shd w:val="clear" w:color="000000" w:fill="D9E1F2"/>
            <w:noWrap/>
            <w:vAlign w:val="bottom"/>
            <w:hideMark/>
          </w:tcPr>
          <w:p w14:paraId="784CE4F1"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408.000,00</w:t>
            </w:r>
          </w:p>
        </w:tc>
        <w:tc>
          <w:tcPr>
            <w:tcW w:w="1318" w:type="dxa"/>
            <w:tcBorders>
              <w:top w:val="nil"/>
              <w:left w:val="nil"/>
              <w:bottom w:val="nil"/>
              <w:right w:val="nil"/>
            </w:tcBorders>
            <w:shd w:val="clear" w:color="000000" w:fill="D9E1F2"/>
            <w:noWrap/>
            <w:vAlign w:val="bottom"/>
            <w:hideMark/>
          </w:tcPr>
          <w:p w14:paraId="38F7ED2F"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140.000,00</w:t>
            </w:r>
          </w:p>
        </w:tc>
        <w:tc>
          <w:tcPr>
            <w:tcW w:w="1148" w:type="dxa"/>
            <w:tcBorders>
              <w:top w:val="nil"/>
              <w:left w:val="nil"/>
              <w:bottom w:val="nil"/>
              <w:right w:val="nil"/>
            </w:tcBorders>
            <w:shd w:val="clear" w:color="000000" w:fill="D9E1F2"/>
            <w:noWrap/>
            <w:vAlign w:val="bottom"/>
            <w:hideMark/>
          </w:tcPr>
          <w:p w14:paraId="1A52F2D4"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70.000,00</w:t>
            </w:r>
          </w:p>
        </w:tc>
        <w:tc>
          <w:tcPr>
            <w:tcW w:w="1318" w:type="dxa"/>
            <w:tcBorders>
              <w:top w:val="nil"/>
              <w:left w:val="nil"/>
              <w:bottom w:val="nil"/>
              <w:right w:val="nil"/>
            </w:tcBorders>
            <w:shd w:val="clear" w:color="000000" w:fill="D9E1F2"/>
            <w:noWrap/>
            <w:vAlign w:val="bottom"/>
            <w:hideMark/>
          </w:tcPr>
          <w:p w14:paraId="7B3A5ED1"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0,00</w:t>
            </w:r>
          </w:p>
        </w:tc>
        <w:tc>
          <w:tcPr>
            <w:tcW w:w="1148" w:type="dxa"/>
            <w:tcBorders>
              <w:top w:val="nil"/>
              <w:left w:val="nil"/>
              <w:bottom w:val="nil"/>
              <w:right w:val="nil"/>
            </w:tcBorders>
            <w:shd w:val="clear" w:color="000000" w:fill="D9E1F2"/>
            <w:noWrap/>
            <w:vAlign w:val="bottom"/>
            <w:hideMark/>
          </w:tcPr>
          <w:p w14:paraId="095473C9" w14:textId="77777777" w:rsidR="00AA4A5D" w:rsidRPr="00AA4A5D" w:rsidRDefault="00AA4A5D" w:rsidP="00AA4A5D">
            <w:pPr>
              <w:spacing w:after="0" w:line="240" w:lineRule="auto"/>
              <w:jc w:val="right"/>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0,00</w:t>
            </w:r>
          </w:p>
        </w:tc>
      </w:tr>
      <w:tr w:rsidR="00AA4A5D" w:rsidRPr="00AA4A5D" w14:paraId="1A02C5D4" w14:textId="77777777" w:rsidTr="000D0E39">
        <w:trPr>
          <w:trHeight w:val="300"/>
        </w:trPr>
        <w:tc>
          <w:tcPr>
            <w:tcW w:w="8080" w:type="dxa"/>
            <w:tcBorders>
              <w:top w:val="nil"/>
              <w:left w:val="nil"/>
              <w:bottom w:val="nil"/>
              <w:right w:val="nil"/>
            </w:tcBorders>
            <w:shd w:val="clear" w:color="auto" w:fill="auto"/>
            <w:noWrap/>
            <w:vAlign w:val="bottom"/>
            <w:hideMark/>
          </w:tcPr>
          <w:p w14:paraId="4F851DFF"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Mejoras en centro de interpretación del Bentayga</w:t>
            </w:r>
          </w:p>
        </w:tc>
        <w:tc>
          <w:tcPr>
            <w:tcW w:w="1318" w:type="dxa"/>
            <w:tcBorders>
              <w:top w:val="nil"/>
              <w:left w:val="nil"/>
              <w:bottom w:val="nil"/>
              <w:right w:val="nil"/>
            </w:tcBorders>
            <w:shd w:val="clear" w:color="auto" w:fill="auto"/>
            <w:noWrap/>
            <w:vAlign w:val="bottom"/>
            <w:hideMark/>
          </w:tcPr>
          <w:p w14:paraId="40DC9A60"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278.000,00</w:t>
            </w:r>
          </w:p>
        </w:tc>
        <w:tc>
          <w:tcPr>
            <w:tcW w:w="1318" w:type="dxa"/>
            <w:tcBorders>
              <w:top w:val="nil"/>
              <w:left w:val="nil"/>
              <w:bottom w:val="nil"/>
              <w:right w:val="nil"/>
            </w:tcBorders>
            <w:shd w:val="clear" w:color="auto" w:fill="auto"/>
            <w:noWrap/>
            <w:vAlign w:val="bottom"/>
            <w:hideMark/>
          </w:tcPr>
          <w:p w14:paraId="6A1B2D70"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2FAB165A"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51854D6A"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1F7C9BB"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3ABF260E" w14:textId="77777777" w:rsidTr="000D0E39">
        <w:trPr>
          <w:trHeight w:val="300"/>
        </w:trPr>
        <w:tc>
          <w:tcPr>
            <w:tcW w:w="8080" w:type="dxa"/>
            <w:tcBorders>
              <w:top w:val="nil"/>
              <w:left w:val="nil"/>
              <w:bottom w:val="nil"/>
              <w:right w:val="nil"/>
            </w:tcBorders>
            <w:shd w:val="clear" w:color="auto" w:fill="auto"/>
            <w:noWrap/>
            <w:vAlign w:val="bottom"/>
            <w:hideMark/>
          </w:tcPr>
          <w:p w14:paraId="776C2703"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Mejoras en centro locero de Lugarejo</w:t>
            </w:r>
          </w:p>
        </w:tc>
        <w:tc>
          <w:tcPr>
            <w:tcW w:w="1318" w:type="dxa"/>
            <w:tcBorders>
              <w:top w:val="nil"/>
              <w:left w:val="nil"/>
              <w:bottom w:val="nil"/>
              <w:right w:val="nil"/>
            </w:tcBorders>
            <w:shd w:val="clear" w:color="auto" w:fill="auto"/>
            <w:noWrap/>
            <w:vAlign w:val="bottom"/>
            <w:hideMark/>
          </w:tcPr>
          <w:p w14:paraId="0B219C7F"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p>
        </w:tc>
        <w:tc>
          <w:tcPr>
            <w:tcW w:w="1318" w:type="dxa"/>
            <w:tcBorders>
              <w:top w:val="nil"/>
              <w:left w:val="nil"/>
              <w:bottom w:val="nil"/>
              <w:right w:val="nil"/>
            </w:tcBorders>
            <w:shd w:val="clear" w:color="auto" w:fill="auto"/>
            <w:noWrap/>
            <w:vAlign w:val="bottom"/>
            <w:hideMark/>
          </w:tcPr>
          <w:p w14:paraId="237D7819"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c>
          <w:tcPr>
            <w:tcW w:w="1148" w:type="dxa"/>
            <w:tcBorders>
              <w:top w:val="nil"/>
              <w:left w:val="nil"/>
              <w:bottom w:val="nil"/>
              <w:right w:val="nil"/>
            </w:tcBorders>
            <w:shd w:val="clear" w:color="auto" w:fill="auto"/>
            <w:noWrap/>
            <w:vAlign w:val="bottom"/>
            <w:hideMark/>
          </w:tcPr>
          <w:p w14:paraId="1F752742"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318" w:type="dxa"/>
            <w:tcBorders>
              <w:top w:val="nil"/>
              <w:left w:val="nil"/>
              <w:bottom w:val="nil"/>
              <w:right w:val="nil"/>
            </w:tcBorders>
            <w:shd w:val="clear" w:color="auto" w:fill="auto"/>
            <w:noWrap/>
            <w:vAlign w:val="bottom"/>
            <w:hideMark/>
          </w:tcPr>
          <w:p w14:paraId="6C6FD016"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88ED647"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6EAAEFBB" w14:textId="77777777" w:rsidTr="000D0E39">
        <w:trPr>
          <w:trHeight w:val="300"/>
        </w:trPr>
        <w:tc>
          <w:tcPr>
            <w:tcW w:w="8080" w:type="dxa"/>
            <w:tcBorders>
              <w:top w:val="nil"/>
              <w:left w:val="nil"/>
              <w:bottom w:val="nil"/>
              <w:right w:val="nil"/>
            </w:tcBorders>
            <w:shd w:val="clear" w:color="auto" w:fill="auto"/>
            <w:noWrap/>
            <w:vAlign w:val="bottom"/>
            <w:hideMark/>
          </w:tcPr>
          <w:p w14:paraId="5223ACC5" w14:textId="18488A15"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 xml:space="preserve">Mejoras en centro de </w:t>
            </w:r>
            <w:r w:rsidR="000D0E39" w:rsidRPr="00AA4A5D">
              <w:rPr>
                <w:rFonts w:ascii="Calibri" w:eastAsia="Times New Roman" w:hAnsi="Calibri" w:cs="Calibri"/>
                <w:color w:val="000000"/>
                <w:sz w:val="18"/>
                <w:szCs w:val="18"/>
              </w:rPr>
              <w:t>interpretación</w:t>
            </w:r>
            <w:r w:rsidRPr="00AA4A5D">
              <w:rPr>
                <w:rFonts w:ascii="Calibri" w:eastAsia="Times New Roman" w:hAnsi="Calibri" w:cs="Calibri"/>
                <w:color w:val="000000"/>
                <w:sz w:val="18"/>
                <w:szCs w:val="18"/>
              </w:rPr>
              <w:t xml:space="preserve"> de Artenara</w:t>
            </w:r>
          </w:p>
        </w:tc>
        <w:tc>
          <w:tcPr>
            <w:tcW w:w="1318" w:type="dxa"/>
            <w:tcBorders>
              <w:top w:val="nil"/>
              <w:left w:val="nil"/>
              <w:bottom w:val="nil"/>
              <w:right w:val="nil"/>
            </w:tcBorders>
            <w:shd w:val="clear" w:color="auto" w:fill="auto"/>
            <w:noWrap/>
            <w:vAlign w:val="bottom"/>
            <w:hideMark/>
          </w:tcPr>
          <w:p w14:paraId="3DA7D88F"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70.000,00</w:t>
            </w:r>
          </w:p>
        </w:tc>
        <w:tc>
          <w:tcPr>
            <w:tcW w:w="1318" w:type="dxa"/>
            <w:tcBorders>
              <w:top w:val="nil"/>
              <w:left w:val="nil"/>
              <w:bottom w:val="nil"/>
              <w:right w:val="nil"/>
            </w:tcBorders>
            <w:shd w:val="clear" w:color="auto" w:fill="auto"/>
            <w:noWrap/>
            <w:vAlign w:val="bottom"/>
            <w:hideMark/>
          </w:tcPr>
          <w:p w14:paraId="6B2BBB5D"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07BFE1B0"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nil"/>
            </w:tcBorders>
            <w:shd w:val="clear" w:color="auto" w:fill="auto"/>
            <w:noWrap/>
            <w:vAlign w:val="bottom"/>
            <w:hideMark/>
          </w:tcPr>
          <w:p w14:paraId="6741DD00" w14:textId="77777777" w:rsidR="00AA4A5D" w:rsidRPr="00AA4A5D" w:rsidRDefault="00AA4A5D" w:rsidP="00AA4A5D">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64C82E73"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19E4D8B6" w14:textId="77777777" w:rsidTr="000D0E39">
        <w:trPr>
          <w:trHeight w:val="300"/>
        </w:trPr>
        <w:tc>
          <w:tcPr>
            <w:tcW w:w="8080" w:type="dxa"/>
            <w:tcBorders>
              <w:top w:val="nil"/>
              <w:left w:val="nil"/>
              <w:bottom w:val="nil"/>
              <w:right w:val="nil"/>
            </w:tcBorders>
            <w:shd w:val="clear" w:color="auto" w:fill="auto"/>
            <w:noWrap/>
            <w:vAlign w:val="bottom"/>
            <w:hideMark/>
          </w:tcPr>
          <w:p w14:paraId="2EBBBFBD"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Puesta en valor del paisaje cultural: actuaciones en torno a los centros de los principales BIC</w:t>
            </w:r>
          </w:p>
        </w:tc>
        <w:tc>
          <w:tcPr>
            <w:tcW w:w="1318" w:type="dxa"/>
            <w:tcBorders>
              <w:top w:val="nil"/>
              <w:left w:val="nil"/>
              <w:bottom w:val="nil"/>
              <w:right w:val="nil"/>
            </w:tcBorders>
            <w:shd w:val="clear" w:color="auto" w:fill="auto"/>
            <w:noWrap/>
            <w:vAlign w:val="bottom"/>
            <w:hideMark/>
          </w:tcPr>
          <w:p w14:paraId="73B7713A"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60.000,00</w:t>
            </w:r>
          </w:p>
        </w:tc>
        <w:tc>
          <w:tcPr>
            <w:tcW w:w="1318" w:type="dxa"/>
            <w:tcBorders>
              <w:top w:val="nil"/>
              <w:left w:val="nil"/>
              <w:bottom w:val="nil"/>
              <w:right w:val="nil"/>
            </w:tcBorders>
            <w:shd w:val="clear" w:color="auto" w:fill="auto"/>
            <w:noWrap/>
            <w:vAlign w:val="bottom"/>
            <w:hideMark/>
          </w:tcPr>
          <w:p w14:paraId="5F7FA76B"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110.000,00</w:t>
            </w:r>
          </w:p>
        </w:tc>
        <w:tc>
          <w:tcPr>
            <w:tcW w:w="1148" w:type="dxa"/>
            <w:tcBorders>
              <w:top w:val="nil"/>
              <w:left w:val="nil"/>
              <w:bottom w:val="nil"/>
              <w:right w:val="nil"/>
            </w:tcBorders>
            <w:shd w:val="clear" w:color="auto" w:fill="auto"/>
            <w:noWrap/>
            <w:vAlign w:val="bottom"/>
            <w:hideMark/>
          </w:tcPr>
          <w:p w14:paraId="3F469CB2"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70.000,00</w:t>
            </w:r>
          </w:p>
        </w:tc>
        <w:tc>
          <w:tcPr>
            <w:tcW w:w="1318" w:type="dxa"/>
            <w:tcBorders>
              <w:top w:val="nil"/>
              <w:left w:val="nil"/>
              <w:bottom w:val="nil"/>
              <w:right w:val="nil"/>
            </w:tcBorders>
            <w:shd w:val="clear" w:color="auto" w:fill="auto"/>
            <w:noWrap/>
            <w:vAlign w:val="bottom"/>
            <w:hideMark/>
          </w:tcPr>
          <w:p w14:paraId="12F636ED"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0AA5E8E9" w14:textId="77777777" w:rsidR="00AA4A5D" w:rsidRPr="00AA4A5D" w:rsidRDefault="00AA4A5D" w:rsidP="00AA4A5D">
            <w:pPr>
              <w:spacing w:after="0" w:line="240" w:lineRule="auto"/>
              <w:rPr>
                <w:rFonts w:ascii="Times New Roman" w:eastAsia="Times New Roman" w:hAnsi="Times New Roman" w:cs="Times New Roman"/>
                <w:sz w:val="20"/>
                <w:szCs w:val="20"/>
              </w:rPr>
            </w:pPr>
          </w:p>
        </w:tc>
      </w:tr>
      <w:tr w:rsidR="00AA4A5D" w:rsidRPr="00AA4A5D" w14:paraId="1116182E" w14:textId="77777777" w:rsidTr="000D0E39">
        <w:trPr>
          <w:trHeight w:val="300"/>
        </w:trPr>
        <w:tc>
          <w:tcPr>
            <w:tcW w:w="8080" w:type="dxa"/>
            <w:tcBorders>
              <w:top w:val="nil"/>
              <w:left w:val="nil"/>
              <w:bottom w:val="nil"/>
              <w:right w:val="nil"/>
            </w:tcBorders>
            <w:shd w:val="clear" w:color="000000" w:fill="D9E1F2"/>
            <w:noWrap/>
            <w:vAlign w:val="bottom"/>
            <w:hideMark/>
          </w:tcPr>
          <w:p w14:paraId="7B5A7C14"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Nuevos centros</w:t>
            </w:r>
          </w:p>
        </w:tc>
        <w:tc>
          <w:tcPr>
            <w:tcW w:w="1318" w:type="dxa"/>
            <w:tcBorders>
              <w:top w:val="nil"/>
              <w:left w:val="nil"/>
              <w:bottom w:val="nil"/>
              <w:right w:val="nil"/>
            </w:tcBorders>
            <w:shd w:val="clear" w:color="000000" w:fill="D9E1F2"/>
            <w:noWrap/>
            <w:vAlign w:val="bottom"/>
            <w:hideMark/>
          </w:tcPr>
          <w:p w14:paraId="595713C9"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777.000,00</w:t>
            </w:r>
          </w:p>
        </w:tc>
        <w:tc>
          <w:tcPr>
            <w:tcW w:w="1318" w:type="dxa"/>
            <w:tcBorders>
              <w:top w:val="nil"/>
              <w:left w:val="nil"/>
              <w:bottom w:val="nil"/>
              <w:right w:val="nil"/>
            </w:tcBorders>
            <w:shd w:val="clear" w:color="000000" w:fill="D9E1F2"/>
            <w:noWrap/>
            <w:vAlign w:val="bottom"/>
            <w:hideMark/>
          </w:tcPr>
          <w:p w14:paraId="7C9EDE0F"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625.000,00</w:t>
            </w:r>
          </w:p>
        </w:tc>
        <w:tc>
          <w:tcPr>
            <w:tcW w:w="1148" w:type="dxa"/>
            <w:tcBorders>
              <w:top w:val="nil"/>
              <w:left w:val="nil"/>
              <w:bottom w:val="nil"/>
              <w:right w:val="nil"/>
            </w:tcBorders>
            <w:shd w:val="clear" w:color="000000" w:fill="D9E1F2"/>
            <w:noWrap/>
            <w:vAlign w:val="bottom"/>
            <w:hideMark/>
          </w:tcPr>
          <w:p w14:paraId="75B9CFB2"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95.000,00</w:t>
            </w:r>
          </w:p>
        </w:tc>
        <w:tc>
          <w:tcPr>
            <w:tcW w:w="1318" w:type="dxa"/>
            <w:tcBorders>
              <w:top w:val="nil"/>
              <w:left w:val="nil"/>
              <w:bottom w:val="nil"/>
              <w:right w:val="nil"/>
            </w:tcBorders>
            <w:shd w:val="clear" w:color="000000" w:fill="D9E1F2"/>
            <w:noWrap/>
            <w:vAlign w:val="bottom"/>
            <w:hideMark/>
          </w:tcPr>
          <w:p w14:paraId="7461CF61"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280.000,00</w:t>
            </w:r>
          </w:p>
        </w:tc>
        <w:tc>
          <w:tcPr>
            <w:tcW w:w="1148" w:type="dxa"/>
            <w:tcBorders>
              <w:top w:val="nil"/>
              <w:left w:val="nil"/>
              <w:bottom w:val="nil"/>
              <w:right w:val="nil"/>
            </w:tcBorders>
            <w:shd w:val="clear" w:color="000000" w:fill="D9E1F2"/>
            <w:noWrap/>
            <w:vAlign w:val="bottom"/>
            <w:hideMark/>
          </w:tcPr>
          <w:p w14:paraId="675DB5D8"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180.000,00</w:t>
            </w:r>
          </w:p>
        </w:tc>
      </w:tr>
      <w:tr w:rsidR="00AA4A5D" w:rsidRPr="00AA4A5D" w14:paraId="24674E35" w14:textId="77777777" w:rsidTr="000D0E39">
        <w:trPr>
          <w:trHeight w:val="300"/>
        </w:trPr>
        <w:tc>
          <w:tcPr>
            <w:tcW w:w="8080" w:type="dxa"/>
            <w:tcBorders>
              <w:top w:val="nil"/>
              <w:left w:val="nil"/>
              <w:bottom w:val="nil"/>
              <w:right w:val="nil"/>
            </w:tcBorders>
            <w:shd w:val="clear" w:color="auto" w:fill="auto"/>
            <w:noWrap/>
            <w:vAlign w:val="bottom"/>
            <w:hideMark/>
          </w:tcPr>
          <w:p w14:paraId="17AA6817"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Centro de Tejeda</w:t>
            </w:r>
          </w:p>
        </w:tc>
        <w:tc>
          <w:tcPr>
            <w:tcW w:w="1318" w:type="dxa"/>
            <w:tcBorders>
              <w:top w:val="nil"/>
              <w:left w:val="nil"/>
              <w:bottom w:val="nil"/>
              <w:right w:val="nil"/>
            </w:tcBorders>
            <w:shd w:val="clear" w:color="auto" w:fill="auto"/>
            <w:noWrap/>
            <w:vAlign w:val="bottom"/>
            <w:hideMark/>
          </w:tcPr>
          <w:p w14:paraId="7F6809DA"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482.000,00</w:t>
            </w:r>
          </w:p>
        </w:tc>
        <w:tc>
          <w:tcPr>
            <w:tcW w:w="1318" w:type="dxa"/>
            <w:tcBorders>
              <w:top w:val="nil"/>
              <w:left w:val="nil"/>
              <w:bottom w:val="nil"/>
              <w:right w:val="nil"/>
            </w:tcBorders>
            <w:shd w:val="clear" w:color="auto" w:fill="auto"/>
            <w:noWrap/>
            <w:vAlign w:val="bottom"/>
            <w:hideMark/>
          </w:tcPr>
          <w:p w14:paraId="554EE5AF"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40.000,00</w:t>
            </w:r>
          </w:p>
        </w:tc>
        <w:tc>
          <w:tcPr>
            <w:tcW w:w="1148" w:type="dxa"/>
            <w:tcBorders>
              <w:top w:val="nil"/>
              <w:left w:val="nil"/>
              <w:bottom w:val="nil"/>
              <w:right w:val="nil"/>
            </w:tcBorders>
            <w:shd w:val="clear" w:color="auto" w:fill="auto"/>
            <w:noWrap/>
            <w:vAlign w:val="bottom"/>
            <w:hideMark/>
          </w:tcPr>
          <w:p w14:paraId="4ECE3D38"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318" w:type="dxa"/>
            <w:tcBorders>
              <w:top w:val="nil"/>
              <w:left w:val="nil"/>
              <w:bottom w:val="nil"/>
              <w:right w:val="nil"/>
            </w:tcBorders>
            <w:shd w:val="clear" w:color="auto" w:fill="auto"/>
            <w:noWrap/>
            <w:vAlign w:val="bottom"/>
            <w:hideMark/>
          </w:tcPr>
          <w:p w14:paraId="590F7498"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35.000,00</w:t>
            </w:r>
          </w:p>
        </w:tc>
        <w:tc>
          <w:tcPr>
            <w:tcW w:w="1148" w:type="dxa"/>
            <w:tcBorders>
              <w:top w:val="nil"/>
              <w:left w:val="nil"/>
              <w:bottom w:val="nil"/>
              <w:right w:val="nil"/>
            </w:tcBorders>
            <w:shd w:val="clear" w:color="auto" w:fill="auto"/>
            <w:noWrap/>
            <w:vAlign w:val="bottom"/>
            <w:hideMark/>
          </w:tcPr>
          <w:p w14:paraId="40F8D099"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35.000,00</w:t>
            </w:r>
          </w:p>
        </w:tc>
      </w:tr>
      <w:tr w:rsidR="00AA4A5D" w:rsidRPr="00AA4A5D" w14:paraId="2BDCA339" w14:textId="77777777" w:rsidTr="000D0E39">
        <w:trPr>
          <w:trHeight w:val="300"/>
        </w:trPr>
        <w:tc>
          <w:tcPr>
            <w:tcW w:w="8080" w:type="dxa"/>
            <w:tcBorders>
              <w:top w:val="nil"/>
              <w:left w:val="nil"/>
              <w:bottom w:val="nil"/>
              <w:right w:val="nil"/>
            </w:tcBorders>
            <w:shd w:val="clear" w:color="auto" w:fill="auto"/>
            <w:noWrap/>
            <w:vAlign w:val="bottom"/>
            <w:hideMark/>
          </w:tcPr>
          <w:p w14:paraId="2A300BD1"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Centro de Degollada de Becerra</w:t>
            </w:r>
          </w:p>
        </w:tc>
        <w:tc>
          <w:tcPr>
            <w:tcW w:w="1318" w:type="dxa"/>
            <w:tcBorders>
              <w:top w:val="nil"/>
              <w:left w:val="nil"/>
              <w:bottom w:val="nil"/>
              <w:right w:val="nil"/>
            </w:tcBorders>
            <w:shd w:val="clear" w:color="auto" w:fill="auto"/>
            <w:noWrap/>
            <w:vAlign w:val="bottom"/>
            <w:hideMark/>
          </w:tcPr>
          <w:p w14:paraId="10420C1F"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120.000,00</w:t>
            </w:r>
          </w:p>
        </w:tc>
        <w:tc>
          <w:tcPr>
            <w:tcW w:w="1318" w:type="dxa"/>
            <w:tcBorders>
              <w:top w:val="nil"/>
              <w:left w:val="nil"/>
              <w:bottom w:val="nil"/>
              <w:right w:val="nil"/>
            </w:tcBorders>
            <w:shd w:val="clear" w:color="auto" w:fill="auto"/>
            <w:noWrap/>
            <w:vAlign w:val="bottom"/>
            <w:hideMark/>
          </w:tcPr>
          <w:p w14:paraId="50D7C7C5"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415.000,00</w:t>
            </w:r>
          </w:p>
        </w:tc>
        <w:tc>
          <w:tcPr>
            <w:tcW w:w="1148" w:type="dxa"/>
            <w:tcBorders>
              <w:top w:val="nil"/>
              <w:left w:val="nil"/>
              <w:bottom w:val="nil"/>
              <w:right w:val="nil"/>
            </w:tcBorders>
            <w:shd w:val="clear" w:color="auto" w:fill="auto"/>
            <w:noWrap/>
            <w:vAlign w:val="bottom"/>
            <w:hideMark/>
          </w:tcPr>
          <w:p w14:paraId="0117A77D"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318" w:type="dxa"/>
            <w:tcBorders>
              <w:top w:val="nil"/>
              <w:left w:val="nil"/>
              <w:bottom w:val="nil"/>
              <w:right w:val="nil"/>
            </w:tcBorders>
            <w:shd w:val="clear" w:color="auto" w:fill="auto"/>
            <w:noWrap/>
            <w:vAlign w:val="bottom"/>
            <w:hideMark/>
          </w:tcPr>
          <w:p w14:paraId="03810E80"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45.000,00</w:t>
            </w:r>
          </w:p>
        </w:tc>
        <w:tc>
          <w:tcPr>
            <w:tcW w:w="1148" w:type="dxa"/>
            <w:tcBorders>
              <w:top w:val="nil"/>
              <w:left w:val="nil"/>
              <w:bottom w:val="nil"/>
              <w:right w:val="nil"/>
            </w:tcBorders>
            <w:shd w:val="clear" w:color="auto" w:fill="auto"/>
            <w:noWrap/>
            <w:vAlign w:val="bottom"/>
            <w:hideMark/>
          </w:tcPr>
          <w:p w14:paraId="0915FECD"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r>
      <w:tr w:rsidR="00AA4A5D" w:rsidRPr="00AA4A5D" w14:paraId="5578E22D" w14:textId="77777777" w:rsidTr="000D0E39">
        <w:trPr>
          <w:trHeight w:val="300"/>
        </w:trPr>
        <w:tc>
          <w:tcPr>
            <w:tcW w:w="8080" w:type="dxa"/>
            <w:tcBorders>
              <w:top w:val="nil"/>
              <w:left w:val="nil"/>
              <w:bottom w:val="nil"/>
              <w:right w:val="nil"/>
            </w:tcBorders>
            <w:shd w:val="clear" w:color="auto" w:fill="auto"/>
            <w:noWrap/>
            <w:vAlign w:val="bottom"/>
            <w:hideMark/>
          </w:tcPr>
          <w:p w14:paraId="4A6E8460"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Trabajos de Musealización</w:t>
            </w:r>
          </w:p>
        </w:tc>
        <w:tc>
          <w:tcPr>
            <w:tcW w:w="1318" w:type="dxa"/>
            <w:tcBorders>
              <w:top w:val="nil"/>
              <w:left w:val="nil"/>
              <w:bottom w:val="nil"/>
              <w:right w:val="nil"/>
            </w:tcBorders>
            <w:shd w:val="clear" w:color="auto" w:fill="auto"/>
            <w:noWrap/>
            <w:vAlign w:val="bottom"/>
            <w:hideMark/>
          </w:tcPr>
          <w:p w14:paraId="0CD92B8C"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c>
          <w:tcPr>
            <w:tcW w:w="1318" w:type="dxa"/>
            <w:tcBorders>
              <w:top w:val="nil"/>
              <w:left w:val="nil"/>
              <w:bottom w:val="nil"/>
              <w:right w:val="nil"/>
            </w:tcBorders>
            <w:shd w:val="clear" w:color="auto" w:fill="auto"/>
            <w:noWrap/>
            <w:vAlign w:val="bottom"/>
            <w:hideMark/>
          </w:tcPr>
          <w:p w14:paraId="02685714"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40.000,00</w:t>
            </w:r>
          </w:p>
        </w:tc>
        <w:tc>
          <w:tcPr>
            <w:tcW w:w="1148" w:type="dxa"/>
            <w:tcBorders>
              <w:top w:val="nil"/>
              <w:left w:val="nil"/>
              <w:bottom w:val="nil"/>
              <w:right w:val="nil"/>
            </w:tcBorders>
            <w:shd w:val="clear" w:color="auto" w:fill="auto"/>
            <w:noWrap/>
            <w:vAlign w:val="bottom"/>
            <w:hideMark/>
          </w:tcPr>
          <w:p w14:paraId="77E15D19"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80.000,00</w:t>
            </w:r>
          </w:p>
        </w:tc>
        <w:tc>
          <w:tcPr>
            <w:tcW w:w="1318" w:type="dxa"/>
            <w:tcBorders>
              <w:top w:val="nil"/>
              <w:left w:val="nil"/>
              <w:bottom w:val="nil"/>
              <w:right w:val="nil"/>
            </w:tcBorders>
            <w:shd w:val="clear" w:color="auto" w:fill="auto"/>
            <w:noWrap/>
            <w:vAlign w:val="bottom"/>
            <w:hideMark/>
          </w:tcPr>
          <w:p w14:paraId="1BBD8930"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40.000,00</w:t>
            </w:r>
          </w:p>
        </w:tc>
        <w:tc>
          <w:tcPr>
            <w:tcW w:w="1148" w:type="dxa"/>
            <w:tcBorders>
              <w:top w:val="nil"/>
              <w:left w:val="nil"/>
              <w:bottom w:val="nil"/>
              <w:right w:val="nil"/>
            </w:tcBorders>
            <w:shd w:val="clear" w:color="auto" w:fill="auto"/>
            <w:noWrap/>
            <w:vAlign w:val="bottom"/>
            <w:hideMark/>
          </w:tcPr>
          <w:p w14:paraId="5144BFA4"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80.000,00</w:t>
            </w:r>
          </w:p>
        </w:tc>
      </w:tr>
      <w:tr w:rsidR="00AA4A5D" w:rsidRPr="00AA4A5D" w14:paraId="7B3041D3" w14:textId="77777777" w:rsidTr="000D0E39">
        <w:trPr>
          <w:trHeight w:val="300"/>
        </w:trPr>
        <w:tc>
          <w:tcPr>
            <w:tcW w:w="8080" w:type="dxa"/>
            <w:tcBorders>
              <w:top w:val="nil"/>
              <w:left w:val="nil"/>
              <w:bottom w:val="nil"/>
              <w:right w:val="nil"/>
            </w:tcBorders>
            <w:shd w:val="clear" w:color="auto" w:fill="auto"/>
            <w:noWrap/>
            <w:vAlign w:val="bottom"/>
            <w:hideMark/>
          </w:tcPr>
          <w:p w14:paraId="1989ABE5"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Centro de recepción Norte - Barranco Hondo</w:t>
            </w:r>
          </w:p>
        </w:tc>
        <w:tc>
          <w:tcPr>
            <w:tcW w:w="1318" w:type="dxa"/>
            <w:tcBorders>
              <w:top w:val="nil"/>
              <w:left w:val="nil"/>
              <w:bottom w:val="nil"/>
              <w:right w:val="nil"/>
            </w:tcBorders>
            <w:shd w:val="clear" w:color="auto" w:fill="auto"/>
            <w:noWrap/>
            <w:vAlign w:val="bottom"/>
            <w:hideMark/>
          </w:tcPr>
          <w:p w14:paraId="519437F9"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130.000,00</w:t>
            </w:r>
          </w:p>
        </w:tc>
        <w:tc>
          <w:tcPr>
            <w:tcW w:w="1318" w:type="dxa"/>
            <w:tcBorders>
              <w:top w:val="nil"/>
              <w:left w:val="nil"/>
              <w:bottom w:val="nil"/>
              <w:right w:val="nil"/>
            </w:tcBorders>
            <w:shd w:val="clear" w:color="auto" w:fill="auto"/>
            <w:noWrap/>
            <w:vAlign w:val="bottom"/>
            <w:hideMark/>
          </w:tcPr>
          <w:p w14:paraId="3E3425BF"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100.000,00</w:t>
            </w:r>
          </w:p>
        </w:tc>
        <w:tc>
          <w:tcPr>
            <w:tcW w:w="1148" w:type="dxa"/>
            <w:tcBorders>
              <w:top w:val="nil"/>
              <w:left w:val="nil"/>
              <w:bottom w:val="nil"/>
              <w:right w:val="nil"/>
            </w:tcBorders>
            <w:shd w:val="clear" w:color="auto" w:fill="auto"/>
            <w:noWrap/>
            <w:vAlign w:val="bottom"/>
            <w:hideMark/>
          </w:tcPr>
          <w:p w14:paraId="7198E581"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318" w:type="dxa"/>
            <w:tcBorders>
              <w:top w:val="nil"/>
              <w:left w:val="nil"/>
              <w:bottom w:val="nil"/>
              <w:right w:val="nil"/>
            </w:tcBorders>
            <w:shd w:val="clear" w:color="auto" w:fill="auto"/>
            <w:noWrap/>
            <w:vAlign w:val="bottom"/>
            <w:hideMark/>
          </w:tcPr>
          <w:p w14:paraId="11A96CE5"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40.000,00</w:t>
            </w:r>
          </w:p>
        </w:tc>
        <w:tc>
          <w:tcPr>
            <w:tcW w:w="1148" w:type="dxa"/>
            <w:tcBorders>
              <w:top w:val="nil"/>
              <w:left w:val="nil"/>
              <w:bottom w:val="nil"/>
              <w:right w:val="nil"/>
            </w:tcBorders>
            <w:shd w:val="clear" w:color="auto" w:fill="auto"/>
            <w:noWrap/>
            <w:vAlign w:val="bottom"/>
            <w:hideMark/>
          </w:tcPr>
          <w:p w14:paraId="2BC33761"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35.000,00</w:t>
            </w:r>
          </w:p>
        </w:tc>
      </w:tr>
      <w:tr w:rsidR="00AA4A5D" w:rsidRPr="00AA4A5D" w14:paraId="5E40B768" w14:textId="77777777" w:rsidTr="000D0E39">
        <w:trPr>
          <w:trHeight w:val="300"/>
        </w:trPr>
        <w:tc>
          <w:tcPr>
            <w:tcW w:w="8080" w:type="dxa"/>
            <w:tcBorders>
              <w:top w:val="nil"/>
              <w:left w:val="nil"/>
              <w:bottom w:val="nil"/>
              <w:right w:val="nil"/>
            </w:tcBorders>
            <w:shd w:val="clear" w:color="auto" w:fill="auto"/>
            <w:noWrap/>
            <w:vAlign w:val="bottom"/>
            <w:hideMark/>
          </w:tcPr>
          <w:p w14:paraId="055A47B2" w14:textId="77777777" w:rsidR="00AA4A5D" w:rsidRPr="00AA4A5D" w:rsidRDefault="00AA4A5D" w:rsidP="00AA4A5D">
            <w:pPr>
              <w:spacing w:after="0" w:line="240" w:lineRule="auto"/>
              <w:ind w:firstLineChars="400" w:firstLine="720"/>
              <w:rPr>
                <w:rFonts w:ascii="Calibri" w:eastAsia="Times New Roman" w:hAnsi="Calibri" w:cs="Calibri"/>
                <w:color w:val="000000"/>
                <w:sz w:val="18"/>
                <w:szCs w:val="18"/>
              </w:rPr>
            </w:pPr>
            <w:r w:rsidRPr="00AA4A5D">
              <w:rPr>
                <w:rFonts w:ascii="Calibri" w:eastAsia="Times New Roman" w:hAnsi="Calibri" w:cs="Calibri"/>
                <w:color w:val="000000"/>
                <w:sz w:val="18"/>
                <w:szCs w:val="18"/>
              </w:rPr>
              <w:t>Proyecto de fincas como espacio de interpretación</w:t>
            </w:r>
          </w:p>
        </w:tc>
        <w:tc>
          <w:tcPr>
            <w:tcW w:w="1318" w:type="dxa"/>
            <w:tcBorders>
              <w:top w:val="nil"/>
              <w:left w:val="nil"/>
              <w:bottom w:val="nil"/>
              <w:right w:val="nil"/>
            </w:tcBorders>
            <w:shd w:val="clear" w:color="auto" w:fill="auto"/>
            <w:noWrap/>
            <w:vAlign w:val="bottom"/>
            <w:hideMark/>
          </w:tcPr>
          <w:p w14:paraId="737D3DDE"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15.000,00</w:t>
            </w:r>
          </w:p>
        </w:tc>
        <w:tc>
          <w:tcPr>
            <w:tcW w:w="1318" w:type="dxa"/>
            <w:tcBorders>
              <w:top w:val="nil"/>
              <w:left w:val="nil"/>
              <w:bottom w:val="nil"/>
              <w:right w:val="nil"/>
            </w:tcBorders>
            <w:shd w:val="clear" w:color="auto" w:fill="auto"/>
            <w:noWrap/>
            <w:vAlign w:val="bottom"/>
            <w:hideMark/>
          </w:tcPr>
          <w:p w14:paraId="26BB756C"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c>
          <w:tcPr>
            <w:tcW w:w="1148" w:type="dxa"/>
            <w:tcBorders>
              <w:top w:val="nil"/>
              <w:left w:val="nil"/>
              <w:bottom w:val="nil"/>
              <w:right w:val="nil"/>
            </w:tcBorders>
            <w:shd w:val="clear" w:color="auto" w:fill="auto"/>
            <w:noWrap/>
            <w:vAlign w:val="bottom"/>
            <w:hideMark/>
          </w:tcPr>
          <w:p w14:paraId="009468CF" w14:textId="77777777" w:rsidR="00AA4A5D" w:rsidRPr="00AA4A5D" w:rsidRDefault="00AA4A5D" w:rsidP="00AA4A5D">
            <w:pPr>
              <w:spacing w:after="0" w:line="240" w:lineRule="auto"/>
              <w:jc w:val="right"/>
              <w:rPr>
                <w:rFonts w:ascii="Calibri" w:eastAsia="Times New Roman" w:hAnsi="Calibri" w:cs="Calibri"/>
                <w:color w:val="000000"/>
                <w:sz w:val="18"/>
                <w:szCs w:val="18"/>
              </w:rPr>
            </w:pPr>
          </w:p>
        </w:tc>
        <w:tc>
          <w:tcPr>
            <w:tcW w:w="1318" w:type="dxa"/>
            <w:tcBorders>
              <w:top w:val="nil"/>
              <w:left w:val="nil"/>
              <w:bottom w:val="nil"/>
              <w:right w:val="nil"/>
            </w:tcBorders>
            <w:shd w:val="clear" w:color="auto" w:fill="auto"/>
            <w:noWrap/>
            <w:vAlign w:val="bottom"/>
            <w:hideMark/>
          </w:tcPr>
          <w:p w14:paraId="588585FE"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120.000,00</w:t>
            </w:r>
          </w:p>
        </w:tc>
        <w:tc>
          <w:tcPr>
            <w:tcW w:w="1148" w:type="dxa"/>
            <w:tcBorders>
              <w:top w:val="nil"/>
              <w:left w:val="nil"/>
              <w:bottom w:val="nil"/>
              <w:right w:val="nil"/>
            </w:tcBorders>
            <w:shd w:val="clear" w:color="auto" w:fill="auto"/>
            <w:noWrap/>
            <w:vAlign w:val="bottom"/>
            <w:hideMark/>
          </w:tcPr>
          <w:p w14:paraId="15725557" w14:textId="77777777" w:rsidR="00AA4A5D" w:rsidRPr="00AA4A5D" w:rsidRDefault="00AA4A5D" w:rsidP="00AA4A5D">
            <w:pPr>
              <w:spacing w:after="0" w:line="240" w:lineRule="auto"/>
              <w:jc w:val="right"/>
              <w:rPr>
                <w:rFonts w:ascii="Calibri" w:eastAsia="Times New Roman" w:hAnsi="Calibri" w:cs="Calibri"/>
                <w:color w:val="000000"/>
                <w:sz w:val="18"/>
                <w:szCs w:val="18"/>
              </w:rPr>
            </w:pPr>
            <w:r w:rsidRPr="00AA4A5D">
              <w:rPr>
                <w:rFonts w:ascii="Calibri" w:eastAsia="Times New Roman" w:hAnsi="Calibri" w:cs="Calibri"/>
                <w:color w:val="000000"/>
                <w:sz w:val="18"/>
                <w:szCs w:val="18"/>
              </w:rPr>
              <w:t>30.000,00</w:t>
            </w:r>
          </w:p>
        </w:tc>
      </w:tr>
      <w:tr w:rsidR="00AA4A5D" w:rsidRPr="00AA4A5D" w14:paraId="122517B6" w14:textId="77777777" w:rsidTr="000D0E39">
        <w:trPr>
          <w:trHeight w:val="300"/>
        </w:trPr>
        <w:tc>
          <w:tcPr>
            <w:tcW w:w="8080" w:type="dxa"/>
            <w:tcBorders>
              <w:top w:val="nil"/>
              <w:left w:val="nil"/>
              <w:bottom w:val="nil"/>
              <w:right w:val="nil"/>
            </w:tcBorders>
            <w:shd w:val="clear" w:color="000000" w:fill="D9E1F2"/>
            <w:noWrap/>
            <w:vAlign w:val="bottom"/>
            <w:hideMark/>
          </w:tcPr>
          <w:p w14:paraId="73C8F196" w14:textId="77777777" w:rsidR="00AA4A5D" w:rsidRPr="00AA4A5D" w:rsidRDefault="00AA4A5D" w:rsidP="00AA4A5D">
            <w:pPr>
              <w:spacing w:after="0" w:line="240" w:lineRule="auto"/>
              <w:rPr>
                <w:rFonts w:ascii="Calibri" w:eastAsia="Times New Roman" w:hAnsi="Calibri" w:cs="Calibri"/>
                <w:b/>
                <w:bCs/>
                <w:color w:val="000000"/>
                <w:sz w:val="20"/>
                <w:szCs w:val="20"/>
              </w:rPr>
            </w:pPr>
            <w:r w:rsidRPr="00AA4A5D">
              <w:rPr>
                <w:rFonts w:ascii="Calibri" w:eastAsia="Times New Roman" w:hAnsi="Calibri" w:cs="Calibri"/>
                <w:b/>
                <w:bCs/>
                <w:color w:val="000000"/>
                <w:sz w:val="20"/>
                <w:szCs w:val="20"/>
              </w:rPr>
              <w:t>Plan de Mantenimiento de la Red de Centros</w:t>
            </w:r>
          </w:p>
        </w:tc>
        <w:tc>
          <w:tcPr>
            <w:tcW w:w="1318" w:type="dxa"/>
            <w:tcBorders>
              <w:top w:val="nil"/>
              <w:left w:val="nil"/>
              <w:bottom w:val="nil"/>
              <w:right w:val="nil"/>
            </w:tcBorders>
            <w:shd w:val="clear" w:color="000000" w:fill="D9E1F2"/>
            <w:noWrap/>
            <w:vAlign w:val="bottom"/>
            <w:hideMark/>
          </w:tcPr>
          <w:p w14:paraId="7EE8FB67"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455.000,00</w:t>
            </w:r>
          </w:p>
        </w:tc>
        <w:tc>
          <w:tcPr>
            <w:tcW w:w="1318" w:type="dxa"/>
            <w:tcBorders>
              <w:top w:val="nil"/>
              <w:left w:val="nil"/>
              <w:bottom w:val="nil"/>
              <w:right w:val="nil"/>
            </w:tcBorders>
            <w:shd w:val="clear" w:color="000000" w:fill="D9E1F2"/>
            <w:noWrap/>
            <w:vAlign w:val="bottom"/>
            <w:hideMark/>
          </w:tcPr>
          <w:p w14:paraId="4B019E9F"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120.000,00</w:t>
            </w:r>
          </w:p>
        </w:tc>
        <w:tc>
          <w:tcPr>
            <w:tcW w:w="1148" w:type="dxa"/>
            <w:tcBorders>
              <w:top w:val="nil"/>
              <w:left w:val="nil"/>
              <w:bottom w:val="nil"/>
              <w:right w:val="nil"/>
            </w:tcBorders>
            <w:shd w:val="clear" w:color="000000" w:fill="D9E1F2"/>
            <w:noWrap/>
            <w:vAlign w:val="bottom"/>
            <w:hideMark/>
          </w:tcPr>
          <w:p w14:paraId="182F0B83"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115.000,00</w:t>
            </w:r>
          </w:p>
        </w:tc>
        <w:tc>
          <w:tcPr>
            <w:tcW w:w="1318" w:type="dxa"/>
            <w:tcBorders>
              <w:top w:val="nil"/>
              <w:left w:val="nil"/>
              <w:bottom w:val="nil"/>
              <w:right w:val="nil"/>
            </w:tcBorders>
            <w:shd w:val="clear" w:color="000000" w:fill="D9E1F2"/>
            <w:noWrap/>
            <w:vAlign w:val="bottom"/>
            <w:hideMark/>
          </w:tcPr>
          <w:p w14:paraId="5FD95A95"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100.000,00</w:t>
            </w:r>
          </w:p>
        </w:tc>
        <w:tc>
          <w:tcPr>
            <w:tcW w:w="1148" w:type="dxa"/>
            <w:tcBorders>
              <w:top w:val="nil"/>
              <w:left w:val="nil"/>
              <w:bottom w:val="nil"/>
              <w:right w:val="nil"/>
            </w:tcBorders>
            <w:shd w:val="clear" w:color="000000" w:fill="D9E1F2"/>
            <w:noWrap/>
            <w:vAlign w:val="bottom"/>
            <w:hideMark/>
          </w:tcPr>
          <w:p w14:paraId="3074F699" w14:textId="77777777" w:rsidR="00AA4A5D" w:rsidRPr="00AA4A5D" w:rsidRDefault="00AA4A5D" w:rsidP="00AA4A5D">
            <w:pPr>
              <w:spacing w:after="0" w:line="240" w:lineRule="auto"/>
              <w:jc w:val="right"/>
              <w:rPr>
                <w:rFonts w:ascii="Calibri" w:eastAsia="Times New Roman" w:hAnsi="Calibri" w:cs="Calibri"/>
                <w:b/>
                <w:bCs/>
                <w:color w:val="000000"/>
                <w:sz w:val="18"/>
                <w:szCs w:val="18"/>
              </w:rPr>
            </w:pPr>
            <w:r w:rsidRPr="00AA4A5D">
              <w:rPr>
                <w:rFonts w:ascii="Calibri" w:eastAsia="Times New Roman" w:hAnsi="Calibri" w:cs="Calibri"/>
                <w:b/>
                <w:bCs/>
                <w:color w:val="000000"/>
                <w:sz w:val="18"/>
                <w:szCs w:val="18"/>
              </w:rPr>
              <w:t>100.000,00</w:t>
            </w:r>
          </w:p>
        </w:tc>
      </w:tr>
    </w:tbl>
    <w:p w14:paraId="1AC82DC0" w14:textId="0E843769" w:rsidR="00AA4A5D" w:rsidRDefault="00AA4A5D">
      <w:pPr>
        <w:spacing w:after="0"/>
        <w:ind w:left="360"/>
      </w:pPr>
      <w:r>
        <w:fldChar w:fldCharType="end"/>
      </w:r>
    </w:p>
    <w:p w14:paraId="2C6C7C4E" w14:textId="77777777" w:rsidR="00AA4A5D" w:rsidRDefault="00AA4A5D">
      <w:pPr>
        <w:spacing w:after="0"/>
        <w:ind w:left="360"/>
      </w:pPr>
    </w:p>
    <w:p w14:paraId="5B969E1E" w14:textId="77777777" w:rsidR="00AA4A5D" w:rsidRDefault="00AA4A5D">
      <w:pPr>
        <w:spacing w:after="0"/>
        <w:ind w:left="360"/>
      </w:pPr>
    </w:p>
    <w:p w14:paraId="6F32A543" w14:textId="77777777" w:rsidR="00AA4A5D" w:rsidRDefault="00AA4A5D">
      <w:pPr>
        <w:spacing w:after="0"/>
        <w:ind w:left="360"/>
      </w:pPr>
    </w:p>
    <w:p w14:paraId="29E25A21" w14:textId="77777777" w:rsidR="00AA4A5D" w:rsidRDefault="00AA4A5D">
      <w:pPr>
        <w:spacing w:after="0"/>
        <w:ind w:left="360"/>
      </w:pPr>
    </w:p>
    <w:p w14:paraId="43042819" w14:textId="77777777" w:rsidR="00AA4A5D" w:rsidRDefault="00AA4A5D">
      <w:pPr>
        <w:spacing w:after="0"/>
        <w:ind w:left="360"/>
      </w:pPr>
    </w:p>
    <w:p w14:paraId="3D822424" w14:textId="77777777" w:rsidR="00AA4A5D" w:rsidRDefault="00AA4A5D">
      <w:pPr>
        <w:spacing w:after="0"/>
        <w:ind w:left="360"/>
      </w:pPr>
    </w:p>
    <w:p w14:paraId="494D2C53" w14:textId="77777777" w:rsidR="000D0E39" w:rsidRDefault="000D0E39">
      <w:pPr>
        <w:spacing w:after="0"/>
        <w:ind w:left="360"/>
      </w:pPr>
      <w:r>
        <w:fldChar w:fldCharType="begin"/>
      </w:r>
      <w:r>
        <w:instrText xml:space="preserve"> LINK Excel.Sheet.12 "H:\\Presupuestos PIRC\\Acciones_Presupuestos\\Revisión 19_06_22_imprenta02.xlsx" "Presupuesto EJES (2)!F53C2:F71C7" \a \f 4 \h </w:instrText>
      </w:r>
      <w:r>
        <w:fldChar w:fldCharType="separate"/>
      </w:r>
    </w:p>
    <w:tbl>
      <w:tblPr>
        <w:tblW w:w="14096" w:type="dxa"/>
        <w:tblInd w:w="-567" w:type="dxa"/>
        <w:tblCellMar>
          <w:left w:w="70" w:type="dxa"/>
          <w:right w:w="70" w:type="dxa"/>
        </w:tblCellMar>
        <w:tblLook w:val="04A0" w:firstRow="1" w:lastRow="0" w:firstColumn="1" w:lastColumn="0" w:noHBand="0" w:noVBand="1"/>
      </w:tblPr>
      <w:tblGrid>
        <w:gridCol w:w="8080"/>
        <w:gridCol w:w="1240"/>
        <w:gridCol w:w="1240"/>
        <w:gridCol w:w="1148"/>
        <w:gridCol w:w="1240"/>
        <w:gridCol w:w="1148"/>
      </w:tblGrid>
      <w:tr w:rsidR="000D0E39" w:rsidRPr="000D0E39" w14:paraId="2003FC18" w14:textId="77777777" w:rsidTr="000D0E39">
        <w:trPr>
          <w:trHeight w:val="300"/>
        </w:trPr>
        <w:tc>
          <w:tcPr>
            <w:tcW w:w="8080" w:type="dxa"/>
            <w:tcBorders>
              <w:top w:val="nil"/>
              <w:left w:val="nil"/>
              <w:bottom w:val="nil"/>
              <w:right w:val="nil"/>
            </w:tcBorders>
            <w:shd w:val="clear" w:color="000000" w:fill="B4C6E7"/>
            <w:noWrap/>
            <w:vAlign w:val="bottom"/>
            <w:hideMark/>
          </w:tcPr>
          <w:p w14:paraId="33797828" w14:textId="5EBE659D"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lastRenderedPageBreak/>
              <w:t>C. PROGRAMA DE DIVULGACIÓN</w:t>
            </w:r>
          </w:p>
        </w:tc>
        <w:tc>
          <w:tcPr>
            <w:tcW w:w="1240" w:type="dxa"/>
            <w:tcBorders>
              <w:top w:val="nil"/>
              <w:left w:val="nil"/>
              <w:bottom w:val="nil"/>
              <w:right w:val="nil"/>
            </w:tcBorders>
            <w:shd w:val="clear" w:color="000000" w:fill="B4C6E7"/>
            <w:noWrap/>
            <w:vAlign w:val="bottom"/>
            <w:hideMark/>
          </w:tcPr>
          <w:p w14:paraId="5603577E"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532.000,00</w:t>
            </w:r>
          </w:p>
        </w:tc>
        <w:tc>
          <w:tcPr>
            <w:tcW w:w="1240" w:type="dxa"/>
            <w:tcBorders>
              <w:top w:val="nil"/>
              <w:left w:val="nil"/>
              <w:bottom w:val="nil"/>
              <w:right w:val="nil"/>
            </w:tcBorders>
            <w:shd w:val="clear" w:color="000000" w:fill="B4C6E7"/>
            <w:noWrap/>
            <w:vAlign w:val="bottom"/>
            <w:hideMark/>
          </w:tcPr>
          <w:p w14:paraId="5940691E"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610.000,00</w:t>
            </w:r>
          </w:p>
        </w:tc>
        <w:tc>
          <w:tcPr>
            <w:tcW w:w="1148" w:type="dxa"/>
            <w:tcBorders>
              <w:top w:val="nil"/>
              <w:left w:val="nil"/>
              <w:bottom w:val="nil"/>
              <w:right w:val="nil"/>
            </w:tcBorders>
            <w:shd w:val="clear" w:color="000000" w:fill="B4C6E7"/>
            <w:noWrap/>
            <w:vAlign w:val="bottom"/>
            <w:hideMark/>
          </w:tcPr>
          <w:p w14:paraId="170D96C4"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585.000,00</w:t>
            </w:r>
          </w:p>
        </w:tc>
        <w:tc>
          <w:tcPr>
            <w:tcW w:w="1240" w:type="dxa"/>
            <w:tcBorders>
              <w:top w:val="nil"/>
              <w:left w:val="nil"/>
              <w:bottom w:val="nil"/>
              <w:right w:val="nil"/>
            </w:tcBorders>
            <w:shd w:val="clear" w:color="000000" w:fill="B4C6E7"/>
            <w:noWrap/>
            <w:vAlign w:val="bottom"/>
            <w:hideMark/>
          </w:tcPr>
          <w:p w14:paraId="7F5DA222"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585.000,00</w:t>
            </w:r>
          </w:p>
        </w:tc>
        <w:tc>
          <w:tcPr>
            <w:tcW w:w="1148" w:type="dxa"/>
            <w:tcBorders>
              <w:top w:val="nil"/>
              <w:left w:val="nil"/>
              <w:bottom w:val="nil"/>
              <w:right w:val="nil"/>
            </w:tcBorders>
            <w:shd w:val="clear" w:color="000000" w:fill="B4C6E7"/>
            <w:noWrap/>
            <w:vAlign w:val="bottom"/>
            <w:hideMark/>
          </w:tcPr>
          <w:p w14:paraId="4621F6C0"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585.000,00</w:t>
            </w:r>
          </w:p>
        </w:tc>
      </w:tr>
      <w:tr w:rsidR="000D0E39" w:rsidRPr="000D0E39" w14:paraId="52CC1CF2" w14:textId="77777777" w:rsidTr="000D0E39">
        <w:trPr>
          <w:trHeight w:val="300"/>
        </w:trPr>
        <w:tc>
          <w:tcPr>
            <w:tcW w:w="8080" w:type="dxa"/>
            <w:tcBorders>
              <w:top w:val="nil"/>
              <w:left w:val="nil"/>
              <w:bottom w:val="nil"/>
              <w:right w:val="nil"/>
            </w:tcBorders>
            <w:shd w:val="clear" w:color="auto" w:fill="auto"/>
            <w:noWrap/>
            <w:vAlign w:val="bottom"/>
            <w:hideMark/>
          </w:tcPr>
          <w:p w14:paraId="53EADE1D" w14:textId="77777777" w:rsidR="000D0E39" w:rsidRPr="000D0E39" w:rsidRDefault="000D0E39" w:rsidP="000D0E39">
            <w:pPr>
              <w:spacing w:after="0" w:line="240" w:lineRule="auto"/>
              <w:ind w:firstLineChars="400" w:firstLine="800"/>
              <w:rPr>
                <w:rFonts w:ascii="Calibri" w:eastAsia="Times New Roman" w:hAnsi="Calibri" w:cs="Calibri"/>
                <w:color w:val="000000"/>
                <w:sz w:val="20"/>
                <w:szCs w:val="20"/>
              </w:rPr>
            </w:pPr>
            <w:r w:rsidRPr="000D0E39">
              <w:rPr>
                <w:rFonts w:ascii="Calibri" w:eastAsia="Times New Roman" w:hAnsi="Calibri" w:cs="Calibri"/>
                <w:color w:val="000000"/>
                <w:sz w:val="20"/>
                <w:szCs w:val="20"/>
              </w:rPr>
              <w:t>Servicio de intérpretes del territorio</w:t>
            </w:r>
          </w:p>
        </w:tc>
        <w:tc>
          <w:tcPr>
            <w:tcW w:w="1240" w:type="dxa"/>
            <w:tcBorders>
              <w:top w:val="nil"/>
              <w:left w:val="nil"/>
              <w:bottom w:val="nil"/>
              <w:right w:val="nil"/>
            </w:tcBorders>
            <w:shd w:val="clear" w:color="auto" w:fill="auto"/>
            <w:noWrap/>
            <w:vAlign w:val="bottom"/>
            <w:hideMark/>
          </w:tcPr>
          <w:p w14:paraId="7457DD9E"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400.000,00</w:t>
            </w:r>
          </w:p>
        </w:tc>
        <w:tc>
          <w:tcPr>
            <w:tcW w:w="1240" w:type="dxa"/>
            <w:tcBorders>
              <w:top w:val="nil"/>
              <w:left w:val="nil"/>
              <w:bottom w:val="nil"/>
              <w:right w:val="nil"/>
            </w:tcBorders>
            <w:shd w:val="clear" w:color="auto" w:fill="auto"/>
            <w:noWrap/>
            <w:vAlign w:val="bottom"/>
            <w:hideMark/>
          </w:tcPr>
          <w:p w14:paraId="69DDE37E"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400.000,00</w:t>
            </w:r>
          </w:p>
        </w:tc>
        <w:tc>
          <w:tcPr>
            <w:tcW w:w="1148" w:type="dxa"/>
            <w:tcBorders>
              <w:top w:val="nil"/>
              <w:left w:val="nil"/>
              <w:bottom w:val="nil"/>
              <w:right w:val="nil"/>
            </w:tcBorders>
            <w:shd w:val="clear" w:color="auto" w:fill="auto"/>
            <w:noWrap/>
            <w:vAlign w:val="bottom"/>
            <w:hideMark/>
          </w:tcPr>
          <w:p w14:paraId="006D4499"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400.000,00</w:t>
            </w:r>
          </w:p>
        </w:tc>
        <w:tc>
          <w:tcPr>
            <w:tcW w:w="1240" w:type="dxa"/>
            <w:tcBorders>
              <w:top w:val="nil"/>
              <w:left w:val="nil"/>
              <w:bottom w:val="nil"/>
              <w:right w:val="nil"/>
            </w:tcBorders>
            <w:shd w:val="clear" w:color="auto" w:fill="auto"/>
            <w:noWrap/>
            <w:vAlign w:val="bottom"/>
            <w:hideMark/>
          </w:tcPr>
          <w:p w14:paraId="7AED63AA"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400.000,00</w:t>
            </w:r>
          </w:p>
        </w:tc>
        <w:tc>
          <w:tcPr>
            <w:tcW w:w="1148" w:type="dxa"/>
            <w:tcBorders>
              <w:top w:val="nil"/>
              <w:left w:val="nil"/>
              <w:bottom w:val="nil"/>
              <w:right w:val="nil"/>
            </w:tcBorders>
            <w:shd w:val="clear" w:color="auto" w:fill="auto"/>
            <w:noWrap/>
            <w:vAlign w:val="bottom"/>
            <w:hideMark/>
          </w:tcPr>
          <w:p w14:paraId="001578E8"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400.000,00</w:t>
            </w:r>
          </w:p>
        </w:tc>
      </w:tr>
      <w:tr w:rsidR="000D0E39" w:rsidRPr="000D0E39" w14:paraId="2AA5A121" w14:textId="77777777" w:rsidTr="000D0E39">
        <w:trPr>
          <w:trHeight w:val="300"/>
        </w:trPr>
        <w:tc>
          <w:tcPr>
            <w:tcW w:w="8080" w:type="dxa"/>
            <w:tcBorders>
              <w:top w:val="nil"/>
              <w:left w:val="nil"/>
              <w:bottom w:val="nil"/>
              <w:right w:val="nil"/>
            </w:tcBorders>
            <w:shd w:val="clear" w:color="auto" w:fill="auto"/>
            <w:noWrap/>
            <w:vAlign w:val="bottom"/>
            <w:hideMark/>
          </w:tcPr>
          <w:p w14:paraId="7B7F4063" w14:textId="77777777" w:rsidR="000D0E39" w:rsidRPr="000D0E39" w:rsidRDefault="000D0E39" w:rsidP="000D0E39">
            <w:pPr>
              <w:spacing w:after="0" w:line="240" w:lineRule="auto"/>
              <w:ind w:firstLineChars="400" w:firstLine="800"/>
              <w:rPr>
                <w:rFonts w:ascii="Calibri" w:eastAsia="Times New Roman" w:hAnsi="Calibri" w:cs="Calibri"/>
                <w:color w:val="000000"/>
                <w:sz w:val="20"/>
                <w:szCs w:val="20"/>
              </w:rPr>
            </w:pPr>
            <w:r w:rsidRPr="000D0E39">
              <w:rPr>
                <w:rFonts w:ascii="Calibri" w:eastAsia="Times New Roman" w:hAnsi="Calibri" w:cs="Calibri"/>
                <w:color w:val="000000"/>
                <w:sz w:val="20"/>
                <w:szCs w:val="20"/>
              </w:rPr>
              <w:t>Línea editorial</w:t>
            </w:r>
          </w:p>
        </w:tc>
        <w:tc>
          <w:tcPr>
            <w:tcW w:w="1240" w:type="dxa"/>
            <w:tcBorders>
              <w:top w:val="nil"/>
              <w:left w:val="nil"/>
              <w:bottom w:val="nil"/>
              <w:right w:val="nil"/>
            </w:tcBorders>
            <w:shd w:val="clear" w:color="auto" w:fill="auto"/>
            <w:noWrap/>
            <w:vAlign w:val="bottom"/>
            <w:hideMark/>
          </w:tcPr>
          <w:p w14:paraId="5BD60096"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20.000,00</w:t>
            </w:r>
          </w:p>
        </w:tc>
        <w:tc>
          <w:tcPr>
            <w:tcW w:w="1240" w:type="dxa"/>
            <w:tcBorders>
              <w:top w:val="nil"/>
              <w:left w:val="nil"/>
              <w:bottom w:val="nil"/>
              <w:right w:val="nil"/>
            </w:tcBorders>
            <w:shd w:val="clear" w:color="auto" w:fill="auto"/>
            <w:noWrap/>
            <w:vAlign w:val="bottom"/>
            <w:hideMark/>
          </w:tcPr>
          <w:p w14:paraId="3BE1669D"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60.000,00</w:t>
            </w:r>
          </w:p>
        </w:tc>
        <w:tc>
          <w:tcPr>
            <w:tcW w:w="1148" w:type="dxa"/>
            <w:tcBorders>
              <w:top w:val="nil"/>
              <w:left w:val="nil"/>
              <w:bottom w:val="nil"/>
              <w:right w:val="nil"/>
            </w:tcBorders>
            <w:shd w:val="clear" w:color="auto" w:fill="auto"/>
            <w:noWrap/>
            <w:vAlign w:val="bottom"/>
            <w:hideMark/>
          </w:tcPr>
          <w:p w14:paraId="512A72FF"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35.000,00</w:t>
            </w:r>
          </w:p>
        </w:tc>
        <w:tc>
          <w:tcPr>
            <w:tcW w:w="1240" w:type="dxa"/>
            <w:tcBorders>
              <w:top w:val="nil"/>
              <w:left w:val="nil"/>
              <w:bottom w:val="nil"/>
              <w:right w:val="nil"/>
            </w:tcBorders>
            <w:shd w:val="clear" w:color="auto" w:fill="auto"/>
            <w:noWrap/>
            <w:vAlign w:val="bottom"/>
            <w:hideMark/>
          </w:tcPr>
          <w:p w14:paraId="648A71EF"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35.000,00</w:t>
            </w:r>
          </w:p>
        </w:tc>
        <w:tc>
          <w:tcPr>
            <w:tcW w:w="1148" w:type="dxa"/>
            <w:tcBorders>
              <w:top w:val="nil"/>
              <w:left w:val="nil"/>
              <w:bottom w:val="nil"/>
              <w:right w:val="nil"/>
            </w:tcBorders>
            <w:shd w:val="clear" w:color="auto" w:fill="auto"/>
            <w:noWrap/>
            <w:vAlign w:val="bottom"/>
            <w:hideMark/>
          </w:tcPr>
          <w:p w14:paraId="2E41BABD"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35.000,00</w:t>
            </w:r>
          </w:p>
        </w:tc>
      </w:tr>
      <w:tr w:rsidR="000D0E39" w:rsidRPr="000D0E39" w14:paraId="4F51840C" w14:textId="77777777" w:rsidTr="000D0E39">
        <w:trPr>
          <w:trHeight w:val="300"/>
        </w:trPr>
        <w:tc>
          <w:tcPr>
            <w:tcW w:w="8080" w:type="dxa"/>
            <w:tcBorders>
              <w:top w:val="nil"/>
              <w:left w:val="nil"/>
              <w:bottom w:val="nil"/>
              <w:right w:val="nil"/>
            </w:tcBorders>
            <w:shd w:val="clear" w:color="auto" w:fill="auto"/>
            <w:noWrap/>
            <w:vAlign w:val="bottom"/>
            <w:hideMark/>
          </w:tcPr>
          <w:p w14:paraId="2F2338DE" w14:textId="77777777" w:rsidR="000D0E39" w:rsidRPr="000D0E39" w:rsidRDefault="000D0E39" w:rsidP="000D0E39">
            <w:pPr>
              <w:spacing w:after="0" w:line="240" w:lineRule="auto"/>
              <w:ind w:firstLineChars="400" w:firstLine="800"/>
              <w:rPr>
                <w:rFonts w:ascii="Calibri" w:eastAsia="Times New Roman" w:hAnsi="Calibri" w:cs="Calibri"/>
                <w:color w:val="000000"/>
                <w:sz w:val="20"/>
                <w:szCs w:val="20"/>
              </w:rPr>
            </w:pPr>
            <w:r w:rsidRPr="000D0E39">
              <w:rPr>
                <w:rFonts w:ascii="Calibri" w:eastAsia="Times New Roman" w:hAnsi="Calibri" w:cs="Calibri"/>
                <w:color w:val="000000"/>
                <w:sz w:val="20"/>
                <w:szCs w:val="20"/>
              </w:rPr>
              <w:t>Plan de Actividades Divulgativas</w:t>
            </w:r>
          </w:p>
        </w:tc>
        <w:tc>
          <w:tcPr>
            <w:tcW w:w="1240" w:type="dxa"/>
            <w:tcBorders>
              <w:top w:val="nil"/>
              <w:left w:val="nil"/>
              <w:bottom w:val="nil"/>
              <w:right w:val="nil"/>
            </w:tcBorders>
            <w:shd w:val="clear" w:color="auto" w:fill="auto"/>
            <w:noWrap/>
            <w:vAlign w:val="bottom"/>
            <w:hideMark/>
          </w:tcPr>
          <w:p w14:paraId="75497A3B"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112.000,00</w:t>
            </w:r>
          </w:p>
        </w:tc>
        <w:tc>
          <w:tcPr>
            <w:tcW w:w="1240" w:type="dxa"/>
            <w:tcBorders>
              <w:top w:val="nil"/>
              <w:left w:val="nil"/>
              <w:bottom w:val="nil"/>
              <w:right w:val="nil"/>
            </w:tcBorders>
            <w:shd w:val="clear" w:color="auto" w:fill="auto"/>
            <w:noWrap/>
            <w:vAlign w:val="bottom"/>
            <w:hideMark/>
          </w:tcPr>
          <w:p w14:paraId="1EE3249E"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150.000,00</w:t>
            </w:r>
          </w:p>
        </w:tc>
        <w:tc>
          <w:tcPr>
            <w:tcW w:w="1148" w:type="dxa"/>
            <w:tcBorders>
              <w:top w:val="nil"/>
              <w:left w:val="nil"/>
              <w:bottom w:val="nil"/>
              <w:right w:val="nil"/>
            </w:tcBorders>
            <w:shd w:val="clear" w:color="auto" w:fill="auto"/>
            <w:noWrap/>
            <w:vAlign w:val="bottom"/>
            <w:hideMark/>
          </w:tcPr>
          <w:p w14:paraId="0B008C8E"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150.000,00</w:t>
            </w:r>
          </w:p>
        </w:tc>
        <w:tc>
          <w:tcPr>
            <w:tcW w:w="1240" w:type="dxa"/>
            <w:tcBorders>
              <w:top w:val="nil"/>
              <w:left w:val="nil"/>
              <w:bottom w:val="nil"/>
              <w:right w:val="nil"/>
            </w:tcBorders>
            <w:shd w:val="clear" w:color="auto" w:fill="auto"/>
            <w:noWrap/>
            <w:vAlign w:val="bottom"/>
            <w:hideMark/>
          </w:tcPr>
          <w:p w14:paraId="2F1CDE2E"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150.000,00</w:t>
            </w:r>
          </w:p>
        </w:tc>
        <w:tc>
          <w:tcPr>
            <w:tcW w:w="1148" w:type="dxa"/>
            <w:tcBorders>
              <w:top w:val="nil"/>
              <w:left w:val="nil"/>
              <w:bottom w:val="nil"/>
              <w:right w:val="nil"/>
            </w:tcBorders>
            <w:shd w:val="clear" w:color="auto" w:fill="auto"/>
            <w:noWrap/>
            <w:vAlign w:val="bottom"/>
            <w:hideMark/>
          </w:tcPr>
          <w:p w14:paraId="01846634"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150.000,00</w:t>
            </w:r>
          </w:p>
        </w:tc>
      </w:tr>
      <w:tr w:rsidR="000D0E39" w:rsidRPr="000D0E39" w14:paraId="7C43B556" w14:textId="77777777" w:rsidTr="000D0E39">
        <w:trPr>
          <w:trHeight w:val="300"/>
        </w:trPr>
        <w:tc>
          <w:tcPr>
            <w:tcW w:w="8080" w:type="dxa"/>
            <w:tcBorders>
              <w:top w:val="nil"/>
              <w:left w:val="nil"/>
              <w:bottom w:val="nil"/>
              <w:right w:val="nil"/>
            </w:tcBorders>
            <w:shd w:val="clear" w:color="auto" w:fill="auto"/>
            <w:noWrap/>
            <w:vAlign w:val="bottom"/>
            <w:hideMark/>
          </w:tcPr>
          <w:p w14:paraId="0543B22E"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Exposición itinerante de difusión de RCMSGC</w:t>
            </w:r>
          </w:p>
        </w:tc>
        <w:tc>
          <w:tcPr>
            <w:tcW w:w="1240" w:type="dxa"/>
            <w:tcBorders>
              <w:top w:val="nil"/>
              <w:left w:val="nil"/>
              <w:bottom w:val="nil"/>
              <w:right w:val="nil"/>
            </w:tcBorders>
            <w:shd w:val="clear" w:color="auto" w:fill="auto"/>
            <w:noWrap/>
            <w:vAlign w:val="bottom"/>
            <w:hideMark/>
          </w:tcPr>
          <w:p w14:paraId="11174A4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40" w:type="dxa"/>
            <w:tcBorders>
              <w:top w:val="nil"/>
              <w:left w:val="nil"/>
              <w:bottom w:val="nil"/>
              <w:right w:val="nil"/>
            </w:tcBorders>
            <w:shd w:val="clear" w:color="auto" w:fill="auto"/>
            <w:noWrap/>
            <w:vAlign w:val="bottom"/>
            <w:hideMark/>
          </w:tcPr>
          <w:p w14:paraId="45896F24"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148" w:type="dxa"/>
            <w:tcBorders>
              <w:top w:val="nil"/>
              <w:left w:val="nil"/>
              <w:bottom w:val="nil"/>
              <w:right w:val="nil"/>
            </w:tcBorders>
            <w:shd w:val="clear" w:color="auto" w:fill="auto"/>
            <w:noWrap/>
            <w:vAlign w:val="bottom"/>
            <w:hideMark/>
          </w:tcPr>
          <w:p w14:paraId="4479A0C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240" w:type="dxa"/>
            <w:tcBorders>
              <w:top w:val="nil"/>
              <w:left w:val="nil"/>
              <w:bottom w:val="nil"/>
              <w:right w:val="nil"/>
            </w:tcBorders>
            <w:shd w:val="clear" w:color="auto" w:fill="auto"/>
            <w:noWrap/>
            <w:vAlign w:val="bottom"/>
            <w:hideMark/>
          </w:tcPr>
          <w:p w14:paraId="0918DC7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148" w:type="dxa"/>
            <w:tcBorders>
              <w:top w:val="nil"/>
              <w:left w:val="nil"/>
              <w:bottom w:val="nil"/>
              <w:right w:val="nil"/>
            </w:tcBorders>
            <w:shd w:val="clear" w:color="auto" w:fill="auto"/>
            <w:noWrap/>
            <w:vAlign w:val="bottom"/>
            <w:hideMark/>
          </w:tcPr>
          <w:p w14:paraId="19CD83BD"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r>
      <w:tr w:rsidR="000D0E39" w:rsidRPr="000D0E39" w14:paraId="12A74F59" w14:textId="77777777" w:rsidTr="000D0E39">
        <w:trPr>
          <w:trHeight w:val="300"/>
        </w:trPr>
        <w:tc>
          <w:tcPr>
            <w:tcW w:w="8080" w:type="dxa"/>
            <w:tcBorders>
              <w:top w:val="nil"/>
              <w:left w:val="nil"/>
              <w:bottom w:val="nil"/>
              <w:right w:val="nil"/>
            </w:tcBorders>
            <w:shd w:val="clear" w:color="auto" w:fill="auto"/>
            <w:noWrap/>
            <w:vAlign w:val="bottom"/>
            <w:hideMark/>
          </w:tcPr>
          <w:p w14:paraId="4C908F9D"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Adquisición de gafas Oculus para experiencia RV en centros educativos y ferias</w:t>
            </w:r>
          </w:p>
        </w:tc>
        <w:tc>
          <w:tcPr>
            <w:tcW w:w="1240" w:type="dxa"/>
            <w:tcBorders>
              <w:top w:val="nil"/>
              <w:left w:val="nil"/>
              <w:bottom w:val="nil"/>
              <w:right w:val="nil"/>
            </w:tcBorders>
            <w:shd w:val="clear" w:color="auto" w:fill="auto"/>
            <w:noWrap/>
            <w:vAlign w:val="bottom"/>
            <w:hideMark/>
          </w:tcPr>
          <w:p w14:paraId="60E25F1D"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40" w:type="dxa"/>
            <w:tcBorders>
              <w:top w:val="nil"/>
              <w:left w:val="nil"/>
              <w:bottom w:val="nil"/>
              <w:right w:val="nil"/>
            </w:tcBorders>
            <w:shd w:val="clear" w:color="auto" w:fill="auto"/>
            <w:noWrap/>
            <w:vAlign w:val="bottom"/>
            <w:hideMark/>
          </w:tcPr>
          <w:p w14:paraId="6767B6A5"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10D6D35A"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25.000,00</w:t>
            </w:r>
          </w:p>
        </w:tc>
        <w:tc>
          <w:tcPr>
            <w:tcW w:w="1240" w:type="dxa"/>
            <w:tcBorders>
              <w:top w:val="nil"/>
              <w:left w:val="nil"/>
              <w:bottom w:val="nil"/>
              <w:right w:val="nil"/>
            </w:tcBorders>
            <w:shd w:val="clear" w:color="auto" w:fill="auto"/>
            <w:noWrap/>
            <w:vAlign w:val="bottom"/>
            <w:hideMark/>
          </w:tcPr>
          <w:p w14:paraId="1C76DD65"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171819ED"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335B20D3" w14:textId="77777777" w:rsidTr="000D0E39">
        <w:trPr>
          <w:trHeight w:val="300"/>
        </w:trPr>
        <w:tc>
          <w:tcPr>
            <w:tcW w:w="8080" w:type="dxa"/>
            <w:tcBorders>
              <w:top w:val="nil"/>
              <w:left w:val="nil"/>
              <w:bottom w:val="nil"/>
              <w:right w:val="nil"/>
            </w:tcBorders>
            <w:shd w:val="clear" w:color="auto" w:fill="auto"/>
            <w:noWrap/>
            <w:vAlign w:val="bottom"/>
            <w:hideMark/>
          </w:tcPr>
          <w:p w14:paraId="379BD04A"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Itinerancia de Cancionero Isleño por municipios y centros educativos</w:t>
            </w:r>
          </w:p>
        </w:tc>
        <w:tc>
          <w:tcPr>
            <w:tcW w:w="1240" w:type="dxa"/>
            <w:tcBorders>
              <w:top w:val="nil"/>
              <w:left w:val="nil"/>
              <w:bottom w:val="nil"/>
              <w:right w:val="nil"/>
            </w:tcBorders>
            <w:shd w:val="clear" w:color="auto" w:fill="auto"/>
            <w:noWrap/>
            <w:vAlign w:val="bottom"/>
            <w:hideMark/>
          </w:tcPr>
          <w:p w14:paraId="6F92813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35.000,00</w:t>
            </w:r>
          </w:p>
        </w:tc>
        <w:tc>
          <w:tcPr>
            <w:tcW w:w="1240" w:type="dxa"/>
            <w:tcBorders>
              <w:top w:val="nil"/>
              <w:left w:val="nil"/>
              <w:bottom w:val="nil"/>
              <w:right w:val="nil"/>
            </w:tcBorders>
            <w:shd w:val="clear" w:color="auto" w:fill="auto"/>
            <w:noWrap/>
            <w:vAlign w:val="bottom"/>
            <w:hideMark/>
          </w:tcPr>
          <w:p w14:paraId="627529F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148" w:type="dxa"/>
            <w:tcBorders>
              <w:top w:val="nil"/>
              <w:left w:val="nil"/>
              <w:bottom w:val="nil"/>
              <w:right w:val="nil"/>
            </w:tcBorders>
            <w:shd w:val="clear" w:color="auto" w:fill="auto"/>
            <w:noWrap/>
            <w:vAlign w:val="bottom"/>
            <w:hideMark/>
          </w:tcPr>
          <w:p w14:paraId="43D8187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240" w:type="dxa"/>
            <w:tcBorders>
              <w:top w:val="nil"/>
              <w:left w:val="nil"/>
              <w:bottom w:val="nil"/>
              <w:right w:val="nil"/>
            </w:tcBorders>
            <w:shd w:val="clear" w:color="auto" w:fill="auto"/>
            <w:noWrap/>
            <w:vAlign w:val="bottom"/>
            <w:hideMark/>
          </w:tcPr>
          <w:p w14:paraId="542E588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148" w:type="dxa"/>
            <w:tcBorders>
              <w:top w:val="nil"/>
              <w:left w:val="nil"/>
              <w:bottom w:val="nil"/>
              <w:right w:val="nil"/>
            </w:tcBorders>
            <w:shd w:val="clear" w:color="auto" w:fill="auto"/>
            <w:noWrap/>
            <w:vAlign w:val="bottom"/>
            <w:hideMark/>
          </w:tcPr>
          <w:p w14:paraId="11062236"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r>
      <w:tr w:rsidR="000D0E39" w:rsidRPr="000D0E39" w14:paraId="61D1980E" w14:textId="77777777" w:rsidTr="000D0E39">
        <w:trPr>
          <w:trHeight w:val="300"/>
        </w:trPr>
        <w:tc>
          <w:tcPr>
            <w:tcW w:w="8080" w:type="dxa"/>
            <w:tcBorders>
              <w:top w:val="nil"/>
              <w:left w:val="nil"/>
              <w:bottom w:val="nil"/>
              <w:right w:val="nil"/>
            </w:tcBorders>
            <w:shd w:val="clear" w:color="auto" w:fill="auto"/>
            <w:noWrap/>
            <w:vAlign w:val="bottom"/>
            <w:hideMark/>
          </w:tcPr>
          <w:p w14:paraId="4A0702C3"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Convocatoria de premios culturales RCMSGC</w:t>
            </w:r>
          </w:p>
        </w:tc>
        <w:tc>
          <w:tcPr>
            <w:tcW w:w="1240" w:type="dxa"/>
            <w:tcBorders>
              <w:top w:val="nil"/>
              <w:left w:val="nil"/>
              <w:bottom w:val="nil"/>
              <w:right w:val="nil"/>
            </w:tcBorders>
            <w:shd w:val="clear" w:color="auto" w:fill="auto"/>
            <w:noWrap/>
            <w:vAlign w:val="bottom"/>
            <w:hideMark/>
          </w:tcPr>
          <w:p w14:paraId="0A01D0F4"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12.000,00</w:t>
            </w:r>
          </w:p>
        </w:tc>
        <w:tc>
          <w:tcPr>
            <w:tcW w:w="1240" w:type="dxa"/>
            <w:tcBorders>
              <w:top w:val="nil"/>
              <w:left w:val="nil"/>
              <w:bottom w:val="nil"/>
              <w:right w:val="nil"/>
            </w:tcBorders>
            <w:shd w:val="clear" w:color="auto" w:fill="auto"/>
            <w:noWrap/>
            <w:vAlign w:val="bottom"/>
            <w:hideMark/>
          </w:tcPr>
          <w:p w14:paraId="02B9D984"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12.000,00</w:t>
            </w:r>
          </w:p>
        </w:tc>
        <w:tc>
          <w:tcPr>
            <w:tcW w:w="1148" w:type="dxa"/>
            <w:tcBorders>
              <w:top w:val="nil"/>
              <w:left w:val="nil"/>
              <w:bottom w:val="nil"/>
              <w:right w:val="nil"/>
            </w:tcBorders>
            <w:shd w:val="clear" w:color="auto" w:fill="auto"/>
            <w:noWrap/>
            <w:vAlign w:val="bottom"/>
            <w:hideMark/>
          </w:tcPr>
          <w:p w14:paraId="2EDA4B43"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24.000,00</w:t>
            </w:r>
          </w:p>
        </w:tc>
        <w:tc>
          <w:tcPr>
            <w:tcW w:w="1240" w:type="dxa"/>
            <w:tcBorders>
              <w:top w:val="nil"/>
              <w:left w:val="nil"/>
              <w:bottom w:val="nil"/>
              <w:right w:val="nil"/>
            </w:tcBorders>
            <w:shd w:val="clear" w:color="auto" w:fill="auto"/>
            <w:noWrap/>
            <w:vAlign w:val="bottom"/>
            <w:hideMark/>
          </w:tcPr>
          <w:p w14:paraId="0786069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24.000,00</w:t>
            </w:r>
          </w:p>
        </w:tc>
        <w:tc>
          <w:tcPr>
            <w:tcW w:w="1148" w:type="dxa"/>
            <w:tcBorders>
              <w:top w:val="nil"/>
              <w:left w:val="nil"/>
              <w:bottom w:val="nil"/>
              <w:right w:val="nil"/>
            </w:tcBorders>
            <w:shd w:val="clear" w:color="auto" w:fill="auto"/>
            <w:noWrap/>
            <w:vAlign w:val="bottom"/>
            <w:hideMark/>
          </w:tcPr>
          <w:p w14:paraId="3BB675CA"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24.000,00</w:t>
            </w:r>
          </w:p>
        </w:tc>
      </w:tr>
      <w:tr w:rsidR="000D0E39" w:rsidRPr="000D0E39" w14:paraId="586A2855" w14:textId="77777777" w:rsidTr="000D0E39">
        <w:trPr>
          <w:trHeight w:val="300"/>
        </w:trPr>
        <w:tc>
          <w:tcPr>
            <w:tcW w:w="8080" w:type="dxa"/>
            <w:tcBorders>
              <w:top w:val="nil"/>
              <w:left w:val="nil"/>
              <w:bottom w:val="nil"/>
              <w:right w:val="nil"/>
            </w:tcBorders>
            <w:shd w:val="clear" w:color="auto" w:fill="auto"/>
            <w:noWrap/>
            <w:vAlign w:val="bottom"/>
            <w:hideMark/>
          </w:tcPr>
          <w:p w14:paraId="40C32A7A"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Guía astronómico para proyecto 'Huella de los Canarii'</w:t>
            </w:r>
          </w:p>
        </w:tc>
        <w:tc>
          <w:tcPr>
            <w:tcW w:w="1240" w:type="dxa"/>
            <w:tcBorders>
              <w:top w:val="nil"/>
              <w:left w:val="nil"/>
              <w:bottom w:val="nil"/>
              <w:right w:val="nil"/>
            </w:tcBorders>
            <w:shd w:val="clear" w:color="auto" w:fill="auto"/>
            <w:noWrap/>
            <w:vAlign w:val="bottom"/>
            <w:hideMark/>
          </w:tcPr>
          <w:p w14:paraId="1A41588C"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240" w:type="dxa"/>
            <w:tcBorders>
              <w:top w:val="nil"/>
              <w:left w:val="nil"/>
              <w:bottom w:val="nil"/>
              <w:right w:val="nil"/>
            </w:tcBorders>
            <w:shd w:val="clear" w:color="auto" w:fill="auto"/>
            <w:noWrap/>
            <w:vAlign w:val="bottom"/>
            <w:hideMark/>
          </w:tcPr>
          <w:p w14:paraId="57EEBE9C"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148" w:type="dxa"/>
            <w:tcBorders>
              <w:top w:val="nil"/>
              <w:left w:val="nil"/>
              <w:bottom w:val="nil"/>
              <w:right w:val="nil"/>
            </w:tcBorders>
            <w:shd w:val="clear" w:color="auto" w:fill="auto"/>
            <w:noWrap/>
            <w:vAlign w:val="bottom"/>
            <w:hideMark/>
          </w:tcPr>
          <w:p w14:paraId="7D135902"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240" w:type="dxa"/>
            <w:tcBorders>
              <w:top w:val="nil"/>
              <w:left w:val="nil"/>
              <w:bottom w:val="nil"/>
              <w:right w:val="nil"/>
            </w:tcBorders>
            <w:shd w:val="clear" w:color="auto" w:fill="auto"/>
            <w:noWrap/>
            <w:vAlign w:val="bottom"/>
            <w:hideMark/>
          </w:tcPr>
          <w:p w14:paraId="6A4AA8F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148" w:type="dxa"/>
            <w:tcBorders>
              <w:top w:val="nil"/>
              <w:left w:val="nil"/>
              <w:bottom w:val="nil"/>
              <w:right w:val="nil"/>
            </w:tcBorders>
            <w:shd w:val="clear" w:color="auto" w:fill="auto"/>
            <w:noWrap/>
            <w:vAlign w:val="bottom"/>
            <w:hideMark/>
          </w:tcPr>
          <w:p w14:paraId="4D412D0D"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r>
      <w:tr w:rsidR="000D0E39" w:rsidRPr="000D0E39" w14:paraId="1AC53EFC" w14:textId="77777777" w:rsidTr="000D0E39">
        <w:trPr>
          <w:trHeight w:val="300"/>
        </w:trPr>
        <w:tc>
          <w:tcPr>
            <w:tcW w:w="8080" w:type="dxa"/>
            <w:tcBorders>
              <w:top w:val="nil"/>
              <w:left w:val="nil"/>
              <w:bottom w:val="nil"/>
              <w:right w:val="nil"/>
            </w:tcBorders>
            <w:shd w:val="clear" w:color="auto" w:fill="auto"/>
            <w:noWrap/>
            <w:vAlign w:val="bottom"/>
            <w:hideMark/>
          </w:tcPr>
          <w:p w14:paraId="7B9A3232"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Mantenimiento de mochila de RV experiencia inmersiva</w:t>
            </w:r>
          </w:p>
        </w:tc>
        <w:tc>
          <w:tcPr>
            <w:tcW w:w="1240" w:type="dxa"/>
            <w:tcBorders>
              <w:top w:val="nil"/>
              <w:left w:val="nil"/>
              <w:bottom w:val="nil"/>
              <w:right w:val="nil"/>
            </w:tcBorders>
            <w:shd w:val="clear" w:color="auto" w:fill="auto"/>
            <w:noWrap/>
            <w:vAlign w:val="bottom"/>
            <w:hideMark/>
          </w:tcPr>
          <w:p w14:paraId="6584A8E4"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2D500F1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148" w:type="dxa"/>
            <w:tcBorders>
              <w:top w:val="nil"/>
              <w:left w:val="nil"/>
              <w:bottom w:val="nil"/>
              <w:right w:val="nil"/>
            </w:tcBorders>
            <w:shd w:val="clear" w:color="auto" w:fill="auto"/>
            <w:noWrap/>
            <w:vAlign w:val="bottom"/>
            <w:hideMark/>
          </w:tcPr>
          <w:p w14:paraId="735EC9A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240" w:type="dxa"/>
            <w:tcBorders>
              <w:top w:val="nil"/>
              <w:left w:val="nil"/>
              <w:bottom w:val="nil"/>
              <w:right w:val="nil"/>
            </w:tcBorders>
            <w:shd w:val="clear" w:color="auto" w:fill="auto"/>
            <w:noWrap/>
            <w:vAlign w:val="bottom"/>
            <w:hideMark/>
          </w:tcPr>
          <w:p w14:paraId="166AFAA4"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211E1981"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2127B92B" w14:textId="77777777" w:rsidTr="000D0E39">
        <w:trPr>
          <w:trHeight w:val="300"/>
        </w:trPr>
        <w:tc>
          <w:tcPr>
            <w:tcW w:w="8080" w:type="dxa"/>
            <w:tcBorders>
              <w:top w:val="nil"/>
              <w:left w:val="nil"/>
              <w:bottom w:val="nil"/>
              <w:right w:val="nil"/>
            </w:tcBorders>
            <w:shd w:val="clear" w:color="auto" w:fill="auto"/>
            <w:noWrap/>
            <w:vAlign w:val="bottom"/>
            <w:hideMark/>
          </w:tcPr>
          <w:p w14:paraId="1C0E0A36"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Exposición artística fotográfica en centros de interpretación</w:t>
            </w:r>
          </w:p>
        </w:tc>
        <w:tc>
          <w:tcPr>
            <w:tcW w:w="1240" w:type="dxa"/>
            <w:tcBorders>
              <w:top w:val="nil"/>
              <w:left w:val="nil"/>
              <w:bottom w:val="nil"/>
              <w:right w:val="nil"/>
            </w:tcBorders>
            <w:shd w:val="clear" w:color="auto" w:fill="auto"/>
            <w:noWrap/>
            <w:vAlign w:val="bottom"/>
            <w:hideMark/>
          </w:tcPr>
          <w:p w14:paraId="61AA8A1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5.000,00</w:t>
            </w:r>
          </w:p>
        </w:tc>
        <w:tc>
          <w:tcPr>
            <w:tcW w:w="1240" w:type="dxa"/>
            <w:tcBorders>
              <w:top w:val="nil"/>
              <w:left w:val="nil"/>
              <w:bottom w:val="nil"/>
              <w:right w:val="nil"/>
            </w:tcBorders>
            <w:shd w:val="clear" w:color="auto" w:fill="auto"/>
            <w:noWrap/>
            <w:vAlign w:val="bottom"/>
            <w:hideMark/>
          </w:tcPr>
          <w:p w14:paraId="6680715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7.000,00</w:t>
            </w:r>
          </w:p>
        </w:tc>
        <w:tc>
          <w:tcPr>
            <w:tcW w:w="1148" w:type="dxa"/>
            <w:tcBorders>
              <w:top w:val="nil"/>
              <w:left w:val="nil"/>
              <w:bottom w:val="nil"/>
              <w:right w:val="nil"/>
            </w:tcBorders>
            <w:shd w:val="clear" w:color="auto" w:fill="auto"/>
            <w:noWrap/>
            <w:vAlign w:val="bottom"/>
            <w:hideMark/>
          </w:tcPr>
          <w:p w14:paraId="6889006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7.000,00</w:t>
            </w:r>
          </w:p>
        </w:tc>
        <w:tc>
          <w:tcPr>
            <w:tcW w:w="1240" w:type="dxa"/>
            <w:tcBorders>
              <w:top w:val="nil"/>
              <w:left w:val="nil"/>
              <w:bottom w:val="nil"/>
              <w:right w:val="nil"/>
            </w:tcBorders>
            <w:shd w:val="clear" w:color="auto" w:fill="auto"/>
            <w:noWrap/>
            <w:vAlign w:val="bottom"/>
            <w:hideMark/>
          </w:tcPr>
          <w:p w14:paraId="6AE15B8A"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7.000,00</w:t>
            </w:r>
          </w:p>
        </w:tc>
        <w:tc>
          <w:tcPr>
            <w:tcW w:w="1148" w:type="dxa"/>
            <w:tcBorders>
              <w:top w:val="nil"/>
              <w:left w:val="nil"/>
              <w:bottom w:val="nil"/>
              <w:right w:val="nil"/>
            </w:tcBorders>
            <w:shd w:val="clear" w:color="auto" w:fill="auto"/>
            <w:noWrap/>
            <w:vAlign w:val="bottom"/>
            <w:hideMark/>
          </w:tcPr>
          <w:p w14:paraId="62819B1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7.000,00</w:t>
            </w:r>
          </w:p>
        </w:tc>
      </w:tr>
      <w:tr w:rsidR="000D0E39" w:rsidRPr="000D0E39" w14:paraId="2E9287D3" w14:textId="77777777" w:rsidTr="000D0E39">
        <w:trPr>
          <w:trHeight w:val="300"/>
        </w:trPr>
        <w:tc>
          <w:tcPr>
            <w:tcW w:w="8080" w:type="dxa"/>
            <w:tcBorders>
              <w:top w:val="nil"/>
              <w:left w:val="nil"/>
              <w:bottom w:val="nil"/>
              <w:right w:val="nil"/>
            </w:tcBorders>
            <w:shd w:val="clear" w:color="auto" w:fill="auto"/>
            <w:noWrap/>
            <w:vAlign w:val="bottom"/>
            <w:hideMark/>
          </w:tcPr>
          <w:p w14:paraId="0BF76B1C"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Creación de material de divulgación infantil</w:t>
            </w:r>
          </w:p>
        </w:tc>
        <w:tc>
          <w:tcPr>
            <w:tcW w:w="1240" w:type="dxa"/>
            <w:tcBorders>
              <w:top w:val="nil"/>
              <w:left w:val="nil"/>
              <w:bottom w:val="nil"/>
              <w:right w:val="nil"/>
            </w:tcBorders>
            <w:shd w:val="clear" w:color="auto" w:fill="auto"/>
            <w:noWrap/>
            <w:vAlign w:val="bottom"/>
            <w:hideMark/>
          </w:tcPr>
          <w:p w14:paraId="2DD4C566"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56A5A4AF"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BABA41E"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2C3E4DE"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60300DE9"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7120F3F7" w14:textId="77777777" w:rsidTr="000D0E39">
        <w:trPr>
          <w:trHeight w:val="300"/>
        </w:trPr>
        <w:tc>
          <w:tcPr>
            <w:tcW w:w="8080" w:type="dxa"/>
            <w:tcBorders>
              <w:top w:val="nil"/>
              <w:left w:val="nil"/>
              <w:bottom w:val="nil"/>
              <w:right w:val="nil"/>
            </w:tcBorders>
            <w:shd w:val="clear" w:color="auto" w:fill="auto"/>
            <w:noWrap/>
            <w:vAlign w:val="bottom"/>
            <w:hideMark/>
          </w:tcPr>
          <w:p w14:paraId="46717DDF"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Vídeos didácticos</w:t>
            </w:r>
          </w:p>
        </w:tc>
        <w:tc>
          <w:tcPr>
            <w:tcW w:w="1240" w:type="dxa"/>
            <w:tcBorders>
              <w:top w:val="nil"/>
              <w:left w:val="nil"/>
              <w:bottom w:val="nil"/>
              <w:right w:val="nil"/>
            </w:tcBorders>
            <w:shd w:val="clear" w:color="auto" w:fill="auto"/>
            <w:noWrap/>
            <w:vAlign w:val="bottom"/>
            <w:hideMark/>
          </w:tcPr>
          <w:p w14:paraId="0AF6B426"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3569CB01"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69DBDDB"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C8941E4"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8B19EAC"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361407E1" w14:textId="77777777" w:rsidTr="000D0E39">
        <w:trPr>
          <w:trHeight w:val="300"/>
        </w:trPr>
        <w:tc>
          <w:tcPr>
            <w:tcW w:w="9320" w:type="dxa"/>
            <w:gridSpan w:val="2"/>
            <w:tcBorders>
              <w:top w:val="nil"/>
              <w:left w:val="nil"/>
              <w:bottom w:val="nil"/>
              <w:right w:val="nil"/>
            </w:tcBorders>
            <w:shd w:val="clear" w:color="auto" w:fill="auto"/>
            <w:noWrap/>
            <w:vAlign w:val="bottom"/>
            <w:hideMark/>
          </w:tcPr>
          <w:p w14:paraId="183C2F83"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Diseño de proyecto de exposición sobre arqueología en la cumbre (2021) e itinerancia(2022)</w:t>
            </w:r>
          </w:p>
        </w:tc>
        <w:tc>
          <w:tcPr>
            <w:tcW w:w="1240" w:type="dxa"/>
            <w:tcBorders>
              <w:top w:val="nil"/>
              <w:left w:val="nil"/>
              <w:bottom w:val="nil"/>
              <w:right w:val="nil"/>
            </w:tcBorders>
            <w:shd w:val="clear" w:color="auto" w:fill="auto"/>
            <w:noWrap/>
            <w:vAlign w:val="bottom"/>
            <w:hideMark/>
          </w:tcPr>
          <w:p w14:paraId="57F773E7"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4B26516A"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180E29F3"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26C0BF7"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66A85505" w14:textId="77777777" w:rsidTr="000D0E39">
        <w:trPr>
          <w:trHeight w:val="300"/>
        </w:trPr>
        <w:tc>
          <w:tcPr>
            <w:tcW w:w="8080" w:type="dxa"/>
            <w:tcBorders>
              <w:top w:val="nil"/>
              <w:left w:val="nil"/>
              <w:bottom w:val="nil"/>
              <w:right w:val="nil"/>
            </w:tcBorders>
            <w:shd w:val="clear" w:color="auto" w:fill="auto"/>
            <w:noWrap/>
            <w:vAlign w:val="bottom"/>
            <w:hideMark/>
          </w:tcPr>
          <w:p w14:paraId="397F1409"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Proyecto uso de fincas como espacio de divulgación</w:t>
            </w:r>
          </w:p>
        </w:tc>
        <w:tc>
          <w:tcPr>
            <w:tcW w:w="1240" w:type="dxa"/>
            <w:tcBorders>
              <w:top w:val="nil"/>
              <w:left w:val="nil"/>
              <w:bottom w:val="nil"/>
              <w:right w:val="nil"/>
            </w:tcBorders>
            <w:shd w:val="clear" w:color="auto" w:fill="auto"/>
            <w:noWrap/>
            <w:vAlign w:val="bottom"/>
            <w:hideMark/>
          </w:tcPr>
          <w:p w14:paraId="5B307A2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40" w:type="dxa"/>
            <w:tcBorders>
              <w:top w:val="nil"/>
              <w:left w:val="nil"/>
              <w:bottom w:val="nil"/>
              <w:right w:val="nil"/>
            </w:tcBorders>
            <w:shd w:val="clear" w:color="auto" w:fill="auto"/>
            <w:noWrap/>
            <w:vAlign w:val="bottom"/>
            <w:hideMark/>
          </w:tcPr>
          <w:p w14:paraId="6DCC198A"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148" w:type="dxa"/>
            <w:tcBorders>
              <w:top w:val="nil"/>
              <w:left w:val="nil"/>
              <w:bottom w:val="nil"/>
              <w:right w:val="nil"/>
            </w:tcBorders>
            <w:shd w:val="clear" w:color="auto" w:fill="auto"/>
            <w:noWrap/>
            <w:vAlign w:val="bottom"/>
            <w:hideMark/>
          </w:tcPr>
          <w:p w14:paraId="49FCB36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40" w:type="dxa"/>
            <w:tcBorders>
              <w:top w:val="nil"/>
              <w:left w:val="nil"/>
              <w:bottom w:val="nil"/>
              <w:right w:val="nil"/>
            </w:tcBorders>
            <w:shd w:val="clear" w:color="auto" w:fill="auto"/>
            <w:noWrap/>
            <w:vAlign w:val="bottom"/>
            <w:hideMark/>
          </w:tcPr>
          <w:p w14:paraId="7E7A479B"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148" w:type="dxa"/>
            <w:tcBorders>
              <w:top w:val="nil"/>
              <w:left w:val="nil"/>
              <w:bottom w:val="nil"/>
              <w:right w:val="nil"/>
            </w:tcBorders>
            <w:shd w:val="clear" w:color="auto" w:fill="auto"/>
            <w:noWrap/>
            <w:vAlign w:val="bottom"/>
            <w:hideMark/>
          </w:tcPr>
          <w:p w14:paraId="341A0E6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r>
      <w:tr w:rsidR="000D0E39" w:rsidRPr="000D0E39" w14:paraId="4631396F" w14:textId="77777777" w:rsidTr="000D0E39">
        <w:trPr>
          <w:trHeight w:val="300"/>
        </w:trPr>
        <w:tc>
          <w:tcPr>
            <w:tcW w:w="8080" w:type="dxa"/>
            <w:tcBorders>
              <w:top w:val="nil"/>
              <w:left w:val="nil"/>
              <w:bottom w:val="nil"/>
              <w:right w:val="nil"/>
            </w:tcBorders>
            <w:shd w:val="clear" w:color="auto" w:fill="auto"/>
            <w:noWrap/>
            <w:vAlign w:val="bottom"/>
            <w:hideMark/>
          </w:tcPr>
          <w:p w14:paraId="62D29075"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Cuentacuentos</w:t>
            </w:r>
          </w:p>
        </w:tc>
        <w:tc>
          <w:tcPr>
            <w:tcW w:w="1240" w:type="dxa"/>
            <w:tcBorders>
              <w:top w:val="nil"/>
              <w:left w:val="nil"/>
              <w:bottom w:val="nil"/>
              <w:right w:val="nil"/>
            </w:tcBorders>
            <w:shd w:val="clear" w:color="auto" w:fill="auto"/>
            <w:noWrap/>
            <w:vAlign w:val="bottom"/>
            <w:hideMark/>
          </w:tcPr>
          <w:p w14:paraId="42FCCB12"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40" w:type="dxa"/>
            <w:tcBorders>
              <w:top w:val="nil"/>
              <w:left w:val="nil"/>
              <w:bottom w:val="nil"/>
              <w:right w:val="nil"/>
            </w:tcBorders>
            <w:shd w:val="clear" w:color="auto" w:fill="auto"/>
            <w:noWrap/>
            <w:vAlign w:val="bottom"/>
            <w:hideMark/>
          </w:tcPr>
          <w:p w14:paraId="770740F6"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6C540BE2"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40" w:type="dxa"/>
            <w:tcBorders>
              <w:top w:val="nil"/>
              <w:left w:val="nil"/>
              <w:bottom w:val="nil"/>
              <w:right w:val="nil"/>
            </w:tcBorders>
            <w:shd w:val="clear" w:color="auto" w:fill="auto"/>
            <w:noWrap/>
            <w:vAlign w:val="bottom"/>
            <w:hideMark/>
          </w:tcPr>
          <w:p w14:paraId="6F58DA4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148" w:type="dxa"/>
            <w:tcBorders>
              <w:top w:val="nil"/>
              <w:left w:val="nil"/>
              <w:bottom w:val="nil"/>
              <w:right w:val="nil"/>
            </w:tcBorders>
            <w:shd w:val="clear" w:color="auto" w:fill="auto"/>
            <w:noWrap/>
            <w:vAlign w:val="bottom"/>
            <w:hideMark/>
          </w:tcPr>
          <w:p w14:paraId="3EBBD042"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r>
      <w:tr w:rsidR="000D0E39" w:rsidRPr="000D0E39" w14:paraId="73DD1334" w14:textId="77777777" w:rsidTr="000D0E39">
        <w:trPr>
          <w:trHeight w:val="300"/>
        </w:trPr>
        <w:tc>
          <w:tcPr>
            <w:tcW w:w="8080" w:type="dxa"/>
            <w:tcBorders>
              <w:top w:val="nil"/>
              <w:left w:val="nil"/>
              <w:bottom w:val="nil"/>
              <w:right w:val="nil"/>
            </w:tcBorders>
            <w:shd w:val="clear" w:color="000000" w:fill="B4C6E7"/>
            <w:noWrap/>
            <w:vAlign w:val="bottom"/>
            <w:hideMark/>
          </w:tcPr>
          <w:p w14:paraId="69753FC6"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D. PROGRAMA DE CAPACITACIÓN</w:t>
            </w:r>
          </w:p>
        </w:tc>
        <w:tc>
          <w:tcPr>
            <w:tcW w:w="1240" w:type="dxa"/>
            <w:tcBorders>
              <w:top w:val="nil"/>
              <w:left w:val="nil"/>
              <w:bottom w:val="nil"/>
              <w:right w:val="nil"/>
            </w:tcBorders>
            <w:shd w:val="clear" w:color="000000" w:fill="B4C6E7"/>
            <w:noWrap/>
            <w:vAlign w:val="bottom"/>
            <w:hideMark/>
          </w:tcPr>
          <w:p w14:paraId="521C70B6"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60.000,00</w:t>
            </w:r>
          </w:p>
        </w:tc>
        <w:tc>
          <w:tcPr>
            <w:tcW w:w="1240" w:type="dxa"/>
            <w:tcBorders>
              <w:top w:val="nil"/>
              <w:left w:val="nil"/>
              <w:bottom w:val="nil"/>
              <w:right w:val="nil"/>
            </w:tcBorders>
            <w:shd w:val="clear" w:color="000000" w:fill="B4C6E7"/>
            <w:noWrap/>
            <w:vAlign w:val="bottom"/>
            <w:hideMark/>
          </w:tcPr>
          <w:p w14:paraId="281CD188"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60.000,00</w:t>
            </w:r>
          </w:p>
        </w:tc>
        <w:tc>
          <w:tcPr>
            <w:tcW w:w="1148" w:type="dxa"/>
            <w:tcBorders>
              <w:top w:val="nil"/>
              <w:left w:val="nil"/>
              <w:bottom w:val="nil"/>
              <w:right w:val="nil"/>
            </w:tcBorders>
            <w:shd w:val="clear" w:color="000000" w:fill="B4C6E7"/>
            <w:noWrap/>
            <w:vAlign w:val="bottom"/>
            <w:hideMark/>
          </w:tcPr>
          <w:p w14:paraId="749F18F5"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60.000,00</w:t>
            </w:r>
          </w:p>
        </w:tc>
        <w:tc>
          <w:tcPr>
            <w:tcW w:w="1240" w:type="dxa"/>
            <w:tcBorders>
              <w:top w:val="nil"/>
              <w:left w:val="nil"/>
              <w:bottom w:val="nil"/>
              <w:right w:val="nil"/>
            </w:tcBorders>
            <w:shd w:val="clear" w:color="000000" w:fill="B4C6E7"/>
            <w:noWrap/>
            <w:vAlign w:val="bottom"/>
            <w:hideMark/>
          </w:tcPr>
          <w:p w14:paraId="168D64F2"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70.000,00</w:t>
            </w:r>
          </w:p>
        </w:tc>
        <w:tc>
          <w:tcPr>
            <w:tcW w:w="1148" w:type="dxa"/>
            <w:tcBorders>
              <w:top w:val="nil"/>
              <w:left w:val="nil"/>
              <w:bottom w:val="nil"/>
              <w:right w:val="nil"/>
            </w:tcBorders>
            <w:shd w:val="clear" w:color="000000" w:fill="B4C6E7"/>
            <w:noWrap/>
            <w:vAlign w:val="bottom"/>
            <w:hideMark/>
          </w:tcPr>
          <w:p w14:paraId="496647CB"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100.000,00</w:t>
            </w:r>
          </w:p>
        </w:tc>
      </w:tr>
      <w:tr w:rsidR="000D0E39" w:rsidRPr="000D0E39" w14:paraId="40CF9CD4" w14:textId="77777777" w:rsidTr="000D0E39">
        <w:trPr>
          <w:trHeight w:val="300"/>
        </w:trPr>
        <w:tc>
          <w:tcPr>
            <w:tcW w:w="8080" w:type="dxa"/>
            <w:tcBorders>
              <w:top w:val="nil"/>
              <w:left w:val="nil"/>
              <w:bottom w:val="nil"/>
              <w:right w:val="nil"/>
            </w:tcBorders>
            <w:shd w:val="clear" w:color="auto" w:fill="auto"/>
            <w:noWrap/>
            <w:vAlign w:val="bottom"/>
            <w:hideMark/>
          </w:tcPr>
          <w:p w14:paraId="0336B7A4" w14:textId="77777777" w:rsidR="000D0E39" w:rsidRPr="000D0E39" w:rsidRDefault="000D0E39" w:rsidP="000D0E39">
            <w:pPr>
              <w:spacing w:after="0" w:line="240" w:lineRule="auto"/>
              <w:rPr>
                <w:rFonts w:ascii="Calibri" w:eastAsia="Times New Roman" w:hAnsi="Calibri" w:cs="Calibri"/>
                <w:color w:val="000000"/>
                <w:sz w:val="20"/>
                <w:szCs w:val="20"/>
              </w:rPr>
            </w:pPr>
            <w:r w:rsidRPr="000D0E39">
              <w:rPr>
                <w:rFonts w:ascii="Calibri" w:eastAsia="Times New Roman" w:hAnsi="Calibri" w:cs="Calibri"/>
                <w:color w:val="000000"/>
                <w:sz w:val="20"/>
                <w:szCs w:val="20"/>
              </w:rPr>
              <w:t>Plan de formación</w:t>
            </w:r>
          </w:p>
        </w:tc>
        <w:tc>
          <w:tcPr>
            <w:tcW w:w="1240" w:type="dxa"/>
            <w:tcBorders>
              <w:top w:val="nil"/>
              <w:left w:val="nil"/>
              <w:bottom w:val="nil"/>
              <w:right w:val="nil"/>
            </w:tcBorders>
            <w:shd w:val="clear" w:color="auto" w:fill="auto"/>
            <w:noWrap/>
            <w:vAlign w:val="bottom"/>
            <w:hideMark/>
          </w:tcPr>
          <w:p w14:paraId="652FCAE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40" w:type="dxa"/>
            <w:tcBorders>
              <w:top w:val="nil"/>
              <w:left w:val="nil"/>
              <w:bottom w:val="nil"/>
              <w:right w:val="nil"/>
            </w:tcBorders>
            <w:shd w:val="clear" w:color="auto" w:fill="auto"/>
            <w:noWrap/>
            <w:vAlign w:val="bottom"/>
            <w:hideMark/>
          </w:tcPr>
          <w:p w14:paraId="7587957F"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148" w:type="dxa"/>
            <w:tcBorders>
              <w:top w:val="nil"/>
              <w:left w:val="nil"/>
              <w:bottom w:val="nil"/>
              <w:right w:val="nil"/>
            </w:tcBorders>
            <w:shd w:val="clear" w:color="auto" w:fill="auto"/>
            <w:noWrap/>
            <w:vAlign w:val="bottom"/>
            <w:hideMark/>
          </w:tcPr>
          <w:p w14:paraId="6D7F25F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40" w:type="dxa"/>
            <w:tcBorders>
              <w:top w:val="nil"/>
              <w:left w:val="nil"/>
              <w:bottom w:val="nil"/>
              <w:right w:val="nil"/>
            </w:tcBorders>
            <w:shd w:val="clear" w:color="auto" w:fill="auto"/>
            <w:noWrap/>
            <w:vAlign w:val="bottom"/>
            <w:hideMark/>
          </w:tcPr>
          <w:p w14:paraId="41E0663F"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70.000,00</w:t>
            </w:r>
          </w:p>
        </w:tc>
        <w:tc>
          <w:tcPr>
            <w:tcW w:w="1148" w:type="dxa"/>
            <w:tcBorders>
              <w:top w:val="nil"/>
              <w:left w:val="nil"/>
              <w:bottom w:val="nil"/>
              <w:right w:val="nil"/>
            </w:tcBorders>
            <w:shd w:val="clear" w:color="auto" w:fill="auto"/>
            <w:noWrap/>
            <w:vAlign w:val="bottom"/>
            <w:hideMark/>
          </w:tcPr>
          <w:p w14:paraId="58BF5FEB"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100.000,00</w:t>
            </w:r>
          </w:p>
        </w:tc>
      </w:tr>
      <w:tr w:rsidR="000D0E39" w:rsidRPr="000D0E39" w14:paraId="0F4B81C7" w14:textId="77777777" w:rsidTr="000D0E39">
        <w:trPr>
          <w:trHeight w:val="300"/>
        </w:trPr>
        <w:tc>
          <w:tcPr>
            <w:tcW w:w="8080" w:type="dxa"/>
            <w:tcBorders>
              <w:top w:val="nil"/>
              <w:left w:val="nil"/>
              <w:bottom w:val="nil"/>
              <w:right w:val="nil"/>
            </w:tcBorders>
            <w:shd w:val="clear" w:color="auto" w:fill="auto"/>
            <w:noWrap/>
            <w:vAlign w:val="bottom"/>
            <w:hideMark/>
          </w:tcPr>
          <w:p w14:paraId="77C03E6A" w14:textId="77777777" w:rsidR="000D0E39" w:rsidRPr="000D0E39" w:rsidRDefault="000D0E39" w:rsidP="000D0E39">
            <w:pPr>
              <w:spacing w:after="0" w:line="240" w:lineRule="auto"/>
              <w:rPr>
                <w:rFonts w:ascii="Calibri" w:eastAsia="Times New Roman" w:hAnsi="Calibri" w:cs="Calibri"/>
                <w:color w:val="000000"/>
                <w:sz w:val="20"/>
                <w:szCs w:val="20"/>
              </w:rPr>
            </w:pPr>
            <w:r w:rsidRPr="000D0E39">
              <w:rPr>
                <w:rFonts w:ascii="Calibri" w:eastAsia="Times New Roman" w:hAnsi="Calibri" w:cs="Calibri"/>
                <w:color w:val="000000"/>
                <w:sz w:val="20"/>
                <w:szCs w:val="20"/>
              </w:rPr>
              <w:t>Asistencia Tecnica UNESCO</w:t>
            </w:r>
          </w:p>
        </w:tc>
        <w:tc>
          <w:tcPr>
            <w:tcW w:w="1240" w:type="dxa"/>
            <w:tcBorders>
              <w:top w:val="nil"/>
              <w:left w:val="nil"/>
              <w:bottom w:val="nil"/>
              <w:right w:val="nil"/>
            </w:tcBorders>
            <w:shd w:val="clear" w:color="auto" w:fill="auto"/>
            <w:noWrap/>
            <w:vAlign w:val="bottom"/>
            <w:hideMark/>
          </w:tcPr>
          <w:p w14:paraId="25275AB3"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45.000,00</w:t>
            </w:r>
          </w:p>
        </w:tc>
        <w:tc>
          <w:tcPr>
            <w:tcW w:w="1240" w:type="dxa"/>
            <w:tcBorders>
              <w:top w:val="nil"/>
              <w:left w:val="nil"/>
              <w:bottom w:val="nil"/>
              <w:right w:val="nil"/>
            </w:tcBorders>
            <w:shd w:val="clear" w:color="auto" w:fill="auto"/>
            <w:noWrap/>
            <w:vAlign w:val="bottom"/>
            <w:hideMark/>
          </w:tcPr>
          <w:p w14:paraId="71CF57F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45.000,00</w:t>
            </w:r>
          </w:p>
        </w:tc>
        <w:tc>
          <w:tcPr>
            <w:tcW w:w="1148" w:type="dxa"/>
            <w:tcBorders>
              <w:top w:val="nil"/>
              <w:left w:val="nil"/>
              <w:bottom w:val="nil"/>
              <w:right w:val="nil"/>
            </w:tcBorders>
            <w:shd w:val="clear" w:color="auto" w:fill="auto"/>
            <w:noWrap/>
            <w:vAlign w:val="bottom"/>
            <w:hideMark/>
          </w:tcPr>
          <w:p w14:paraId="3A6EC83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45.000,00</w:t>
            </w:r>
          </w:p>
        </w:tc>
        <w:tc>
          <w:tcPr>
            <w:tcW w:w="1240" w:type="dxa"/>
            <w:tcBorders>
              <w:top w:val="nil"/>
              <w:left w:val="nil"/>
              <w:bottom w:val="nil"/>
              <w:right w:val="nil"/>
            </w:tcBorders>
            <w:shd w:val="clear" w:color="auto" w:fill="auto"/>
            <w:noWrap/>
            <w:vAlign w:val="bottom"/>
            <w:hideMark/>
          </w:tcPr>
          <w:p w14:paraId="4703E163"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7AEA7305"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bl>
    <w:p w14:paraId="6AC1B8EA" w14:textId="6F6847DE" w:rsidR="00AA4A5D" w:rsidRDefault="000D0E39">
      <w:pPr>
        <w:spacing w:after="0"/>
        <w:ind w:left="360"/>
      </w:pPr>
      <w:r>
        <w:fldChar w:fldCharType="end"/>
      </w:r>
    </w:p>
    <w:p w14:paraId="7CEB763D" w14:textId="77777777" w:rsidR="00AA4A5D" w:rsidRDefault="00AA4A5D">
      <w:pPr>
        <w:spacing w:after="0"/>
        <w:ind w:left="360"/>
      </w:pPr>
    </w:p>
    <w:p w14:paraId="0ACF4650" w14:textId="77777777" w:rsidR="00AA4A5D" w:rsidRDefault="00AA4A5D">
      <w:pPr>
        <w:spacing w:after="0"/>
        <w:ind w:left="360"/>
      </w:pPr>
    </w:p>
    <w:p w14:paraId="6AF85A7E" w14:textId="77777777" w:rsidR="00AA4A5D" w:rsidRDefault="00AA4A5D">
      <w:pPr>
        <w:spacing w:after="0"/>
        <w:ind w:left="360"/>
      </w:pPr>
    </w:p>
    <w:p w14:paraId="7D0B8648" w14:textId="77777777" w:rsidR="00AA4A5D" w:rsidRDefault="00AA4A5D">
      <w:pPr>
        <w:spacing w:after="0"/>
        <w:ind w:left="360"/>
      </w:pPr>
    </w:p>
    <w:p w14:paraId="24693B6B" w14:textId="77777777" w:rsidR="00AA4A5D" w:rsidRDefault="00AA4A5D">
      <w:pPr>
        <w:spacing w:after="0"/>
        <w:ind w:left="360"/>
      </w:pPr>
    </w:p>
    <w:p w14:paraId="3CEF178A" w14:textId="77777777" w:rsidR="00AA4A5D" w:rsidRDefault="00AA4A5D">
      <w:pPr>
        <w:spacing w:after="0"/>
        <w:ind w:left="360"/>
      </w:pPr>
    </w:p>
    <w:p w14:paraId="3C8336BD" w14:textId="77777777" w:rsidR="00AA4A5D" w:rsidRDefault="00AA4A5D">
      <w:pPr>
        <w:spacing w:after="0"/>
        <w:ind w:left="360"/>
      </w:pPr>
    </w:p>
    <w:p w14:paraId="532B9322" w14:textId="77777777" w:rsidR="00AA4A5D" w:rsidRDefault="00AA4A5D">
      <w:pPr>
        <w:spacing w:after="0"/>
        <w:ind w:left="360"/>
      </w:pPr>
    </w:p>
    <w:p w14:paraId="23620292" w14:textId="77777777" w:rsidR="00AA4A5D" w:rsidRDefault="00AA4A5D">
      <w:pPr>
        <w:spacing w:after="0"/>
        <w:ind w:left="360"/>
      </w:pPr>
    </w:p>
    <w:p w14:paraId="29B70F4B" w14:textId="77777777" w:rsidR="00AA4A5D" w:rsidRDefault="00AA4A5D">
      <w:pPr>
        <w:spacing w:after="0"/>
        <w:ind w:left="360"/>
      </w:pPr>
    </w:p>
    <w:p w14:paraId="5AB907C8" w14:textId="77777777" w:rsidR="00AA4A5D" w:rsidRDefault="00AA4A5D">
      <w:pPr>
        <w:spacing w:after="0"/>
        <w:ind w:left="360"/>
      </w:pPr>
    </w:p>
    <w:p w14:paraId="46946D69" w14:textId="77777777" w:rsidR="000D0E39" w:rsidRDefault="000D0E39">
      <w:pPr>
        <w:spacing w:after="0"/>
        <w:ind w:left="360"/>
      </w:pPr>
      <w:r>
        <w:fldChar w:fldCharType="begin"/>
      </w:r>
      <w:r>
        <w:instrText xml:space="preserve"> LINK Excel.Sheet.12 "H:\\Presupuestos PIRC\\Acciones_Presupuestos\\Revisión 19_06_22_imprenta02.xlsx" "Presupuesto EJES (3)!F1C2:F21C7" \a \f 4 \h </w:instrText>
      </w:r>
      <w:r>
        <w:fldChar w:fldCharType="separate"/>
      </w:r>
    </w:p>
    <w:tbl>
      <w:tblPr>
        <w:tblW w:w="15180" w:type="dxa"/>
        <w:tblInd w:w="-567" w:type="dxa"/>
        <w:tblCellMar>
          <w:left w:w="70" w:type="dxa"/>
          <w:right w:w="70" w:type="dxa"/>
        </w:tblCellMar>
        <w:tblLook w:val="04A0" w:firstRow="1" w:lastRow="0" w:firstColumn="1" w:lastColumn="0" w:noHBand="0" w:noVBand="1"/>
      </w:tblPr>
      <w:tblGrid>
        <w:gridCol w:w="9167"/>
        <w:gridCol w:w="1211"/>
        <w:gridCol w:w="1200"/>
        <w:gridCol w:w="1180"/>
        <w:gridCol w:w="1211"/>
        <w:gridCol w:w="1211"/>
      </w:tblGrid>
      <w:tr w:rsidR="000D0E39" w:rsidRPr="000D0E39" w14:paraId="2BFE9B50" w14:textId="77777777" w:rsidTr="000D0E39">
        <w:trPr>
          <w:trHeight w:val="300"/>
        </w:trPr>
        <w:tc>
          <w:tcPr>
            <w:tcW w:w="9167" w:type="dxa"/>
            <w:tcBorders>
              <w:top w:val="nil"/>
              <w:left w:val="nil"/>
              <w:bottom w:val="nil"/>
              <w:right w:val="nil"/>
            </w:tcBorders>
            <w:shd w:val="clear" w:color="000000" w:fill="70AD47"/>
            <w:noWrap/>
            <w:vAlign w:val="bottom"/>
            <w:hideMark/>
          </w:tcPr>
          <w:p w14:paraId="6DD3AFDC" w14:textId="7BBE1765"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EJE DESARROLLO SOSTENIBLE</w:t>
            </w:r>
          </w:p>
        </w:tc>
        <w:tc>
          <w:tcPr>
            <w:tcW w:w="1211" w:type="dxa"/>
            <w:tcBorders>
              <w:top w:val="nil"/>
              <w:left w:val="nil"/>
              <w:bottom w:val="nil"/>
              <w:right w:val="nil"/>
            </w:tcBorders>
            <w:shd w:val="clear" w:color="000000" w:fill="70AD47"/>
            <w:noWrap/>
            <w:vAlign w:val="bottom"/>
            <w:hideMark/>
          </w:tcPr>
          <w:p w14:paraId="6D0E75EB"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2022</w:t>
            </w:r>
          </w:p>
        </w:tc>
        <w:tc>
          <w:tcPr>
            <w:tcW w:w="1200" w:type="dxa"/>
            <w:tcBorders>
              <w:top w:val="nil"/>
              <w:left w:val="nil"/>
              <w:bottom w:val="nil"/>
              <w:right w:val="nil"/>
            </w:tcBorders>
            <w:shd w:val="clear" w:color="000000" w:fill="70AD47"/>
            <w:noWrap/>
            <w:vAlign w:val="center"/>
            <w:hideMark/>
          </w:tcPr>
          <w:p w14:paraId="5ECEA0E5"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2023 </w:t>
            </w:r>
          </w:p>
        </w:tc>
        <w:tc>
          <w:tcPr>
            <w:tcW w:w="1180" w:type="dxa"/>
            <w:tcBorders>
              <w:top w:val="nil"/>
              <w:left w:val="nil"/>
              <w:bottom w:val="nil"/>
              <w:right w:val="nil"/>
            </w:tcBorders>
            <w:shd w:val="clear" w:color="000000" w:fill="70AD47"/>
            <w:noWrap/>
            <w:vAlign w:val="center"/>
            <w:hideMark/>
          </w:tcPr>
          <w:p w14:paraId="37FF5A04"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2024 </w:t>
            </w:r>
          </w:p>
        </w:tc>
        <w:tc>
          <w:tcPr>
            <w:tcW w:w="1211" w:type="dxa"/>
            <w:tcBorders>
              <w:top w:val="nil"/>
              <w:left w:val="nil"/>
              <w:bottom w:val="nil"/>
              <w:right w:val="nil"/>
            </w:tcBorders>
            <w:shd w:val="clear" w:color="000000" w:fill="70AD47"/>
            <w:noWrap/>
            <w:vAlign w:val="center"/>
            <w:hideMark/>
          </w:tcPr>
          <w:p w14:paraId="5A2D29B6"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2025 </w:t>
            </w:r>
          </w:p>
        </w:tc>
        <w:tc>
          <w:tcPr>
            <w:tcW w:w="1211" w:type="dxa"/>
            <w:tcBorders>
              <w:top w:val="nil"/>
              <w:left w:val="nil"/>
              <w:bottom w:val="nil"/>
              <w:right w:val="nil"/>
            </w:tcBorders>
            <w:shd w:val="clear" w:color="000000" w:fill="70AD47"/>
            <w:noWrap/>
            <w:vAlign w:val="center"/>
            <w:hideMark/>
          </w:tcPr>
          <w:p w14:paraId="11A6184A"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2026 </w:t>
            </w:r>
          </w:p>
        </w:tc>
      </w:tr>
      <w:tr w:rsidR="000D0E39" w:rsidRPr="000D0E39" w14:paraId="0D6F3259" w14:textId="77777777" w:rsidTr="000D0E39">
        <w:trPr>
          <w:trHeight w:val="315"/>
        </w:trPr>
        <w:tc>
          <w:tcPr>
            <w:tcW w:w="9167" w:type="dxa"/>
            <w:tcBorders>
              <w:top w:val="nil"/>
              <w:left w:val="nil"/>
              <w:bottom w:val="nil"/>
              <w:right w:val="nil"/>
            </w:tcBorders>
            <w:shd w:val="clear" w:color="auto" w:fill="auto"/>
            <w:noWrap/>
            <w:vAlign w:val="bottom"/>
            <w:hideMark/>
          </w:tcPr>
          <w:p w14:paraId="61990A07" w14:textId="77777777" w:rsidR="000D0E39" w:rsidRPr="000D0E39" w:rsidRDefault="000D0E39" w:rsidP="000D0E39">
            <w:pPr>
              <w:spacing w:after="0" w:line="240" w:lineRule="auto"/>
              <w:jc w:val="center"/>
              <w:rPr>
                <w:rFonts w:ascii="Calibri" w:eastAsia="Times New Roman" w:hAnsi="Calibri" w:cs="Calibri"/>
                <w:b/>
                <w:bCs/>
                <w:color w:val="FFFFFF"/>
              </w:rPr>
            </w:pPr>
          </w:p>
        </w:tc>
        <w:tc>
          <w:tcPr>
            <w:tcW w:w="1211" w:type="dxa"/>
            <w:tcBorders>
              <w:top w:val="nil"/>
              <w:left w:val="nil"/>
              <w:bottom w:val="nil"/>
              <w:right w:val="nil"/>
            </w:tcBorders>
            <w:shd w:val="clear" w:color="auto" w:fill="auto"/>
            <w:noWrap/>
            <w:vAlign w:val="center"/>
            <w:hideMark/>
          </w:tcPr>
          <w:p w14:paraId="472290B3"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center"/>
            <w:hideMark/>
          </w:tcPr>
          <w:p w14:paraId="1415FAEC" w14:textId="77777777" w:rsidR="000D0E39" w:rsidRPr="000D0E39" w:rsidRDefault="000D0E39" w:rsidP="000D0E39">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2A47E5AF" w14:textId="77777777" w:rsidR="000D0E39" w:rsidRPr="000D0E39" w:rsidRDefault="000D0E39" w:rsidP="000D0E39">
            <w:pPr>
              <w:spacing w:after="0" w:line="240" w:lineRule="auto"/>
              <w:jc w:val="center"/>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center"/>
            <w:hideMark/>
          </w:tcPr>
          <w:p w14:paraId="23433C06" w14:textId="77777777" w:rsidR="000D0E39" w:rsidRPr="000D0E39" w:rsidRDefault="000D0E39" w:rsidP="000D0E39">
            <w:pPr>
              <w:spacing w:after="0" w:line="240" w:lineRule="auto"/>
              <w:jc w:val="center"/>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center"/>
            <w:hideMark/>
          </w:tcPr>
          <w:p w14:paraId="656276AA" w14:textId="77777777" w:rsidR="000D0E39" w:rsidRPr="000D0E39" w:rsidRDefault="000D0E39" w:rsidP="000D0E39">
            <w:pPr>
              <w:spacing w:after="0" w:line="240" w:lineRule="auto"/>
              <w:jc w:val="center"/>
              <w:rPr>
                <w:rFonts w:ascii="Times New Roman" w:eastAsia="Times New Roman" w:hAnsi="Times New Roman" w:cs="Times New Roman"/>
                <w:sz w:val="20"/>
                <w:szCs w:val="20"/>
              </w:rPr>
            </w:pPr>
          </w:p>
        </w:tc>
      </w:tr>
      <w:tr w:rsidR="000D0E39" w:rsidRPr="000D0E39" w14:paraId="071DEE6E" w14:textId="77777777" w:rsidTr="000D0E39">
        <w:trPr>
          <w:trHeight w:val="300"/>
        </w:trPr>
        <w:tc>
          <w:tcPr>
            <w:tcW w:w="9167" w:type="dxa"/>
            <w:tcBorders>
              <w:top w:val="nil"/>
              <w:left w:val="nil"/>
              <w:bottom w:val="nil"/>
              <w:right w:val="nil"/>
            </w:tcBorders>
            <w:shd w:val="clear" w:color="000000" w:fill="C6E0B4"/>
            <w:noWrap/>
            <w:vAlign w:val="bottom"/>
            <w:hideMark/>
          </w:tcPr>
          <w:p w14:paraId="7DEB4AF5"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A. PROGRAMA DE AYUDA AL DESARROLLO SOSTENIBLE DEL PAISAJE CULTURAL</w:t>
            </w:r>
          </w:p>
        </w:tc>
        <w:tc>
          <w:tcPr>
            <w:tcW w:w="1211" w:type="dxa"/>
            <w:tcBorders>
              <w:top w:val="nil"/>
              <w:left w:val="nil"/>
              <w:bottom w:val="nil"/>
              <w:right w:val="nil"/>
            </w:tcBorders>
            <w:shd w:val="clear" w:color="000000" w:fill="C6E0B4"/>
            <w:noWrap/>
            <w:vAlign w:val="bottom"/>
            <w:hideMark/>
          </w:tcPr>
          <w:p w14:paraId="46A795E9"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1.298.000,00</w:t>
            </w:r>
          </w:p>
        </w:tc>
        <w:tc>
          <w:tcPr>
            <w:tcW w:w="1200" w:type="dxa"/>
            <w:tcBorders>
              <w:top w:val="nil"/>
              <w:left w:val="nil"/>
              <w:bottom w:val="nil"/>
              <w:right w:val="nil"/>
            </w:tcBorders>
            <w:shd w:val="clear" w:color="000000" w:fill="C6E0B4"/>
            <w:noWrap/>
            <w:vAlign w:val="bottom"/>
            <w:hideMark/>
          </w:tcPr>
          <w:p w14:paraId="262EDDB1"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900.000,00</w:t>
            </w:r>
          </w:p>
        </w:tc>
        <w:tc>
          <w:tcPr>
            <w:tcW w:w="1180" w:type="dxa"/>
            <w:tcBorders>
              <w:top w:val="nil"/>
              <w:left w:val="nil"/>
              <w:bottom w:val="nil"/>
              <w:right w:val="nil"/>
            </w:tcBorders>
            <w:shd w:val="clear" w:color="000000" w:fill="C6E0B4"/>
            <w:noWrap/>
            <w:vAlign w:val="bottom"/>
            <w:hideMark/>
          </w:tcPr>
          <w:p w14:paraId="6EFBA52B"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985.000,00</w:t>
            </w:r>
          </w:p>
        </w:tc>
        <w:tc>
          <w:tcPr>
            <w:tcW w:w="1211" w:type="dxa"/>
            <w:tcBorders>
              <w:top w:val="nil"/>
              <w:left w:val="nil"/>
              <w:bottom w:val="nil"/>
              <w:right w:val="nil"/>
            </w:tcBorders>
            <w:shd w:val="clear" w:color="000000" w:fill="C6E0B4"/>
            <w:noWrap/>
            <w:vAlign w:val="bottom"/>
            <w:hideMark/>
          </w:tcPr>
          <w:p w14:paraId="46FC429B"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1.060.000,00</w:t>
            </w:r>
          </w:p>
        </w:tc>
        <w:tc>
          <w:tcPr>
            <w:tcW w:w="1211" w:type="dxa"/>
            <w:tcBorders>
              <w:top w:val="nil"/>
              <w:left w:val="nil"/>
              <w:bottom w:val="nil"/>
              <w:right w:val="nil"/>
            </w:tcBorders>
            <w:shd w:val="clear" w:color="000000" w:fill="C6E0B4"/>
            <w:noWrap/>
            <w:vAlign w:val="bottom"/>
            <w:hideMark/>
          </w:tcPr>
          <w:p w14:paraId="56940202"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1.010.000,00</w:t>
            </w:r>
          </w:p>
        </w:tc>
      </w:tr>
      <w:tr w:rsidR="000D0E39" w:rsidRPr="000D0E39" w14:paraId="67844F13" w14:textId="77777777" w:rsidTr="000D0E39">
        <w:trPr>
          <w:trHeight w:val="300"/>
        </w:trPr>
        <w:tc>
          <w:tcPr>
            <w:tcW w:w="9167" w:type="dxa"/>
            <w:tcBorders>
              <w:top w:val="nil"/>
              <w:left w:val="nil"/>
              <w:bottom w:val="nil"/>
              <w:right w:val="nil"/>
            </w:tcBorders>
            <w:shd w:val="clear" w:color="000000" w:fill="E2EFDA"/>
            <w:noWrap/>
            <w:vAlign w:val="bottom"/>
            <w:hideMark/>
          </w:tcPr>
          <w:p w14:paraId="2250B46D" w14:textId="77777777" w:rsidR="000D0E39" w:rsidRPr="000D0E39" w:rsidRDefault="000D0E39" w:rsidP="000D0E39">
            <w:pPr>
              <w:spacing w:after="0" w:line="240" w:lineRule="auto"/>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Actuaciones directas</w:t>
            </w:r>
          </w:p>
        </w:tc>
        <w:tc>
          <w:tcPr>
            <w:tcW w:w="1211" w:type="dxa"/>
            <w:tcBorders>
              <w:top w:val="nil"/>
              <w:left w:val="nil"/>
              <w:bottom w:val="nil"/>
              <w:right w:val="nil"/>
            </w:tcBorders>
            <w:shd w:val="clear" w:color="000000" w:fill="E2EFDA"/>
            <w:noWrap/>
            <w:vAlign w:val="bottom"/>
            <w:hideMark/>
          </w:tcPr>
          <w:p w14:paraId="0D26717F"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93.000,00</w:t>
            </w:r>
          </w:p>
        </w:tc>
        <w:tc>
          <w:tcPr>
            <w:tcW w:w="1200" w:type="dxa"/>
            <w:tcBorders>
              <w:top w:val="nil"/>
              <w:left w:val="nil"/>
              <w:bottom w:val="nil"/>
              <w:right w:val="nil"/>
            </w:tcBorders>
            <w:shd w:val="clear" w:color="000000" w:fill="E2EFDA"/>
            <w:noWrap/>
            <w:vAlign w:val="bottom"/>
            <w:hideMark/>
          </w:tcPr>
          <w:p w14:paraId="16DCDBF2"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165.000,00</w:t>
            </w:r>
          </w:p>
        </w:tc>
        <w:tc>
          <w:tcPr>
            <w:tcW w:w="1180" w:type="dxa"/>
            <w:tcBorders>
              <w:top w:val="nil"/>
              <w:left w:val="nil"/>
              <w:bottom w:val="nil"/>
              <w:right w:val="nil"/>
            </w:tcBorders>
            <w:shd w:val="clear" w:color="000000" w:fill="E2EFDA"/>
            <w:noWrap/>
            <w:vAlign w:val="bottom"/>
            <w:hideMark/>
          </w:tcPr>
          <w:p w14:paraId="31EE9F58"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165.000,00</w:t>
            </w:r>
          </w:p>
        </w:tc>
        <w:tc>
          <w:tcPr>
            <w:tcW w:w="1211" w:type="dxa"/>
            <w:tcBorders>
              <w:top w:val="nil"/>
              <w:left w:val="nil"/>
              <w:bottom w:val="nil"/>
              <w:right w:val="nil"/>
            </w:tcBorders>
            <w:shd w:val="clear" w:color="000000" w:fill="E2EFDA"/>
            <w:noWrap/>
            <w:vAlign w:val="bottom"/>
            <w:hideMark/>
          </w:tcPr>
          <w:p w14:paraId="2A63B0F0"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240.000,00</w:t>
            </w:r>
          </w:p>
        </w:tc>
        <w:tc>
          <w:tcPr>
            <w:tcW w:w="1211" w:type="dxa"/>
            <w:tcBorders>
              <w:top w:val="nil"/>
              <w:left w:val="nil"/>
              <w:bottom w:val="nil"/>
              <w:right w:val="nil"/>
            </w:tcBorders>
            <w:shd w:val="clear" w:color="000000" w:fill="E2EFDA"/>
            <w:noWrap/>
            <w:vAlign w:val="bottom"/>
            <w:hideMark/>
          </w:tcPr>
          <w:p w14:paraId="4D87A2FB"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190.000,00</w:t>
            </w:r>
          </w:p>
        </w:tc>
      </w:tr>
      <w:tr w:rsidR="000D0E39" w:rsidRPr="000D0E39" w14:paraId="747A86C9" w14:textId="77777777" w:rsidTr="000D0E39">
        <w:trPr>
          <w:trHeight w:val="300"/>
        </w:trPr>
        <w:tc>
          <w:tcPr>
            <w:tcW w:w="9167" w:type="dxa"/>
            <w:tcBorders>
              <w:top w:val="nil"/>
              <w:left w:val="nil"/>
              <w:bottom w:val="nil"/>
              <w:right w:val="nil"/>
            </w:tcBorders>
            <w:shd w:val="clear" w:color="auto" w:fill="auto"/>
            <w:noWrap/>
            <w:vAlign w:val="bottom"/>
            <w:hideMark/>
          </w:tcPr>
          <w:p w14:paraId="59DA6836"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Plan de actuación para la artesanía local</w:t>
            </w:r>
          </w:p>
        </w:tc>
        <w:tc>
          <w:tcPr>
            <w:tcW w:w="1211" w:type="dxa"/>
            <w:tcBorders>
              <w:top w:val="nil"/>
              <w:left w:val="nil"/>
              <w:bottom w:val="nil"/>
              <w:right w:val="nil"/>
            </w:tcBorders>
            <w:shd w:val="clear" w:color="auto" w:fill="auto"/>
            <w:noWrap/>
            <w:vAlign w:val="bottom"/>
            <w:hideMark/>
          </w:tcPr>
          <w:p w14:paraId="2ADCD76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00" w:type="dxa"/>
            <w:tcBorders>
              <w:top w:val="nil"/>
              <w:left w:val="nil"/>
              <w:bottom w:val="nil"/>
              <w:right w:val="nil"/>
            </w:tcBorders>
            <w:shd w:val="clear" w:color="auto" w:fill="auto"/>
            <w:noWrap/>
            <w:vAlign w:val="bottom"/>
            <w:hideMark/>
          </w:tcPr>
          <w:p w14:paraId="75415B7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180" w:type="dxa"/>
            <w:tcBorders>
              <w:top w:val="nil"/>
              <w:left w:val="nil"/>
              <w:bottom w:val="nil"/>
              <w:right w:val="nil"/>
            </w:tcBorders>
            <w:shd w:val="clear" w:color="auto" w:fill="auto"/>
            <w:noWrap/>
            <w:vAlign w:val="bottom"/>
            <w:hideMark/>
          </w:tcPr>
          <w:p w14:paraId="675DFF0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211" w:type="dxa"/>
            <w:tcBorders>
              <w:top w:val="nil"/>
              <w:left w:val="nil"/>
              <w:bottom w:val="nil"/>
              <w:right w:val="nil"/>
            </w:tcBorders>
            <w:shd w:val="clear" w:color="auto" w:fill="auto"/>
            <w:noWrap/>
            <w:vAlign w:val="bottom"/>
            <w:hideMark/>
          </w:tcPr>
          <w:p w14:paraId="1C0C9412"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35.000,00</w:t>
            </w:r>
          </w:p>
        </w:tc>
        <w:tc>
          <w:tcPr>
            <w:tcW w:w="1211" w:type="dxa"/>
            <w:tcBorders>
              <w:top w:val="nil"/>
              <w:left w:val="nil"/>
              <w:bottom w:val="nil"/>
              <w:right w:val="nil"/>
            </w:tcBorders>
            <w:shd w:val="clear" w:color="auto" w:fill="auto"/>
            <w:noWrap/>
            <w:vAlign w:val="bottom"/>
            <w:hideMark/>
          </w:tcPr>
          <w:p w14:paraId="29992DB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r>
      <w:tr w:rsidR="000D0E39" w:rsidRPr="000D0E39" w14:paraId="24CA12D9" w14:textId="77777777" w:rsidTr="000D0E39">
        <w:trPr>
          <w:trHeight w:val="300"/>
        </w:trPr>
        <w:tc>
          <w:tcPr>
            <w:tcW w:w="9167" w:type="dxa"/>
            <w:tcBorders>
              <w:top w:val="nil"/>
              <w:left w:val="nil"/>
              <w:bottom w:val="nil"/>
              <w:right w:val="nil"/>
            </w:tcBorders>
            <w:shd w:val="clear" w:color="auto" w:fill="auto"/>
            <w:noWrap/>
            <w:vAlign w:val="bottom"/>
            <w:hideMark/>
          </w:tcPr>
          <w:p w14:paraId="1B91C2A9"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Redes de mujeres locales en torno al patrimonio cultural</w:t>
            </w:r>
          </w:p>
        </w:tc>
        <w:tc>
          <w:tcPr>
            <w:tcW w:w="1211" w:type="dxa"/>
            <w:tcBorders>
              <w:top w:val="nil"/>
              <w:left w:val="nil"/>
              <w:bottom w:val="nil"/>
              <w:right w:val="nil"/>
            </w:tcBorders>
            <w:shd w:val="clear" w:color="auto" w:fill="auto"/>
            <w:noWrap/>
            <w:vAlign w:val="bottom"/>
            <w:hideMark/>
          </w:tcPr>
          <w:p w14:paraId="41E587C4"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p>
        </w:tc>
        <w:tc>
          <w:tcPr>
            <w:tcW w:w="1200" w:type="dxa"/>
            <w:tcBorders>
              <w:top w:val="nil"/>
              <w:left w:val="nil"/>
              <w:bottom w:val="nil"/>
              <w:right w:val="nil"/>
            </w:tcBorders>
            <w:shd w:val="clear" w:color="auto" w:fill="auto"/>
            <w:noWrap/>
            <w:vAlign w:val="bottom"/>
            <w:hideMark/>
          </w:tcPr>
          <w:p w14:paraId="1D9630CA"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180" w:type="dxa"/>
            <w:tcBorders>
              <w:top w:val="nil"/>
              <w:left w:val="nil"/>
              <w:bottom w:val="nil"/>
              <w:right w:val="nil"/>
            </w:tcBorders>
            <w:shd w:val="clear" w:color="auto" w:fill="auto"/>
            <w:noWrap/>
            <w:vAlign w:val="bottom"/>
            <w:hideMark/>
          </w:tcPr>
          <w:p w14:paraId="25DA6CE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211" w:type="dxa"/>
            <w:tcBorders>
              <w:top w:val="nil"/>
              <w:left w:val="nil"/>
              <w:bottom w:val="nil"/>
              <w:right w:val="nil"/>
            </w:tcBorders>
            <w:shd w:val="clear" w:color="auto" w:fill="auto"/>
            <w:noWrap/>
            <w:vAlign w:val="bottom"/>
            <w:hideMark/>
          </w:tcPr>
          <w:p w14:paraId="4790CA9C"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11" w:type="dxa"/>
            <w:tcBorders>
              <w:top w:val="nil"/>
              <w:left w:val="nil"/>
              <w:bottom w:val="nil"/>
              <w:right w:val="nil"/>
            </w:tcBorders>
            <w:shd w:val="clear" w:color="auto" w:fill="auto"/>
            <w:noWrap/>
            <w:vAlign w:val="bottom"/>
            <w:hideMark/>
          </w:tcPr>
          <w:p w14:paraId="18B9A3B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r>
      <w:tr w:rsidR="000D0E39" w:rsidRPr="000D0E39" w14:paraId="0035E768" w14:textId="77777777" w:rsidTr="000D0E39">
        <w:trPr>
          <w:trHeight w:val="300"/>
        </w:trPr>
        <w:tc>
          <w:tcPr>
            <w:tcW w:w="9167" w:type="dxa"/>
            <w:tcBorders>
              <w:top w:val="nil"/>
              <w:left w:val="nil"/>
              <w:bottom w:val="nil"/>
              <w:right w:val="nil"/>
            </w:tcBorders>
            <w:shd w:val="clear" w:color="auto" w:fill="auto"/>
            <w:noWrap/>
            <w:vAlign w:val="bottom"/>
            <w:hideMark/>
          </w:tcPr>
          <w:p w14:paraId="7741DC3B"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 xml:space="preserve">Plan de juventud y patrimonio mundial </w:t>
            </w:r>
          </w:p>
        </w:tc>
        <w:tc>
          <w:tcPr>
            <w:tcW w:w="1211" w:type="dxa"/>
            <w:tcBorders>
              <w:top w:val="nil"/>
              <w:left w:val="nil"/>
              <w:bottom w:val="nil"/>
              <w:right w:val="nil"/>
            </w:tcBorders>
            <w:shd w:val="clear" w:color="auto" w:fill="auto"/>
            <w:noWrap/>
            <w:vAlign w:val="bottom"/>
            <w:hideMark/>
          </w:tcPr>
          <w:p w14:paraId="34AAB5A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18.000,00</w:t>
            </w:r>
          </w:p>
        </w:tc>
        <w:tc>
          <w:tcPr>
            <w:tcW w:w="1200" w:type="dxa"/>
            <w:tcBorders>
              <w:top w:val="nil"/>
              <w:left w:val="nil"/>
              <w:bottom w:val="nil"/>
              <w:right w:val="nil"/>
            </w:tcBorders>
            <w:shd w:val="clear" w:color="auto" w:fill="auto"/>
            <w:noWrap/>
            <w:vAlign w:val="bottom"/>
            <w:hideMark/>
          </w:tcPr>
          <w:p w14:paraId="14068E13"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180" w:type="dxa"/>
            <w:tcBorders>
              <w:top w:val="nil"/>
              <w:left w:val="nil"/>
              <w:bottom w:val="nil"/>
              <w:right w:val="nil"/>
            </w:tcBorders>
            <w:shd w:val="clear" w:color="auto" w:fill="auto"/>
            <w:noWrap/>
            <w:vAlign w:val="bottom"/>
            <w:hideMark/>
          </w:tcPr>
          <w:p w14:paraId="5A85254D"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25.000,00</w:t>
            </w:r>
          </w:p>
        </w:tc>
        <w:tc>
          <w:tcPr>
            <w:tcW w:w="1211" w:type="dxa"/>
            <w:tcBorders>
              <w:top w:val="nil"/>
              <w:left w:val="nil"/>
              <w:bottom w:val="nil"/>
              <w:right w:val="nil"/>
            </w:tcBorders>
            <w:shd w:val="clear" w:color="auto" w:fill="auto"/>
            <w:noWrap/>
            <w:vAlign w:val="bottom"/>
            <w:hideMark/>
          </w:tcPr>
          <w:p w14:paraId="40F4CFD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40.000,00</w:t>
            </w:r>
          </w:p>
        </w:tc>
        <w:tc>
          <w:tcPr>
            <w:tcW w:w="1211" w:type="dxa"/>
            <w:tcBorders>
              <w:top w:val="nil"/>
              <w:left w:val="nil"/>
              <w:bottom w:val="nil"/>
              <w:right w:val="nil"/>
            </w:tcBorders>
            <w:shd w:val="clear" w:color="auto" w:fill="auto"/>
            <w:noWrap/>
            <w:vAlign w:val="bottom"/>
            <w:hideMark/>
          </w:tcPr>
          <w:p w14:paraId="0AD749C6"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r>
      <w:tr w:rsidR="000D0E39" w:rsidRPr="000D0E39" w14:paraId="0EEC8DB6" w14:textId="77777777" w:rsidTr="000D0E39">
        <w:trPr>
          <w:trHeight w:val="300"/>
        </w:trPr>
        <w:tc>
          <w:tcPr>
            <w:tcW w:w="9167" w:type="dxa"/>
            <w:tcBorders>
              <w:top w:val="nil"/>
              <w:left w:val="nil"/>
              <w:bottom w:val="nil"/>
              <w:right w:val="nil"/>
            </w:tcBorders>
            <w:shd w:val="clear" w:color="auto" w:fill="auto"/>
            <w:noWrap/>
            <w:vAlign w:val="bottom"/>
            <w:hideMark/>
          </w:tcPr>
          <w:p w14:paraId="2EFB3648"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Mantener y apoyar la actividad pastorial trashumante y el paisaje cultural asociado</w:t>
            </w:r>
          </w:p>
        </w:tc>
        <w:tc>
          <w:tcPr>
            <w:tcW w:w="1211" w:type="dxa"/>
            <w:tcBorders>
              <w:top w:val="nil"/>
              <w:left w:val="nil"/>
              <w:bottom w:val="nil"/>
              <w:right w:val="nil"/>
            </w:tcBorders>
            <w:shd w:val="clear" w:color="auto" w:fill="auto"/>
            <w:noWrap/>
            <w:vAlign w:val="bottom"/>
            <w:hideMark/>
          </w:tcPr>
          <w:p w14:paraId="765E362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00" w:type="dxa"/>
            <w:tcBorders>
              <w:top w:val="nil"/>
              <w:left w:val="nil"/>
              <w:bottom w:val="nil"/>
              <w:right w:val="nil"/>
            </w:tcBorders>
            <w:shd w:val="clear" w:color="auto" w:fill="auto"/>
            <w:noWrap/>
            <w:vAlign w:val="bottom"/>
            <w:hideMark/>
          </w:tcPr>
          <w:p w14:paraId="17508822"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07832D89"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4E76A88D"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211" w:type="dxa"/>
            <w:tcBorders>
              <w:top w:val="nil"/>
              <w:left w:val="nil"/>
              <w:bottom w:val="nil"/>
              <w:right w:val="nil"/>
            </w:tcBorders>
            <w:shd w:val="clear" w:color="auto" w:fill="auto"/>
            <w:noWrap/>
            <w:vAlign w:val="bottom"/>
            <w:hideMark/>
          </w:tcPr>
          <w:p w14:paraId="392D0383"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r>
      <w:tr w:rsidR="000D0E39" w:rsidRPr="000D0E39" w14:paraId="623F4E5E" w14:textId="77777777" w:rsidTr="000D0E39">
        <w:trPr>
          <w:trHeight w:val="300"/>
        </w:trPr>
        <w:tc>
          <w:tcPr>
            <w:tcW w:w="9167" w:type="dxa"/>
            <w:tcBorders>
              <w:top w:val="nil"/>
              <w:left w:val="nil"/>
              <w:bottom w:val="nil"/>
              <w:right w:val="nil"/>
            </w:tcBorders>
            <w:shd w:val="clear" w:color="auto" w:fill="auto"/>
            <w:noWrap/>
            <w:vAlign w:val="bottom"/>
            <w:hideMark/>
          </w:tcPr>
          <w:p w14:paraId="24053FC8"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Salud y Comunidad: Plan de Salud Comunitaria</w:t>
            </w:r>
          </w:p>
        </w:tc>
        <w:tc>
          <w:tcPr>
            <w:tcW w:w="1211" w:type="dxa"/>
            <w:tcBorders>
              <w:top w:val="nil"/>
              <w:left w:val="nil"/>
              <w:bottom w:val="nil"/>
              <w:right w:val="nil"/>
            </w:tcBorders>
            <w:shd w:val="clear" w:color="auto" w:fill="auto"/>
            <w:noWrap/>
            <w:vAlign w:val="bottom"/>
            <w:hideMark/>
          </w:tcPr>
          <w:p w14:paraId="786CAC2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00" w:type="dxa"/>
            <w:tcBorders>
              <w:top w:val="nil"/>
              <w:left w:val="nil"/>
              <w:bottom w:val="nil"/>
              <w:right w:val="nil"/>
            </w:tcBorders>
            <w:shd w:val="clear" w:color="auto" w:fill="auto"/>
            <w:noWrap/>
            <w:vAlign w:val="bottom"/>
            <w:hideMark/>
          </w:tcPr>
          <w:p w14:paraId="7C144AF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180" w:type="dxa"/>
            <w:tcBorders>
              <w:top w:val="nil"/>
              <w:left w:val="nil"/>
              <w:bottom w:val="nil"/>
              <w:right w:val="nil"/>
            </w:tcBorders>
            <w:shd w:val="clear" w:color="auto" w:fill="auto"/>
            <w:noWrap/>
            <w:vAlign w:val="bottom"/>
            <w:hideMark/>
          </w:tcPr>
          <w:p w14:paraId="318D1C5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211" w:type="dxa"/>
            <w:tcBorders>
              <w:top w:val="nil"/>
              <w:left w:val="nil"/>
              <w:bottom w:val="nil"/>
              <w:right w:val="nil"/>
            </w:tcBorders>
            <w:shd w:val="clear" w:color="auto" w:fill="auto"/>
            <w:noWrap/>
            <w:vAlign w:val="bottom"/>
            <w:hideMark/>
          </w:tcPr>
          <w:p w14:paraId="0D84B5AF"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211" w:type="dxa"/>
            <w:tcBorders>
              <w:top w:val="nil"/>
              <w:left w:val="nil"/>
              <w:bottom w:val="nil"/>
              <w:right w:val="nil"/>
            </w:tcBorders>
            <w:shd w:val="clear" w:color="auto" w:fill="auto"/>
            <w:noWrap/>
            <w:vAlign w:val="bottom"/>
            <w:hideMark/>
          </w:tcPr>
          <w:p w14:paraId="373AB50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r>
      <w:tr w:rsidR="000D0E39" w:rsidRPr="000D0E39" w14:paraId="1C176D8B" w14:textId="77777777" w:rsidTr="000D0E39">
        <w:trPr>
          <w:trHeight w:val="300"/>
        </w:trPr>
        <w:tc>
          <w:tcPr>
            <w:tcW w:w="9167" w:type="dxa"/>
            <w:tcBorders>
              <w:top w:val="nil"/>
              <w:left w:val="nil"/>
              <w:bottom w:val="nil"/>
              <w:right w:val="nil"/>
            </w:tcBorders>
            <w:shd w:val="clear" w:color="auto" w:fill="auto"/>
            <w:noWrap/>
            <w:vAlign w:val="bottom"/>
            <w:hideMark/>
          </w:tcPr>
          <w:p w14:paraId="31AE45EA"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El Patrimonio Mundial y las actividades culturales y creativas: fomento del arte y la creatividad en el espacio</w:t>
            </w:r>
          </w:p>
        </w:tc>
        <w:tc>
          <w:tcPr>
            <w:tcW w:w="1211" w:type="dxa"/>
            <w:tcBorders>
              <w:top w:val="nil"/>
              <w:left w:val="nil"/>
              <w:bottom w:val="nil"/>
              <w:right w:val="nil"/>
            </w:tcBorders>
            <w:shd w:val="clear" w:color="auto" w:fill="auto"/>
            <w:noWrap/>
            <w:vAlign w:val="bottom"/>
            <w:hideMark/>
          </w:tcPr>
          <w:p w14:paraId="05BCECB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00" w:type="dxa"/>
            <w:tcBorders>
              <w:top w:val="nil"/>
              <w:left w:val="nil"/>
              <w:bottom w:val="nil"/>
              <w:right w:val="nil"/>
            </w:tcBorders>
            <w:shd w:val="clear" w:color="auto" w:fill="auto"/>
            <w:noWrap/>
            <w:vAlign w:val="bottom"/>
            <w:hideMark/>
          </w:tcPr>
          <w:p w14:paraId="3BD1DFA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60.000,00</w:t>
            </w:r>
          </w:p>
        </w:tc>
        <w:tc>
          <w:tcPr>
            <w:tcW w:w="1180" w:type="dxa"/>
            <w:tcBorders>
              <w:top w:val="nil"/>
              <w:left w:val="nil"/>
              <w:bottom w:val="nil"/>
              <w:right w:val="nil"/>
            </w:tcBorders>
            <w:shd w:val="clear" w:color="auto" w:fill="auto"/>
            <w:noWrap/>
            <w:vAlign w:val="bottom"/>
            <w:hideMark/>
          </w:tcPr>
          <w:p w14:paraId="7D7CF156"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60.000,00</w:t>
            </w:r>
          </w:p>
        </w:tc>
        <w:tc>
          <w:tcPr>
            <w:tcW w:w="1211" w:type="dxa"/>
            <w:tcBorders>
              <w:top w:val="nil"/>
              <w:left w:val="nil"/>
              <w:bottom w:val="nil"/>
              <w:right w:val="nil"/>
            </w:tcBorders>
            <w:shd w:val="clear" w:color="auto" w:fill="auto"/>
            <w:noWrap/>
            <w:vAlign w:val="bottom"/>
            <w:hideMark/>
          </w:tcPr>
          <w:p w14:paraId="3D4365E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60.000,00</w:t>
            </w:r>
          </w:p>
        </w:tc>
        <w:tc>
          <w:tcPr>
            <w:tcW w:w="1211" w:type="dxa"/>
            <w:tcBorders>
              <w:top w:val="nil"/>
              <w:left w:val="nil"/>
              <w:bottom w:val="nil"/>
              <w:right w:val="nil"/>
            </w:tcBorders>
            <w:shd w:val="clear" w:color="auto" w:fill="auto"/>
            <w:noWrap/>
            <w:vAlign w:val="bottom"/>
            <w:hideMark/>
          </w:tcPr>
          <w:p w14:paraId="5DA8497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60.000,00</w:t>
            </w:r>
          </w:p>
        </w:tc>
      </w:tr>
      <w:tr w:rsidR="000D0E39" w:rsidRPr="000D0E39" w14:paraId="1FE2F8C7" w14:textId="77777777" w:rsidTr="000D0E39">
        <w:trPr>
          <w:trHeight w:val="300"/>
        </w:trPr>
        <w:tc>
          <w:tcPr>
            <w:tcW w:w="9167" w:type="dxa"/>
            <w:tcBorders>
              <w:top w:val="nil"/>
              <w:left w:val="nil"/>
              <w:bottom w:val="nil"/>
              <w:right w:val="nil"/>
            </w:tcBorders>
            <w:shd w:val="clear" w:color="auto" w:fill="auto"/>
            <w:noWrap/>
            <w:vAlign w:val="bottom"/>
            <w:hideMark/>
          </w:tcPr>
          <w:p w14:paraId="49D22505"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Sensibilización y dinamización para el desarrollo local sostenible</w:t>
            </w:r>
          </w:p>
        </w:tc>
        <w:tc>
          <w:tcPr>
            <w:tcW w:w="1211" w:type="dxa"/>
            <w:tcBorders>
              <w:top w:val="nil"/>
              <w:left w:val="nil"/>
              <w:bottom w:val="nil"/>
              <w:right w:val="nil"/>
            </w:tcBorders>
            <w:shd w:val="clear" w:color="auto" w:fill="auto"/>
            <w:noWrap/>
            <w:vAlign w:val="bottom"/>
            <w:hideMark/>
          </w:tcPr>
          <w:p w14:paraId="1DE2FB26"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00" w:type="dxa"/>
            <w:tcBorders>
              <w:top w:val="nil"/>
              <w:left w:val="nil"/>
              <w:bottom w:val="nil"/>
              <w:right w:val="nil"/>
            </w:tcBorders>
            <w:shd w:val="clear" w:color="auto" w:fill="auto"/>
            <w:noWrap/>
            <w:vAlign w:val="bottom"/>
            <w:hideMark/>
          </w:tcPr>
          <w:p w14:paraId="27C99B7A"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180" w:type="dxa"/>
            <w:tcBorders>
              <w:top w:val="nil"/>
              <w:left w:val="nil"/>
              <w:bottom w:val="nil"/>
              <w:right w:val="nil"/>
            </w:tcBorders>
            <w:shd w:val="clear" w:color="auto" w:fill="auto"/>
            <w:noWrap/>
            <w:vAlign w:val="bottom"/>
            <w:hideMark/>
          </w:tcPr>
          <w:p w14:paraId="7C5E536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40.000,00</w:t>
            </w:r>
          </w:p>
        </w:tc>
        <w:tc>
          <w:tcPr>
            <w:tcW w:w="1211" w:type="dxa"/>
            <w:tcBorders>
              <w:top w:val="nil"/>
              <w:left w:val="nil"/>
              <w:bottom w:val="nil"/>
              <w:right w:val="nil"/>
            </w:tcBorders>
            <w:shd w:val="clear" w:color="auto" w:fill="auto"/>
            <w:noWrap/>
            <w:vAlign w:val="bottom"/>
            <w:hideMark/>
          </w:tcPr>
          <w:p w14:paraId="49B2D6E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50.000,00</w:t>
            </w:r>
          </w:p>
        </w:tc>
        <w:tc>
          <w:tcPr>
            <w:tcW w:w="1211" w:type="dxa"/>
            <w:tcBorders>
              <w:top w:val="nil"/>
              <w:left w:val="nil"/>
              <w:bottom w:val="nil"/>
              <w:right w:val="nil"/>
            </w:tcBorders>
            <w:shd w:val="clear" w:color="auto" w:fill="auto"/>
            <w:noWrap/>
            <w:vAlign w:val="bottom"/>
            <w:hideMark/>
          </w:tcPr>
          <w:p w14:paraId="6CEB748B"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60.000,00</w:t>
            </w:r>
          </w:p>
        </w:tc>
      </w:tr>
      <w:tr w:rsidR="000D0E39" w:rsidRPr="000D0E39" w14:paraId="5529CE37" w14:textId="77777777" w:rsidTr="000D0E39">
        <w:trPr>
          <w:trHeight w:val="300"/>
        </w:trPr>
        <w:tc>
          <w:tcPr>
            <w:tcW w:w="9167" w:type="dxa"/>
            <w:tcBorders>
              <w:top w:val="nil"/>
              <w:left w:val="nil"/>
              <w:bottom w:val="nil"/>
              <w:right w:val="nil"/>
            </w:tcBorders>
            <w:shd w:val="clear" w:color="000000" w:fill="E2EFDA"/>
            <w:noWrap/>
            <w:vAlign w:val="bottom"/>
            <w:hideMark/>
          </w:tcPr>
          <w:p w14:paraId="616E9C91" w14:textId="77777777" w:rsidR="000D0E39" w:rsidRPr="000D0E39" w:rsidRDefault="000D0E39" w:rsidP="000D0E39">
            <w:pPr>
              <w:spacing w:after="0" w:line="240" w:lineRule="auto"/>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Sinergias con otras áreas y programas</w:t>
            </w:r>
          </w:p>
        </w:tc>
        <w:tc>
          <w:tcPr>
            <w:tcW w:w="1211" w:type="dxa"/>
            <w:tcBorders>
              <w:top w:val="nil"/>
              <w:left w:val="nil"/>
              <w:bottom w:val="nil"/>
              <w:right w:val="nil"/>
            </w:tcBorders>
            <w:shd w:val="clear" w:color="000000" w:fill="E2EFDA"/>
            <w:noWrap/>
            <w:vAlign w:val="bottom"/>
            <w:hideMark/>
          </w:tcPr>
          <w:p w14:paraId="6B79624E"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1.205.000,00</w:t>
            </w:r>
          </w:p>
        </w:tc>
        <w:tc>
          <w:tcPr>
            <w:tcW w:w="1200" w:type="dxa"/>
            <w:tcBorders>
              <w:top w:val="nil"/>
              <w:left w:val="nil"/>
              <w:bottom w:val="nil"/>
              <w:right w:val="nil"/>
            </w:tcBorders>
            <w:shd w:val="clear" w:color="000000" w:fill="E2EFDA"/>
            <w:noWrap/>
            <w:vAlign w:val="bottom"/>
            <w:hideMark/>
          </w:tcPr>
          <w:p w14:paraId="2ABD3F4D"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735.000,00</w:t>
            </w:r>
          </w:p>
        </w:tc>
        <w:tc>
          <w:tcPr>
            <w:tcW w:w="1180" w:type="dxa"/>
            <w:tcBorders>
              <w:top w:val="nil"/>
              <w:left w:val="nil"/>
              <w:bottom w:val="nil"/>
              <w:right w:val="nil"/>
            </w:tcBorders>
            <w:shd w:val="clear" w:color="000000" w:fill="E2EFDA"/>
            <w:noWrap/>
            <w:vAlign w:val="bottom"/>
            <w:hideMark/>
          </w:tcPr>
          <w:p w14:paraId="39323547"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820.000,00</w:t>
            </w:r>
          </w:p>
        </w:tc>
        <w:tc>
          <w:tcPr>
            <w:tcW w:w="1211" w:type="dxa"/>
            <w:tcBorders>
              <w:top w:val="nil"/>
              <w:left w:val="nil"/>
              <w:bottom w:val="nil"/>
              <w:right w:val="nil"/>
            </w:tcBorders>
            <w:shd w:val="clear" w:color="000000" w:fill="E2EFDA"/>
            <w:noWrap/>
            <w:vAlign w:val="bottom"/>
            <w:hideMark/>
          </w:tcPr>
          <w:p w14:paraId="5632C97F"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820.000,00</w:t>
            </w:r>
          </w:p>
        </w:tc>
        <w:tc>
          <w:tcPr>
            <w:tcW w:w="1211" w:type="dxa"/>
            <w:tcBorders>
              <w:top w:val="nil"/>
              <w:left w:val="nil"/>
              <w:bottom w:val="nil"/>
              <w:right w:val="nil"/>
            </w:tcBorders>
            <w:shd w:val="clear" w:color="000000" w:fill="E2EFDA"/>
            <w:noWrap/>
            <w:vAlign w:val="bottom"/>
            <w:hideMark/>
          </w:tcPr>
          <w:p w14:paraId="7568EBC5"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820.000,00</w:t>
            </w:r>
          </w:p>
        </w:tc>
      </w:tr>
      <w:tr w:rsidR="000D0E39" w:rsidRPr="000D0E39" w14:paraId="03F9F0FB" w14:textId="77777777" w:rsidTr="000D0E39">
        <w:trPr>
          <w:trHeight w:val="300"/>
        </w:trPr>
        <w:tc>
          <w:tcPr>
            <w:tcW w:w="9167" w:type="dxa"/>
            <w:tcBorders>
              <w:top w:val="nil"/>
              <w:left w:val="nil"/>
              <w:bottom w:val="nil"/>
              <w:right w:val="nil"/>
            </w:tcBorders>
            <w:shd w:val="clear" w:color="auto" w:fill="auto"/>
            <w:noWrap/>
            <w:vAlign w:val="bottom"/>
            <w:hideMark/>
          </w:tcPr>
          <w:p w14:paraId="3FD8F251"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Impulso a la transición energética a partir de energía sostenible y asequible</w:t>
            </w:r>
          </w:p>
        </w:tc>
        <w:tc>
          <w:tcPr>
            <w:tcW w:w="1211" w:type="dxa"/>
            <w:tcBorders>
              <w:top w:val="nil"/>
              <w:left w:val="nil"/>
              <w:bottom w:val="nil"/>
              <w:right w:val="nil"/>
            </w:tcBorders>
            <w:shd w:val="clear" w:color="auto" w:fill="auto"/>
            <w:noWrap/>
            <w:vAlign w:val="bottom"/>
            <w:hideMark/>
          </w:tcPr>
          <w:p w14:paraId="00D4DB3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90.000,00</w:t>
            </w:r>
          </w:p>
        </w:tc>
        <w:tc>
          <w:tcPr>
            <w:tcW w:w="1200" w:type="dxa"/>
            <w:tcBorders>
              <w:top w:val="nil"/>
              <w:left w:val="nil"/>
              <w:bottom w:val="nil"/>
              <w:right w:val="nil"/>
            </w:tcBorders>
            <w:shd w:val="clear" w:color="auto" w:fill="auto"/>
            <w:noWrap/>
            <w:vAlign w:val="bottom"/>
            <w:hideMark/>
          </w:tcPr>
          <w:p w14:paraId="00EA2233"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90.000,00</w:t>
            </w:r>
          </w:p>
        </w:tc>
        <w:tc>
          <w:tcPr>
            <w:tcW w:w="1180" w:type="dxa"/>
            <w:tcBorders>
              <w:top w:val="nil"/>
              <w:left w:val="nil"/>
              <w:bottom w:val="nil"/>
              <w:right w:val="nil"/>
            </w:tcBorders>
            <w:shd w:val="clear" w:color="auto" w:fill="auto"/>
            <w:noWrap/>
            <w:vAlign w:val="bottom"/>
            <w:hideMark/>
          </w:tcPr>
          <w:p w14:paraId="312EBCDF"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90.000,00</w:t>
            </w:r>
          </w:p>
        </w:tc>
        <w:tc>
          <w:tcPr>
            <w:tcW w:w="1211" w:type="dxa"/>
            <w:tcBorders>
              <w:top w:val="nil"/>
              <w:left w:val="nil"/>
              <w:bottom w:val="nil"/>
              <w:right w:val="nil"/>
            </w:tcBorders>
            <w:shd w:val="clear" w:color="auto" w:fill="auto"/>
            <w:noWrap/>
            <w:vAlign w:val="bottom"/>
            <w:hideMark/>
          </w:tcPr>
          <w:p w14:paraId="69107AC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90.000,00</w:t>
            </w:r>
          </w:p>
        </w:tc>
        <w:tc>
          <w:tcPr>
            <w:tcW w:w="1211" w:type="dxa"/>
            <w:tcBorders>
              <w:top w:val="nil"/>
              <w:left w:val="nil"/>
              <w:bottom w:val="nil"/>
              <w:right w:val="nil"/>
            </w:tcBorders>
            <w:shd w:val="clear" w:color="auto" w:fill="auto"/>
            <w:noWrap/>
            <w:vAlign w:val="bottom"/>
            <w:hideMark/>
          </w:tcPr>
          <w:p w14:paraId="38432BF4"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90.000,00</w:t>
            </w:r>
          </w:p>
        </w:tc>
      </w:tr>
      <w:tr w:rsidR="000D0E39" w:rsidRPr="000D0E39" w14:paraId="65DCE782" w14:textId="77777777" w:rsidTr="000D0E39">
        <w:trPr>
          <w:trHeight w:val="300"/>
        </w:trPr>
        <w:tc>
          <w:tcPr>
            <w:tcW w:w="9167" w:type="dxa"/>
            <w:tcBorders>
              <w:top w:val="nil"/>
              <w:left w:val="nil"/>
              <w:bottom w:val="nil"/>
              <w:right w:val="nil"/>
            </w:tcBorders>
            <w:shd w:val="clear" w:color="auto" w:fill="auto"/>
            <w:noWrap/>
            <w:vAlign w:val="bottom"/>
            <w:hideMark/>
          </w:tcPr>
          <w:p w14:paraId="269E8FA6"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Propuesta de mejora de núcleos rurales. Programa de la Secretaría General de Reto Demográfico</w:t>
            </w:r>
          </w:p>
        </w:tc>
        <w:tc>
          <w:tcPr>
            <w:tcW w:w="1211" w:type="dxa"/>
            <w:tcBorders>
              <w:top w:val="nil"/>
              <w:left w:val="nil"/>
              <w:bottom w:val="nil"/>
              <w:right w:val="nil"/>
            </w:tcBorders>
            <w:shd w:val="clear" w:color="auto" w:fill="auto"/>
            <w:noWrap/>
            <w:vAlign w:val="bottom"/>
            <w:hideMark/>
          </w:tcPr>
          <w:p w14:paraId="2BF98B34"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p>
        </w:tc>
        <w:tc>
          <w:tcPr>
            <w:tcW w:w="1200" w:type="dxa"/>
            <w:tcBorders>
              <w:top w:val="nil"/>
              <w:left w:val="nil"/>
              <w:bottom w:val="nil"/>
              <w:right w:val="nil"/>
            </w:tcBorders>
            <w:shd w:val="clear" w:color="auto" w:fill="auto"/>
            <w:noWrap/>
            <w:vAlign w:val="bottom"/>
            <w:hideMark/>
          </w:tcPr>
          <w:p w14:paraId="1F5E10B3"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180" w:type="dxa"/>
            <w:tcBorders>
              <w:top w:val="nil"/>
              <w:left w:val="nil"/>
              <w:bottom w:val="nil"/>
              <w:right w:val="nil"/>
            </w:tcBorders>
            <w:shd w:val="clear" w:color="auto" w:fill="auto"/>
            <w:noWrap/>
            <w:vAlign w:val="bottom"/>
            <w:hideMark/>
          </w:tcPr>
          <w:p w14:paraId="76B36F74"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211" w:type="dxa"/>
            <w:tcBorders>
              <w:top w:val="nil"/>
              <w:left w:val="nil"/>
              <w:bottom w:val="nil"/>
              <w:right w:val="nil"/>
            </w:tcBorders>
            <w:shd w:val="clear" w:color="auto" w:fill="auto"/>
            <w:noWrap/>
            <w:vAlign w:val="bottom"/>
            <w:hideMark/>
          </w:tcPr>
          <w:p w14:paraId="5CC79978"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705772D2"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673765E6" w14:textId="77777777" w:rsidTr="000D0E39">
        <w:trPr>
          <w:trHeight w:val="300"/>
        </w:trPr>
        <w:tc>
          <w:tcPr>
            <w:tcW w:w="9167" w:type="dxa"/>
            <w:tcBorders>
              <w:top w:val="nil"/>
              <w:left w:val="nil"/>
              <w:bottom w:val="nil"/>
              <w:right w:val="nil"/>
            </w:tcBorders>
            <w:shd w:val="clear" w:color="auto" w:fill="auto"/>
            <w:noWrap/>
            <w:vAlign w:val="bottom"/>
            <w:hideMark/>
          </w:tcPr>
          <w:p w14:paraId="66AA64EE"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Fomento de la mejora de la movilidad en el territorio desde la sostenibilidad</w:t>
            </w:r>
          </w:p>
        </w:tc>
        <w:tc>
          <w:tcPr>
            <w:tcW w:w="1211" w:type="dxa"/>
            <w:tcBorders>
              <w:top w:val="nil"/>
              <w:left w:val="nil"/>
              <w:bottom w:val="nil"/>
              <w:right w:val="nil"/>
            </w:tcBorders>
            <w:shd w:val="clear" w:color="auto" w:fill="auto"/>
            <w:noWrap/>
            <w:vAlign w:val="bottom"/>
            <w:hideMark/>
          </w:tcPr>
          <w:p w14:paraId="31EEDE3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00" w:type="dxa"/>
            <w:tcBorders>
              <w:top w:val="nil"/>
              <w:left w:val="nil"/>
              <w:bottom w:val="nil"/>
              <w:right w:val="nil"/>
            </w:tcBorders>
            <w:shd w:val="clear" w:color="auto" w:fill="auto"/>
            <w:noWrap/>
            <w:vAlign w:val="bottom"/>
            <w:hideMark/>
          </w:tcPr>
          <w:p w14:paraId="33CFE96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180" w:type="dxa"/>
            <w:tcBorders>
              <w:top w:val="nil"/>
              <w:left w:val="nil"/>
              <w:bottom w:val="nil"/>
              <w:right w:val="nil"/>
            </w:tcBorders>
            <w:shd w:val="clear" w:color="auto" w:fill="auto"/>
            <w:noWrap/>
            <w:vAlign w:val="bottom"/>
            <w:hideMark/>
          </w:tcPr>
          <w:p w14:paraId="4A3AE7B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211" w:type="dxa"/>
            <w:tcBorders>
              <w:top w:val="nil"/>
              <w:left w:val="nil"/>
              <w:bottom w:val="nil"/>
              <w:right w:val="nil"/>
            </w:tcBorders>
            <w:shd w:val="clear" w:color="auto" w:fill="auto"/>
            <w:noWrap/>
            <w:vAlign w:val="bottom"/>
            <w:hideMark/>
          </w:tcPr>
          <w:p w14:paraId="50D75D1F"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211" w:type="dxa"/>
            <w:tcBorders>
              <w:top w:val="nil"/>
              <w:left w:val="nil"/>
              <w:bottom w:val="nil"/>
              <w:right w:val="nil"/>
            </w:tcBorders>
            <w:shd w:val="clear" w:color="auto" w:fill="auto"/>
            <w:noWrap/>
            <w:vAlign w:val="bottom"/>
            <w:hideMark/>
          </w:tcPr>
          <w:p w14:paraId="711C56B6"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r>
      <w:tr w:rsidR="000D0E39" w:rsidRPr="000D0E39" w14:paraId="2E8BD782" w14:textId="77777777" w:rsidTr="000D0E39">
        <w:trPr>
          <w:trHeight w:val="300"/>
        </w:trPr>
        <w:tc>
          <w:tcPr>
            <w:tcW w:w="9167" w:type="dxa"/>
            <w:tcBorders>
              <w:top w:val="nil"/>
              <w:left w:val="nil"/>
              <w:bottom w:val="nil"/>
              <w:right w:val="nil"/>
            </w:tcBorders>
            <w:shd w:val="clear" w:color="auto" w:fill="auto"/>
            <w:noWrap/>
            <w:vAlign w:val="bottom"/>
            <w:hideMark/>
          </w:tcPr>
          <w:p w14:paraId="534D040B" w14:textId="77777777" w:rsidR="000D0E39" w:rsidRPr="000D0E39" w:rsidRDefault="000D0E39" w:rsidP="000D0E39">
            <w:pPr>
              <w:spacing w:after="0" w:line="240" w:lineRule="auto"/>
              <w:rPr>
                <w:rFonts w:ascii="Calibri" w:eastAsia="Times New Roman" w:hAnsi="Calibri" w:cs="Calibri"/>
                <w:b/>
                <w:bCs/>
                <w:color w:val="000000"/>
                <w:sz w:val="18"/>
                <w:szCs w:val="18"/>
              </w:rPr>
            </w:pPr>
            <w:r w:rsidRPr="000D0E39">
              <w:rPr>
                <w:rFonts w:ascii="Calibri" w:eastAsia="Times New Roman" w:hAnsi="Calibri" w:cs="Calibri"/>
                <w:b/>
                <w:bCs/>
                <w:color w:val="000000"/>
                <w:sz w:val="18"/>
                <w:szCs w:val="18"/>
              </w:rPr>
              <w:t>Coordinación de accciones</w:t>
            </w:r>
          </w:p>
        </w:tc>
        <w:tc>
          <w:tcPr>
            <w:tcW w:w="1211" w:type="dxa"/>
            <w:tcBorders>
              <w:top w:val="nil"/>
              <w:left w:val="nil"/>
              <w:bottom w:val="nil"/>
              <w:right w:val="nil"/>
            </w:tcBorders>
            <w:shd w:val="clear" w:color="auto" w:fill="auto"/>
            <w:noWrap/>
            <w:vAlign w:val="bottom"/>
            <w:hideMark/>
          </w:tcPr>
          <w:p w14:paraId="4CA0EB85" w14:textId="77777777" w:rsidR="000D0E39" w:rsidRPr="000D0E39" w:rsidRDefault="000D0E39" w:rsidP="000D0E39">
            <w:pPr>
              <w:spacing w:after="0" w:line="240" w:lineRule="auto"/>
              <w:rPr>
                <w:rFonts w:ascii="Calibri" w:eastAsia="Times New Roman" w:hAnsi="Calibri" w:cs="Calibri"/>
                <w:b/>
                <w:bCs/>
                <w:color w:val="000000"/>
                <w:sz w:val="18"/>
                <w:szCs w:val="18"/>
              </w:rPr>
            </w:pPr>
          </w:p>
        </w:tc>
        <w:tc>
          <w:tcPr>
            <w:tcW w:w="1200" w:type="dxa"/>
            <w:tcBorders>
              <w:top w:val="nil"/>
              <w:left w:val="nil"/>
              <w:bottom w:val="nil"/>
              <w:right w:val="nil"/>
            </w:tcBorders>
            <w:shd w:val="clear" w:color="auto" w:fill="auto"/>
            <w:noWrap/>
            <w:vAlign w:val="bottom"/>
            <w:hideMark/>
          </w:tcPr>
          <w:p w14:paraId="547818C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600.000,00</w:t>
            </w:r>
          </w:p>
        </w:tc>
        <w:tc>
          <w:tcPr>
            <w:tcW w:w="1180" w:type="dxa"/>
            <w:tcBorders>
              <w:top w:val="nil"/>
              <w:left w:val="nil"/>
              <w:bottom w:val="nil"/>
              <w:right w:val="nil"/>
            </w:tcBorders>
            <w:shd w:val="clear" w:color="auto" w:fill="auto"/>
            <w:noWrap/>
            <w:vAlign w:val="bottom"/>
            <w:hideMark/>
          </w:tcPr>
          <w:p w14:paraId="1E5B140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700.000,00</w:t>
            </w:r>
          </w:p>
        </w:tc>
        <w:tc>
          <w:tcPr>
            <w:tcW w:w="1211" w:type="dxa"/>
            <w:tcBorders>
              <w:top w:val="nil"/>
              <w:left w:val="nil"/>
              <w:bottom w:val="nil"/>
              <w:right w:val="nil"/>
            </w:tcBorders>
            <w:shd w:val="clear" w:color="auto" w:fill="auto"/>
            <w:noWrap/>
            <w:vAlign w:val="bottom"/>
            <w:hideMark/>
          </w:tcPr>
          <w:p w14:paraId="271C6846"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700.000,00</w:t>
            </w:r>
          </w:p>
        </w:tc>
        <w:tc>
          <w:tcPr>
            <w:tcW w:w="1211" w:type="dxa"/>
            <w:tcBorders>
              <w:top w:val="nil"/>
              <w:left w:val="nil"/>
              <w:bottom w:val="nil"/>
              <w:right w:val="nil"/>
            </w:tcBorders>
            <w:shd w:val="clear" w:color="auto" w:fill="auto"/>
            <w:noWrap/>
            <w:vAlign w:val="bottom"/>
            <w:hideMark/>
          </w:tcPr>
          <w:p w14:paraId="07D91874"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700.000,00</w:t>
            </w:r>
          </w:p>
        </w:tc>
      </w:tr>
      <w:tr w:rsidR="000D0E39" w:rsidRPr="000D0E39" w14:paraId="20F0F738" w14:textId="77777777" w:rsidTr="000D0E39">
        <w:trPr>
          <w:trHeight w:val="300"/>
        </w:trPr>
        <w:tc>
          <w:tcPr>
            <w:tcW w:w="9167" w:type="dxa"/>
            <w:tcBorders>
              <w:top w:val="nil"/>
              <w:left w:val="nil"/>
              <w:bottom w:val="nil"/>
              <w:right w:val="nil"/>
            </w:tcBorders>
            <w:shd w:val="clear" w:color="auto" w:fill="auto"/>
            <w:noWrap/>
            <w:vAlign w:val="bottom"/>
            <w:hideMark/>
          </w:tcPr>
          <w:p w14:paraId="45D76700"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Adquisición de aprovechamientos de aguas superficiales existentes de iniciativa privada</w:t>
            </w:r>
          </w:p>
        </w:tc>
        <w:tc>
          <w:tcPr>
            <w:tcW w:w="1211" w:type="dxa"/>
            <w:tcBorders>
              <w:top w:val="nil"/>
              <w:left w:val="nil"/>
              <w:bottom w:val="nil"/>
              <w:right w:val="nil"/>
            </w:tcBorders>
            <w:shd w:val="clear" w:color="auto" w:fill="auto"/>
            <w:noWrap/>
            <w:vAlign w:val="bottom"/>
            <w:hideMark/>
          </w:tcPr>
          <w:p w14:paraId="73973D7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446.117,33</w:t>
            </w:r>
          </w:p>
        </w:tc>
        <w:tc>
          <w:tcPr>
            <w:tcW w:w="1200" w:type="dxa"/>
            <w:tcBorders>
              <w:top w:val="nil"/>
              <w:left w:val="nil"/>
              <w:bottom w:val="nil"/>
              <w:right w:val="nil"/>
            </w:tcBorders>
            <w:shd w:val="clear" w:color="auto" w:fill="auto"/>
            <w:noWrap/>
            <w:vAlign w:val="bottom"/>
            <w:hideMark/>
          </w:tcPr>
          <w:p w14:paraId="0C1F0A74"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1DE0CB66"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53E7D7ED"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00539111"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1D8F8C4D" w14:textId="77777777" w:rsidTr="000D0E39">
        <w:trPr>
          <w:trHeight w:val="300"/>
        </w:trPr>
        <w:tc>
          <w:tcPr>
            <w:tcW w:w="9167" w:type="dxa"/>
            <w:tcBorders>
              <w:top w:val="nil"/>
              <w:left w:val="nil"/>
              <w:bottom w:val="nil"/>
              <w:right w:val="nil"/>
            </w:tcBorders>
            <w:shd w:val="clear" w:color="auto" w:fill="auto"/>
            <w:noWrap/>
            <w:vAlign w:val="bottom"/>
            <w:hideMark/>
          </w:tcPr>
          <w:p w14:paraId="5748E21B"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 xml:space="preserve">Adquisición de patrimonio Hidráhulico </w:t>
            </w:r>
          </w:p>
        </w:tc>
        <w:tc>
          <w:tcPr>
            <w:tcW w:w="1211" w:type="dxa"/>
            <w:tcBorders>
              <w:top w:val="nil"/>
              <w:left w:val="nil"/>
              <w:bottom w:val="nil"/>
              <w:right w:val="nil"/>
            </w:tcBorders>
            <w:shd w:val="clear" w:color="auto" w:fill="auto"/>
            <w:noWrap/>
            <w:vAlign w:val="bottom"/>
            <w:hideMark/>
          </w:tcPr>
          <w:p w14:paraId="221707F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200.000,00</w:t>
            </w:r>
          </w:p>
        </w:tc>
        <w:tc>
          <w:tcPr>
            <w:tcW w:w="1200" w:type="dxa"/>
            <w:tcBorders>
              <w:top w:val="nil"/>
              <w:left w:val="nil"/>
              <w:bottom w:val="nil"/>
              <w:right w:val="nil"/>
            </w:tcBorders>
            <w:shd w:val="clear" w:color="auto" w:fill="auto"/>
            <w:noWrap/>
            <w:vAlign w:val="bottom"/>
            <w:hideMark/>
          </w:tcPr>
          <w:p w14:paraId="6899669F"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6002BE12"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6442B059"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6D74312D"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57F8A45B" w14:textId="77777777" w:rsidTr="000D0E39">
        <w:trPr>
          <w:trHeight w:val="300"/>
        </w:trPr>
        <w:tc>
          <w:tcPr>
            <w:tcW w:w="9167" w:type="dxa"/>
            <w:tcBorders>
              <w:top w:val="nil"/>
              <w:left w:val="nil"/>
              <w:bottom w:val="nil"/>
              <w:right w:val="nil"/>
            </w:tcBorders>
            <w:shd w:val="clear" w:color="auto" w:fill="auto"/>
            <w:noWrap/>
            <w:vAlign w:val="bottom"/>
            <w:hideMark/>
          </w:tcPr>
          <w:p w14:paraId="270630AE"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Desarrollo de plantas depuradoras naturales</w:t>
            </w:r>
          </w:p>
        </w:tc>
        <w:tc>
          <w:tcPr>
            <w:tcW w:w="1211" w:type="dxa"/>
            <w:tcBorders>
              <w:top w:val="nil"/>
              <w:left w:val="nil"/>
              <w:bottom w:val="nil"/>
              <w:right w:val="nil"/>
            </w:tcBorders>
            <w:shd w:val="clear" w:color="auto" w:fill="auto"/>
            <w:noWrap/>
            <w:vAlign w:val="bottom"/>
            <w:hideMark/>
          </w:tcPr>
          <w:p w14:paraId="33863A5C"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100.000,00</w:t>
            </w:r>
          </w:p>
        </w:tc>
        <w:tc>
          <w:tcPr>
            <w:tcW w:w="1200" w:type="dxa"/>
            <w:tcBorders>
              <w:top w:val="nil"/>
              <w:left w:val="nil"/>
              <w:bottom w:val="nil"/>
              <w:right w:val="nil"/>
            </w:tcBorders>
            <w:shd w:val="clear" w:color="auto" w:fill="auto"/>
            <w:noWrap/>
            <w:vAlign w:val="bottom"/>
            <w:hideMark/>
          </w:tcPr>
          <w:p w14:paraId="3F79A946"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395FB1B4"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273126FA"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23B0FD78"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4FF0B383" w14:textId="77777777" w:rsidTr="000D0E39">
        <w:trPr>
          <w:trHeight w:val="300"/>
        </w:trPr>
        <w:tc>
          <w:tcPr>
            <w:tcW w:w="9167" w:type="dxa"/>
            <w:tcBorders>
              <w:top w:val="nil"/>
              <w:left w:val="nil"/>
              <w:bottom w:val="nil"/>
              <w:right w:val="nil"/>
            </w:tcBorders>
            <w:shd w:val="clear" w:color="auto" w:fill="auto"/>
            <w:noWrap/>
            <w:vAlign w:val="bottom"/>
            <w:hideMark/>
          </w:tcPr>
          <w:p w14:paraId="78C62700"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Nuevas infraestructuras</w:t>
            </w:r>
          </w:p>
        </w:tc>
        <w:tc>
          <w:tcPr>
            <w:tcW w:w="1211" w:type="dxa"/>
            <w:tcBorders>
              <w:top w:val="nil"/>
              <w:left w:val="nil"/>
              <w:bottom w:val="nil"/>
              <w:right w:val="nil"/>
            </w:tcBorders>
            <w:shd w:val="clear" w:color="auto" w:fill="auto"/>
            <w:noWrap/>
            <w:vAlign w:val="bottom"/>
            <w:hideMark/>
          </w:tcPr>
          <w:p w14:paraId="64D31313"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p>
        </w:tc>
        <w:tc>
          <w:tcPr>
            <w:tcW w:w="1200" w:type="dxa"/>
            <w:tcBorders>
              <w:top w:val="nil"/>
              <w:left w:val="nil"/>
              <w:bottom w:val="nil"/>
              <w:right w:val="nil"/>
            </w:tcBorders>
            <w:shd w:val="clear" w:color="auto" w:fill="auto"/>
            <w:noWrap/>
            <w:vAlign w:val="bottom"/>
            <w:hideMark/>
          </w:tcPr>
          <w:p w14:paraId="108FA549"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1C48BC7"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1C333C38"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7499EB9C"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18F7F6A7" w14:textId="77777777" w:rsidTr="000D0E39">
        <w:trPr>
          <w:trHeight w:val="300"/>
        </w:trPr>
        <w:tc>
          <w:tcPr>
            <w:tcW w:w="9167" w:type="dxa"/>
            <w:tcBorders>
              <w:top w:val="nil"/>
              <w:left w:val="nil"/>
              <w:bottom w:val="nil"/>
              <w:right w:val="nil"/>
            </w:tcBorders>
            <w:shd w:val="clear" w:color="auto" w:fill="auto"/>
            <w:noWrap/>
            <w:vAlign w:val="bottom"/>
            <w:hideMark/>
          </w:tcPr>
          <w:p w14:paraId="60237B89" w14:textId="77777777" w:rsidR="000D0E39" w:rsidRPr="000D0E39" w:rsidRDefault="000D0E39" w:rsidP="000D0E39">
            <w:pPr>
              <w:spacing w:after="0" w:line="240" w:lineRule="auto"/>
              <w:ind w:firstLineChars="400" w:firstLine="720"/>
              <w:rPr>
                <w:rFonts w:ascii="Calibri" w:eastAsia="Times New Roman" w:hAnsi="Calibri" w:cs="Calibri"/>
                <w:color w:val="000000"/>
                <w:sz w:val="18"/>
                <w:szCs w:val="18"/>
              </w:rPr>
            </w:pPr>
            <w:r w:rsidRPr="000D0E39">
              <w:rPr>
                <w:rFonts w:ascii="Calibri" w:eastAsia="Times New Roman" w:hAnsi="Calibri" w:cs="Calibri"/>
                <w:color w:val="000000"/>
                <w:sz w:val="18"/>
                <w:szCs w:val="18"/>
              </w:rPr>
              <w:t>Tubería de Artenara Vega de Acusa</w:t>
            </w:r>
          </w:p>
        </w:tc>
        <w:tc>
          <w:tcPr>
            <w:tcW w:w="1211" w:type="dxa"/>
            <w:tcBorders>
              <w:top w:val="nil"/>
              <w:left w:val="nil"/>
              <w:bottom w:val="nil"/>
              <w:right w:val="nil"/>
            </w:tcBorders>
            <w:shd w:val="clear" w:color="auto" w:fill="auto"/>
            <w:noWrap/>
            <w:vAlign w:val="bottom"/>
            <w:hideMark/>
          </w:tcPr>
          <w:p w14:paraId="4C47138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353.882,67</w:t>
            </w:r>
          </w:p>
        </w:tc>
        <w:tc>
          <w:tcPr>
            <w:tcW w:w="1200" w:type="dxa"/>
            <w:tcBorders>
              <w:top w:val="nil"/>
              <w:left w:val="nil"/>
              <w:bottom w:val="nil"/>
              <w:right w:val="nil"/>
            </w:tcBorders>
            <w:shd w:val="clear" w:color="auto" w:fill="auto"/>
            <w:noWrap/>
            <w:vAlign w:val="bottom"/>
            <w:hideMark/>
          </w:tcPr>
          <w:p w14:paraId="5DC51D4C"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6E01E517"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59BEA68E"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02087187"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bl>
    <w:p w14:paraId="39488E7D" w14:textId="6D928E6C" w:rsidR="00AA4A5D" w:rsidRDefault="000D0E39">
      <w:pPr>
        <w:spacing w:after="0"/>
        <w:ind w:left="360"/>
      </w:pPr>
      <w:r>
        <w:fldChar w:fldCharType="end"/>
      </w:r>
    </w:p>
    <w:p w14:paraId="5B32EBFA" w14:textId="77777777" w:rsidR="00AA4A5D" w:rsidRDefault="00AA4A5D">
      <w:pPr>
        <w:spacing w:after="0"/>
        <w:ind w:left="360"/>
      </w:pPr>
    </w:p>
    <w:p w14:paraId="52746805" w14:textId="77777777" w:rsidR="00AA4A5D" w:rsidRDefault="00AA4A5D">
      <w:pPr>
        <w:spacing w:after="0"/>
        <w:ind w:left="360"/>
      </w:pPr>
    </w:p>
    <w:p w14:paraId="3A89AB9C" w14:textId="77777777" w:rsidR="00AA4A5D" w:rsidRDefault="00AA4A5D">
      <w:pPr>
        <w:spacing w:after="0"/>
        <w:ind w:left="360"/>
      </w:pPr>
    </w:p>
    <w:p w14:paraId="29BCB9C2" w14:textId="77777777" w:rsidR="00AA4A5D" w:rsidRDefault="00AA4A5D">
      <w:pPr>
        <w:spacing w:after="0"/>
        <w:ind w:left="360"/>
      </w:pPr>
    </w:p>
    <w:p w14:paraId="37EC6355" w14:textId="77777777" w:rsidR="00AA4A5D" w:rsidRDefault="00AA4A5D">
      <w:pPr>
        <w:spacing w:after="0"/>
        <w:ind w:left="360"/>
      </w:pPr>
    </w:p>
    <w:p w14:paraId="6DD17965" w14:textId="77777777" w:rsidR="00AA4A5D" w:rsidRDefault="00AA4A5D">
      <w:pPr>
        <w:spacing w:after="0"/>
        <w:ind w:left="360"/>
      </w:pPr>
    </w:p>
    <w:p w14:paraId="25767FC3" w14:textId="77777777" w:rsidR="000D0E39" w:rsidRDefault="000D0E39">
      <w:pPr>
        <w:spacing w:after="0"/>
        <w:ind w:left="360"/>
      </w:pPr>
      <w:r>
        <w:lastRenderedPageBreak/>
        <w:fldChar w:fldCharType="begin"/>
      </w:r>
      <w:r>
        <w:instrText xml:space="preserve"> LINK Excel.Sheet.12 "H:\\Presupuestos PIRC\\Acciones_Presupuestos\\Revisión 19_06_22_imprenta02.xlsx" "Presupuesto EJES (3)!F22C2:F44C7" \a \f 4 \h </w:instrText>
      </w:r>
      <w:r>
        <w:fldChar w:fldCharType="separate"/>
      </w:r>
    </w:p>
    <w:tbl>
      <w:tblPr>
        <w:tblW w:w="14930" w:type="dxa"/>
        <w:tblInd w:w="-567" w:type="dxa"/>
        <w:tblCellMar>
          <w:left w:w="70" w:type="dxa"/>
          <w:right w:w="70" w:type="dxa"/>
        </w:tblCellMar>
        <w:tblLook w:val="04A0" w:firstRow="1" w:lastRow="0" w:firstColumn="1" w:lastColumn="0" w:noHBand="0" w:noVBand="1"/>
      </w:tblPr>
      <w:tblGrid>
        <w:gridCol w:w="8948"/>
        <w:gridCol w:w="1211"/>
        <w:gridCol w:w="1200"/>
        <w:gridCol w:w="1180"/>
        <w:gridCol w:w="1211"/>
        <w:gridCol w:w="1180"/>
      </w:tblGrid>
      <w:tr w:rsidR="000D0E39" w:rsidRPr="000D0E39" w14:paraId="4A957178" w14:textId="77777777" w:rsidTr="000D0E39">
        <w:trPr>
          <w:trHeight w:val="300"/>
        </w:trPr>
        <w:tc>
          <w:tcPr>
            <w:tcW w:w="8948" w:type="dxa"/>
            <w:tcBorders>
              <w:top w:val="nil"/>
              <w:left w:val="nil"/>
              <w:bottom w:val="nil"/>
              <w:right w:val="nil"/>
            </w:tcBorders>
            <w:shd w:val="clear" w:color="000000" w:fill="C6E0B4"/>
            <w:noWrap/>
            <w:vAlign w:val="bottom"/>
            <w:hideMark/>
          </w:tcPr>
          <w:p w14:paraId="6284456A" w14:textId="3ABAA5C6"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B. ESTRATEGIA TURÍSTICA</w:t>
            </w:r>
          </w:p>
        </w:tc>
        <w:tc>
          <w:tcPr>
            <w:tcW w:w="1211" w:type="dxa"/>
            <w:tcBorders>
              <w:top w:val="nil"/>
              <w:left w:val="nil"/>
              <w:bottom w:val="nil"/>
              <w:right w:val="nil"/>
            </w:tcBorders>
            <w:shd w:val="clear" w:color="000000" w:fill="C6E0B4"/>
            <w:noWrap/>
            <w:vAlign w:val="bottom"/>
            <w:hideMark/>
          </w:tcPr>
          <w:p w14:paraId="0767E494"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1.031.000,00</w:t>
            </w:r>
          </w:p>
        </w:tc>
        <w:tc>
          <w:tcPr>
            <w:tcW w:w="1200" w:type="dxa"/>
            <w:tcBorders>
              <w:top w:val="nil"/>
              <w:left w:val="nil"/>
              <w:bottom w:val="nil"/>
              <w:right w:val="nil"/>
            </w:tcBorders>
            <w:shd w:val="clear" w:color="000000" w:fill="C6E0B4"/>
            <w:noWrap/>
            <w:vAlign w:val="bottom"/>
            <w:hideMark/>
          </w:tcPr>
          <w:p w14:paraId="37B8B8EA"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954.000,00</w:t>
            </w:r>
          </w:p>
        </w:tc>
        <w:tc>
          <w:tcPr>
            <w:tcW w:w="1180" w:type="dxa"/>
            <w:tcBorders>
              <w:top w:val="nil"/>
              <w:left w:val="nil"/>
              <w:bottom w:val="nil"/>
              <w:right w:val="nil"/>
            </w:tcBorders>
            <w:shd w:val="clear" w:color="000000" w:fill="C6E0B4"/>
            <w:noWrap/>
            <w:vAlign w:val="bottom"/>
            <w:hideMark/>
          </w:tcPr>
          <w:p w14:paraId="449AB6DC"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535.000,00</w:t>
            </w:r>
          </w:p>
        </w:tc>
        <w:tc>
          <w:tcPr>
            <w:tcW w:w="1211" w:type="dxa"/>
            <w:tcBorders>
              <w:top w:val="nil"/>
              <w:left w:val="nil"/>
              <w:bottom w:val="nil"/>
              <w:right w:val="nil"/>
            </w:tcBorders>
            <w:shd w:val="clear" w:color="000000" w:fill="C6E0B4"/>
            <w:noWrap/>
            <w:vAlign w:val="bottom"/>
            <w:hideMark/>
          </w:tcPr>
          <w:p w14:paraId="7E65E531"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1.270.000,00</w:t>
            </w:r>
          </w:p>
        </w:tc>
        <w:tc>
          <w:tcPr>
            <w:tcW w:w="1180" w:type="dxa"/>
            <w:tcBorders>
              <w:top w:val="nil"/>
              <w:left w:val="nil"/>
              <w:bottom w:val="nil"/>
              <w:right w:val="nil"/>
            </w:tcBorders>
            <w:shd w:val="clear" w:color="000000" w:fill="C6E0B4"/>
            <w:noWrap/>
            <w:vAlign w:val="bottom"/>
            <w:hideMark/>
          </w:tcPr>
          <w:p w14:paraId="26168FC0"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795.000,00</w:t>
            </w:r>
          </w:p>
        </w:tc>
      </w:tr>
      <w:tr w:rsidR="000D0E39" w:rsidRPr="000D0E39" w14:paraId="01E13CC9" w14:textId="77777777" w:rsidTr="000D0E39">
        <w:trPr>
          <w:trHeight w:val="300"/>
        </w:trPr>
        <w:tc>
          <w:tcPr>
            <w:tcW w:w="8948" w:type="dxa"/>
            <w:tcBorders>
              <w:top w:val="nil"/>
              <w:left w:val="nil"/>
              <w:bottom w:val="nil"/>
              <w:right w:val="nil"/>
            </w:tcBorders>
            <w:shd w:val="clear" w:color="000000" w:fill="E2EFDA"/>
            <w:noWrap/>
            <w:vAlign w:val="bottom"/>
            <w:hideMark/>
          </w:tcPr>
          <w:p w14:paraId="622EF5B0" w14:textId="77777777" w:rsidR="000D0E39" w:rsidRPr="000D0E39" w:rsidRDefault="000D0E39" w:rsidP="000D0E39">
            <w:pPr>
              <w:spacing w:after="0" w:line="240" w:lineRule="auto"/>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Acciones directas</w:t>
            </w:r>
          </w:p>
        </w:tc>
        <w:tc>
          <w:tcPr>
            <w:tcW w:w="1211" w:type="dxa"/>
            <w:tcBorders>
              <w:top w:val="nil"/>
              <w:left w:val="nil"/>
              <w:bottom w:val="nil"/>
              <w:right w:val="nil"/>
            </w:tcBorders>
            <w:shd w:val="clear" w:color="000000" w:fill="E2EFDA"/>
            <w:noWrap/>
            <w:vAlign w:val="bottom"/>
            <w:hideMark/>
          </w:tcPr>
          <w:p w14:paraId="3E944CC2"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840.000,00</w:t>
            </w:r>
          </w:p>
        </w:tc>
        <w:tc>
          <w:tcPr>
            <w:tcW w:w="1200" w:type="dxa"/>
            <w:tcBorders>
              <w:top w:val="nil"/>
              <w:left w:val="nil"/>
              <w:bottom w:val="nil"/>
              <w:right w:val="nil"/>
            </w:tcBorders>
            <w:shd w:val="clear" w:color="000000" w:fill="E2EFDA"/>
            <w:noWrap/>
            <w:vAlign w:val="bottom"/>
            <w:hideMark/>
          </w:tcPr>
          <w:p w14:paraId="5A5196ED"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695.000,00</w:t>
            </w:r>
          </w:p>
        </w:tc>
        <w:tc>
          <w:tcPr>
            <w:tcW w:w="1180" w:type="dxa"/>
            <w:tcBorders>
              <w:top w:val="nil"/>
              <w:left w:val="nil"/>
              <w:bottom w:val="nil"/>
              <w:right w:val="nil"/>
            </w:tcBorders>
            <w:shd w:val="clear" w:color="000000" w:fill="E2EFDA"/>
            <w:noWrap/>
            <w:vAlign w:val="bottom"/>
            <w:hideMark/>
          </w:tcPr>
          <w:p w14:paraId="0717E3E2"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220.000,00</w:t>
            </w:r>
          </w:p>
        </w:tc>
        <w:tc>
          <w:tcPr>
            <w:tcW w:w="1211" w:type="dxa"/>
            <w:tcBorders>
              <w:top w:val="nil"/>
              <w:left w:val="nil"/>
              <w:bottom w:val="nil"/>
              <w:right w:val="nil"/>
            </w:tcBorders>
            <w:shd w:val="clear" w:color="000000" w:fill="E2EFDA"/>
            <w:noWrap/>
            <w:vAlign w:val="bottom"/>
            <w:hideMark/>
          </w:tcPr>
          <w:p w14:paraId="3A8E0A27"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270.000,00</w:t>
            </w:r>
          </w:p>
        </w:tc>
        <w:tc>
          <w:tcPr>
            <w:tcW w:w="1180" w:type="dxa"/>
            <w:tcBorders>
              <w:top w:val="nil"/>
              <w:left w:val="nil"/>
              <w:bottom w:val="nil"/>
              <w:right w:val="nil"/>
            </w:tcBorders>
            <w:shd w:val="clear" w:color="000000" w:fill="E2EFDA"/>
            <w:noWrap/>
            <w:vAlign w:val="bottom"/>
            <w:hideMark/>
          </w:tcPr>
          <w:p w14:paraId="762844B8"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80.000,00</w:t>
            </w:r>
          </w:p>
        </w:tc>
      </w:tr>
      <w:tr w:rsidR="000D0E39" w:rsidRPr="000D0E39" w14:paraId="35FFF197" w14:textId="77777777" w:rsidTr="000D0E39">
        <w:trPr>
          <w:trHeight w:val="480"/>
        </w:trPr>
        <w:tc>
          <w:tcPr>
            <w:tcW w:w="8948" w:type="dxa"/>
            <w:tcBorders>
              <w:top w:val="nil"/>
              <w:left w:val="nil"/>
              <w:bottom w:val="nil"/>
              <w:right w:val="nil"/>
            </w:tcBorders>
            <w:shd w:val="clear" w:color="auto" w:fill="auto"/>
            <w:vAlign w:val="center"/>
            <w:hideMark/>
          </w:tcPr>
          <w:p w14:paraId="38E59AE6" w14:textId="77777777" w:rsidR="000D0E39" w:rsidRPr="000D0E39" w:rsidRDefault="000D0E39" w:rsidP="000D0E39">
            <w:pPr>
              <w:spacing w:after="0" w:line="240" w:lineRule="auto"/>
              <w:rPr>
                <w:rFonts w:ascii="Calibri" w:eastAsia="Times New Roman" w:hAnsi="Calibri" w:cs="Calibri"/>
                <w:b/>
                <w:bCs/>
                <w:color w:val="000000"/>
                <w:sz w:val="18"/>
                <w:szCs w:val="18"/>
              </w:rPr>
            </w:pPr>
            <w:r w:rsidRPr="000D0E39">
              <w:rPr>
                <w:rFonts w:ascii="Calibri" w:eastAsia="Times New Roman" w:hAnsi="Calibri" w:cs="Calibri"/>
                <w:b/>
                <w:bCs/>
                <w:color w:val="000000"/>
                <w:sz w:val="18"/>
                <w:szCs w:val="18"/>
              </w:rPr>
              <w:t>Impulso, dinamización y revitalización de las producciones de bienes y servicios locales como parte del producto turístico</w:t>
            </w:r>
          </w:p>
        </w:tc>
        <w:tc>
          <w:tcPr>
            <w:tcW w:w="1211" w:type="dxa"/>
            <w:tcBorders>
              <w:top w:val="nil"/>
              <w:left w:val="nil"/>
              <w:bottom w:val="nil"/>
              <w:right w:val="nil"/>
            </w:tcBorders>
            <w:shd w:val="clear" w:color="auto" w:fill="auto"/>
            <w:noWrap/>
            <w:vAlign w:val="center"/>
            <w:hideMark/>
          </w:tcPr>
          <w:p w14:paraId="5B744604"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110.000,00</w:t>
            </w:r>
          </w:p>
        </w:tc>
        <w:tc>
          <w:tcPr>
            <w:tcW w:w="1200" w:type="dxa"/>
            <w:tcBorders>
              <w:top w:val="nil"/>
              <w:left w:val="nil"/>
              <w:bottom w:val="nil"/>
              <w:right w:val="nil"/>
            </w:tcBorders>
            <w:shd w:val="clear" w:color="auto" w:fill="auto"/>
            <w:noWrap/>
            <w:vAlign w:val="center"/>
            <w:hideMark/>
          </w:tcPr>
          <w:p w14:paraId="16AEFDD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140.000,00</w:t>
            </w:r>
          </w:p>
        </w:tc>
        <w:tc>
          <w:tcPr>
            <w:tcW w:w="1180" w:type="dxa"/>
            <w:tcBorders>
              <w:top w:val="nil"/>
              <w:left w:val="nil"/>
              <w:bottom w:val="nil"/>
              <w:right w:val="nil"/>
            </w:tcBorders>
            <w:shd w:val="clear" w:color="auto" w:fill="auto"/>
            <w:noWrap/>
            <w:vAlign w:val="center"/>
            <w:hideMark/>
          </w:tcPr>
          <w:p w14:paraId="524CFAA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80.000,00</w:t>
            </w:r>
          </w:p>
        </w:tc>
        <w:tc>
          <w:tcPr>
            <w:tcW w:w="1211" w:type="dxa"/>
            <w:tcBorders>
              <w:top w:val="nil"/>
              <w:left w:val="nil"/>
              <w:bottom w:val="nil"/>
              <w:right w:val="nil"/>
            </w:tcBorders>
            <w:shd w:val="clear" w:color="auto" w:fill="auto"/>
            <w:noWrap/>
            <w:vAlign w:val="center"/>
            <w:hideMark/>
          </w:tcPr>
          <w:p w14:paraId="6E38681A"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180" w:type="dxa"/>
            <w:tcBorders>
              <w:top w:val="nil"/>
              <w:left w:val="nil"/>
              <w:bottom w:val="nil"/>
              <w:right w:val="nil"/>
            </w:tcBorders>
            <w:shd w:val="clear" w:color="auto" w:fill="auto"/>
            <w:noWrap/>
            <w:vAlign w:val="center"/>
            <w:hideMark/>
          </w:tcPr>
          <w:p w14:paraId="04FE9753"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r>
      <w:tr w:rsidR="000D0E39" w:rsidRPr="000D0E39" w14:paraId="5C5C36FE" w14:textId="77777777" w:rsidTr="000D0E39">
        <w:trPr>
          <w:trHeight w:val="300"/>
        </w:trPr>
        <w:tc>
          <w:tcPr>
            <w:tcW w:w="8948" w:type="dxa"/>
            <w:tcBorders>
              <w:top w:val="nil"/>
              <w:left w:val="nil"/>
              <w:bottom w:val="nil"/>
              <w:right w:val="nil"/>
            </w:tcBorders>
            <w:shd w:val="clear" w:color="auto" w:fill="auto"/>
            <w:noWrap/>
            <w:vAlign w:val="bottom"/>
            <w:hideMark/>
          </w:tcPr>
          <w:p w14:paraId="36E40EAA" w14:textId="77777777" w:rsidR="000D0E39" w:rsidRPr="000D0E39" w:rsidRDefault="000D0E39" w:rsidP="000D0E39">
            <w:pPr>
              <w:spacing w:after="0" w:line="240" w:lineRule="auto"/>
              <w:ind w:firstLineChars="600" w:firstLine="1080"/>
              <w:rPr>
                <w:rFonts w:ascii="Calibri" w:eastAsia="Times New Roman" w:hAnsi="Calibri" w:cs="Calibri"/>
                <w:color w:val="000000"/>
                <w:sz w:val="18"/>
                <w:szCs w:val="18"/>
              </w:rPr>
            </w:pPr>
            <w:r w:rsidRPr="000D0E39">
              <w:rPr>
                <w:rFonts w:ascii="Calibri" w:eastAsia="Times New Roman" w:hAnsi="Calibri" w:cs="Calibri"/>
                <w:color w:val="000000"/>
                <w:sz w:val="18"/>
                <w:szCs w:val="18"/>
              </w:rPr>
              <w:t>Oferta turística multiproducto</w:t>
            </w:r>
          </w:p>
        </w:tc>
        <w:tc>
          <w:tcPr>
            <w:tcW w:w="1211" w:type="dxa"/>
            <w:tcBorders>
              <w:top w:val="nil"/>
              <w:left w:val="nil"/>
              <w:bottom w:val="nil"/>
              <w:right w:val="nil"/>
            </w:tcBorders>
            <w:shd w:val="clear" w:color="auto" w:fill="auto"/>
            <w:noWrap/>
            <w:vAlign w:val="bottom"/>
            <w:hideMark/>
          </w:tcPr>
          <w:p w14:paraId="66135D4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200" w:type="dxa"/>
            <w:tcBorders>
              <w:top w:val="nil"/>
              <w:left w:val="nil"/>
              <w:bottom w:val="nil"/>
              <w:right w:val="nil"/>
            </w:tcBorders>
            <w:shd w:val="clear" w:color="auto" w:fill="auto"/>
            <w:noWrap/>
            <w:vAlign w:val="bottom"/>
            <w:hideMark/>
          </w:tcPr>
          <w:p w14:paraId="0FEF797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50.000,00</w:t>
            </w:r>
          </w:p>
        </w:tc>
        <w:tc>
          <w:tcPr>
            <w:tcW w:w="1180" w:type="dxa"/>
            <w:tcBorders>
              <w:top w:val="nil"/>
              <w:left w:val="nil"/>
              <w:bottom w:val="nil"/>
              <w:right w:val="nil"/>
            </w:tcBorders>
            <w:shd w:val="clear" w:color="auto" w:fill="auto"/>
            <w:noWrap/>
            <w:vAlign w:val="bottom"/>
            <w:hideMark/>
          </w:tcPr>
          <w:p w14:paraId="711394E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211" w:type="dxa"/>
            <w:tcBorders>
              <w:top w:val="nil"/>
              <w:left w:val="nil"/>
              <w:bottom w:val="nil"/>
              <w:right w:val="nil"/>
            </w:tcBorders>
            <w:shd w:val="clear" w:color="auto" w:fill="auto"/>
            <w:noWrap/>
            <w:vAlign w:val="bottom"/>
            <w:hideMark/>
          </w:tcPr>
          <w:p w14:paraId="17457256"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5E401B17"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3FE6C12F" w14:textId="77777777" w:rsidTr="000D0E39">
        <w:trPr>
          <w:trHeight w:val="300"/>
        </w:trPr>
        <w:tc>
          <w:tcPr>
            <w:tcW w:w="8948" w:type="dxa"/>
            <w:tcBorders>
              <w:top w:val="nil"/>
              <w:left w:val="nil"/>
              <w:bottom w:val="nil"/>
              <w:right w:val="nil"/>
            </w:tcBorders>
            <w:shd w:val="clear" w:color="auto" w:fill="auto"/>
            <w:noWrap/>
            <w:vAlign w:val="bottom"/>
            <w:hideMark/>
          </w:tcPr>
          <w:p w14:paraId="58B68EDB" w14:textId="77777777" w:rsidR="000D0E39" w:rsidRPr="000D0E39" w:rsidRDefault="000D0E39" w:rsidP="000D0E39">
            <w:pPr>
              <w:spacing w:after="0" w:line="240" w:lineRule="auto"/>
              <w:ind w:firstLineChars="600" w:firstLine="1080"/>
              <w:rPr>
                <w:rFonts w:ascii="Calibri" w:eastAsia="Times New Roman" w:hAnsi="Calibri" w:cs="Calibri"/>
                <w:color w:val="000000"/>
                <w:sz w:val="18"/>
                <w:szCs w:val="18"/>
              </w:rPr>
            </w:pPr>
            <w:r w:rsidRPr="000D0E39">
              <w:rPr>
                <w:rFonts w:ascii="Calibri" w:eastAsia="Times New Roman" w:hAnsi="Calibri" w:cs="Calibri"/>
                <w:color w:val="000000"/>
                <w:sz w:val="18"/>
                <w:szCs w:val="18"/>
              </w:rPr>
              <w:t>Fomento del emprendimiento turístico</w:t>
            </w:r>
          </w:p>
        </w:tc>
        <w:tc>
          <w:tcPr>
            <w:tcW w:w="1211" w:type="dxa"/>
            <w:tcBorders>
              <w:top w:val="nil"/>
              <w:left w:val="nil"/>
              <w:bottom w:val="nil"/>
              <w:right w:val="nil"/>
            </w:tcBorders>
            <w:shd w:val="clear" w:color="auto" w:fill="auto"/>
            <w:noWrap/>
            <w:vAlign w:val="bottom"/>
            <w:hideMark/>
          </w:tcPr>
          <w:p w14:paraId="6E93469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200" w:type="dxa"/>
            <w:tcBorders>
              <w:top w:val="nil"/>
              <w:left w:val="nil"/>
              <w:bottom w:val="nil"/>
              <w:right w:val="nil"/>
            </w:tcBorders>
            <w:shd w:val="clear" w:color="auto" w:fill="auto"/>
            <w:noWrap/>
            <w:vAlign w:val="bottom"/>
            <w:hideMark/>
          </w:tcPr>
          <w:p w14:paraId="23070EC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180" w:type="dxa"/>
            <w:tcBorders>
              <w:top w:val="nil"/>
              <w:left w:val="nil"/>
              <w:bottom w:val="nil"/>
              <w:right w:val="nil"/>
            </w:tcBorders>
            <w:shd w:val="clear" w:color="auto" w:fill="auto"/>
            <w:noWrap/>
            <w:vAlign w:val="bottom"/>
            <w:hideMark/>
          </w:tcPr>
          <w:p w14:paraId="60CFBE7D"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211" w:type="dxa"/>
            <w:tcBorders>
              <w:top w:val="nil"/>
              <w:left w:val="nil"/>
              <w:bottom w:val="nil"/>
              <w:right w:val="nil"/>
            </w:tcBorders>
            <w:shd w:val="clear" w:color="auto" w:fill="auto"/>
            <w:noWrap/>
            <w:vAlign w:val="bottom"/>
            <w:hideMark/>
          </w:tcPr>
          <w:p w14:paraId="1CCBB075"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4D3D3352"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21722D78" w14:textId="77777777" w:rsidTr="000D0E39">
        <w:trPr>
          <w:trHeight w:val="300"/>
        </w:trPr>
        <w:tc>
          <w:tcPr>
            <w:tcW w:w="8948" w:type="dxa"/>
            <w:tcBorders>
              <w:top w:val="nil"/>
              <w:left w:val="nil"/>
              <w:bottom w:val="nil"/>
              <w:right w:val="nil"/>
            </w:tcBorders>
            <w:shd w:val="clear" w:color="auto" w:fill="auto"/>
            <w:noWrap/>
            <w:vAlign w:val="bottom"/>
            <w:hideMark/>
          </w:tcPr>
          <w:p w14:paraId="128DED3C" w14:textId="77777777" w:rsidR="000D0E39" w:rsidRPr="000D0E39" w:rsidRDefault="000D0E39" w:rsidP="000D0E39">
            <w:pPr>
              <w:spacing w:after="0" w:line="240" w:lineRule="auto"/>
              <w:ind w:firstLineChars="600" w:firstLine="1080"/>
              <w:rPr>
                <w:rFonts w:ascii="Calibri" w:eastAsia="Times New Roman" w:hAnsi="Calibri" w:cs="Calibri"/>
                <w:color w:val="000000"/>
                <w:sz w:val="18"/>
                <w:szCs w:val="18"/>
              </w:rPr>
            </w:pPr>
            <w:r w:rsidRPr="000D0E39">
              <w:rPr>
                <w:rFonts w:ascii="Calibri" w:eastAsia="Times New Roman" w:hAnsi="Calibri" w:cs="Calibri"/>
                <w:color w:val="000000"/>
                <w:sz w:val="18"/>
                <w:szCs w:val="18"/>
              </w:rPr>
              <w:t>Mejora en la gestión empresarial de la oferta turística</w:t>
            </w:r>
          </w:p>
        </w:tc>
        <w:tc>
          <w:tcPr>
            <w:tcW w:w="1211" w:type="dxa"/>
            <w:tcBorders>
              <w:top w:val="nil"/>
              <w:left w:val="nil"/>
              <w:bottom w:val="nil"/>
              <w:right w:val="nil"/>
            </w:tcBorders>
            <w:shd w:val="clear" w:color="auto" w:fill="auto"/>
            <w:noWrap/>
            <w:vAlign w:val="bottom"/>
            <w:hideMark/>
          </w:tcPr>
          <w:p w14:paraId="69D2E35F"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200" w:type="dxa"/>
            <w:tcBorders>
              <w:top w:val="nil"/>
              <w:left w:val="nil"/>
              <w:bottom w:val="nil"/>
              <w:right w:val="nil"/>
            </w:tcBorders>
            <w:shd w:val="clear" w:color="auto" w:fill="auto"/>
            <w:noWrap/>
            <w:vAlign w:val="bottom"/>
            <w:hideMark/>
          </w:tcPr>
          <w:p w14:paraId="5A69A5C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180" w:type="dxa"/>
            <w:tcBorders>
              <w:top w:val="nil"/>
              <w:left w:val="nil"/>
              <w:bottom w:val="nil"/>
              <w:right w:val="nil"/>
            </w:tcBorders>
            <w:shd w:val="clear" w:color="auto" w:fill="auto"/>
            <w:noWrap/>
            <w:vAlign w:val="bottom"/>
            <w:hideMark/>
          </w:tcPr>
          <w:p w14:paraId="22099D36"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10.000,00</w:t>
            </w:r>
          </w:p>
        </w:tc>
        <w:tc>
          <w:tcPr>
            <w:tcW w:w="1211" w:type="dxa"/>
            <w:tcBorders>
              <w:top w:val="nil"/>
              <w:left w:val="nil"/>
              <w:bottom w:val="nil"/>
              <w:right w:val="nil"/>
            </w:tcBorders>
            <w:shd w:val="clear" w:color="auto" w:fill="auto"/>
            <w:noWrap/>
            <w:vAlign w:val="bottom"/>
            <w:hideMark/>
          </w:tcPr>
          <w:p w14:paraId="65E0D2E4"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7D077075"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0BC3D099" w14:textId="77777777" w:rsidTr="000D0E39">
        <w:trPr>
          <w:trHeight w:val="300"/>
        </w:trPr>
        <w:tc>
          <w:tcPr>
            <w:tcW w:w="8948" w:type="dxa"/>
            <w:tcBorders>
              <w:top w:val="nil"/>
              <w:left w:val="nil"/>
              <w:bottom w:val="nil"/>
              <w:right w:val="nil"/>
            </w:tcBorders>
            <w:shd w:val="clear" w:color="auto" w:fill="auto"/>
            <w:noWrap/>
            <w:vAlign w:val="bottom"/>
            <w:hideMark/>
          </w:tcPr>
          <w:p w14:paraId="34471CE7" w14:textId="77777777" w:rsidR="000D0E39" w:rsidRPr="000D0E39" w:rsidRDefault="000D0E39" w:rsidP="000D0E39">
            <w:pPr>
              <w:spacing w:after="0" w:line="240" w:lineRule="auto"/>
              <w:ind w:firstLineChars="600" w:firstLine="1080"/>
              <w:rPr>
                <w:rFonts w:ascii="Calibri" w:eastAsia="Times New Roman" w:hAnsi="Calibri" w:cs="Calibri"/>
                <w:color w:val="000000"/>
                <w:sz w:val="18"/>
                <w:szCs w:val="18"/>
              </w:rPr>
            </w:pPr>
            <w:r w:rsidRPr="000D0E39">
              <w:rPr>
                <w:rFonts w:ascii="Calibri" w:eastAsia="Times New Roman" w:hAnsi="Calibri" w:cs="Calibri"/>
                <w:color w:val="000000"/>
                <w:sz w:val="18"/>
                <w:szCs w:val="18"/>
              </w:rPr>
              <w:t>Fomento de la producción y servicios locales</w:t>
            </w:r>
          </w:p>
        </w:tc>
        <w:tc>
          <w:tcPr>
            <w:tcW w:w="1211" w:type="dxa"/>
            <w:tcBorders>
              <w:top w:val="nil"/>
              <w:left w:val="nil"/>
              <w:bottom w:val="nil"/>
              <w:right w:val="nil"/>
            </w:tcBorders>
            <w:shd w:val="clear" w:color="auto" w:fill="auto"/>
            <w:noWrap/>
            <w:vAlign w:val="bottom"/>
            <w:hideMark/>
          </w:tcPr>
          <w:p w14:paraId="272C8843" w14:textId="77777777" w:rsidR="000D0E39" w:rsidRPr="000D0E39" w:rsidRDefault="000D0E39" w:rsidP="000D0E39">
            <w:pPr>
              <w:spacing w:after="0" w:line="240" w:lineRule="auto"/>
              <w:jc w:val="right"/>
              <w:rPr>
                <w:rFonts w:ascii="Calibri" w:eastAsia="Times New Roman" w:hAnsi="Calibri" w:cs="Calibri"/>
                <w:color w:val="000000"/>
                <w:sz w:val="20"/>
                <w:szCs w:val="20"/>
              </w:rPr>
            </w:pPr>
            <w:r w:rsidRPr="000D0E39">
              <w:rPr>
                <w:rFonts w:ascii="Calibri" w:eastAsia="Times New Roman" w:hAnsi="Calibri" w:cs="Calibri"/>
                <w:color w:val="000000"/>
                <w:sz w:val="20"/>
                <w:szCs w:val="20"/>
              </w:rPr>
              <w:t>40.000,00</w:t>
            </w:r>
          </w:p>
        </w:tc>
        <w:tc>
          <w:tcPr>
            <w:tcW w:w="1200" w:type="dxa"/>
            <w:tcBorders>
              <w:top w:val="nil"/>
              <w:left w:val="nil"/>
              <w:bottom w:val="nil"/>
              <w:right w:val="nil"/>
            </w:tcBorders>
            <w:shd w:val="clear" w:color="auto" w:fill="auto"/>
            <w:noWrap/>
            <w:vAlign w:val="bottom"/>
            <w:hideMark/>
          </w:tcPr>
          <w:p w14:paraId="72742A9C"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40.000,00</w:t>
            </w:r>
          </w:p>
        </w:tc>
        <w:tc>
          <w:tcPr>
            <w:tcW w:w="1180" w:type="dxa"/>
            <w:tcBorders>
              <w:top w:val="nil"/>
              <w:left w:val="nil"/>
              <w:bottom w:val="nil"/>
              <w:right w:val="nil"/>
            </w:tcBorders>
            <w:shd w:val="clear" w:color="auto" w:fill="auto"/>
            <w:noWrap/>
            <w:vAlign w:val="bottom"/>
            <w:hideMark/>
          </w:tcPr>
          <w:p w14:paraId="6D938C5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211" w:type="dxa"/>
            <w:tcBorders>
              <w:top w:val="nil"/>
              <w:left w:val="nil"/>
              <w:bottom w:val="nil"/>
              <w:right w:val="nil"/>
            </w:tcBorders>
            <w:shd w:val="clear" w:color="auto" w:fill="auto"/>
            <w:noWrap/>
            <w:vAlign w:val="bottom"/>
            <w:hideMark/>
          </w:tcPr>
          <w:p w14:paraId="507B0420"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1A5A0D7A"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0F80909D" w14:textId="77777777" w:rsidTr="000D0E39">
        <w:trPr>
          <w:trHeight w:val="300"/>
        </w:trPr>
        <w:tc>
          <w:tcPr>
            <w:tcW w:w="8948" w:type="dxa"/>
            <w:tcBorders>
              <w:top w:val="nil"/>
              <w:left w:val="nil"/>
              <w:bottom w:val="nil"/>
              <w:right w:val="nil"/>
            </w:tcBorders>
            <w:shd w:val="clear" w:color="auto" w:fill="auto"/>
            <w:noWrap/>
            <w:vAlign w:val="bottom"/>
            <w:hideMark/>
          </w:tcPr>
          <w:p w14:paraId="722637CC" w14:textId="77777777" w:rsidR="000D0E39" w:rsidRPr="000D0E39" w:rsidRDefault="000D0E39" w:rsidP="000D0E39">
            <w:pPr>
              <w:spacing w:after="0" w:line="240" w:lineRule="auto"/>
              <w:rPr>
                <w:rFonts w:ascii="Calibri" w:eastAsia="Times New Roman" w:hAnsi="Calibri" w:cs="Calibri"/>
                <w:b/>
                <w:bCs/>
                <w:color w:val="000000"/>
                <w:sz w:val="18"/>
                <w:szCs w:val="18"/>
              </w:rPr>
            </w:pPr>
            <w:r w:rsidRPr="000D0E39">
              <w:rPr>
                <w:rFonts w:ascii="Calibri" w:eastAsia="Times New Roman" w:hAnsi="Calibri" w:cs="Calibri"/>
                <w:b/>
                <w:bCs/>
                <w:color w:val="000000"/>
                <w:sz w:val="18"/>
                <w:szCs w:val="18"/>
              </w:rPr>
              <w:t>Sendero de Gran Recorrido PM</w:t>
            </w:r>
          </w:p>
        </w:tc>
        <w:tc>
          <w:tcPr>
            <w:tcW w:w="1211" w:type="dxa"/>
            <w:tcBorders>
              <w:top w:val="nil"/>
              <w:left w:val="nil"/>
              <w:bottom w:val="nil"/>
              <w:right w:val="nil"/>
            </w:tcBorders>
            <w:shd w:val="clear" w:color="auto" w:fill="auto"/>
            <w:noWrap/>
            <w:vAlign w:val="bottom"/>
            <w:hideMark/>
          </w:tcPr>
          <w:p w14:paraId="3F37927B"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300.000,00</w:t>
            </w:r>
          </w:p>
        </w:tc>
        <w:tc>
          <w:tcPr>
            <w:tcW w:w="1200" w:type="dxa"/>
            <w:tcBorders>
              <w:top w:val="nil"/>
              <w:left w:val="nil"/>
              <w:bottom w:val="nil"/>
              <w:right w:val="nil"/>
            </w:tcBorders>
            <w:shd w:val="clear" w:color="auto" w:fill="auto"/>
            <w:noWrap/>
            <w:vAlign w:val="bottom"/>
            <w:hideMark/>
          </w:tcPr>
          <w:p w14:paraId="51FB5ECF"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100.000,00</w:t>
            </w:r>
          </w:p>
        </w:tc>
        <w:tc>
          <w:tcPr>
            <w:tcW w:w="1180" w:type="dxa"/>
            <w:tcBorders>
              <w:top w:val="nil"/>
              <w:left w:val="nil"/>
              <w:bottom w:val="nil"/>
              <w:right w:val="nil"/>
            </w:tcBorders>
            <w:shd w:val="clear" w:color="auto" w:fill="auto"/>
            <w:noWrap/>
            <w:vAlign w:val="bottom"/>
            <w:hideMark/>
          </w:tcPr>
          <w:p w14:paraId="33711B2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40.000,00</w:t>
            </w:r>
          </w:p>
        </w:tc>
        <w:tc>
          <w:tcPr>
            <w:tcW w:w="1211" w:type="dxa"/>
            <w:tcBorders>
              <w:top w:val="nil"/>
              <w:left w:val="nil"/>
              <w:bottom w:val="nil"/>
              <w:right w:val="nil"/>
            </w:tcBorders>
            <w:shd w:val="clear" w:color="auto" w:fill="auto"/>
            <w:noWrap/>
            <w:vAlign w:val="bottom"/>
            <w:hideMark/>
          </w:tcPr>
          <w:p w14:paraId="152B1C2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40.000,00</w:t>
            </w:r>
          </w:p>
        </w:tc>
        <w:tc>
          <w:tcPr>
            <w:tcW w:w="1180" w:type="dxa"/>
            <w:tcBorders>
              <w:top w:val="nil"/>
              <w:left w:val="nil"/>
              <w:bottom w:val="nil"/>
              <w:right w:val="nil"/>
            </w:tcBorders>
            <w:shd w:val="clear" w:color="auto" w:fill="auto"/>
            <w:noWrap/>
            <w:vAlign w:val="bottom"/>
            <w:hideMark/>
          </w:tcPr>
          <w:p w14:paraId="31E3E97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40.000,00</w:t>
            </w:r>
          </w:p>
        </w:tc>
      </w:tr>
      <w:tr w:rsidR="000D0E39" w:rsidRPr="000D0E39" w14:paraId="7C28D4A3" w14:textId="77777777" w:rsidTr="000D0E39">
        <w:trPr>
          <w:trHeight w:val="300"/>
        </w:trPr>
        <w:tc>
          <w:tcPr>
            <w:tcW w:w="8948" w:type="dxa"/>
            <w:tcBorders>
              <w:top w:val="nil"/>
              <w:left w:val="nil"/>
              <w:bottom w:val="nil"/>
              <w:right w:val="nil"/>
            </w:tcBorders>
            <w:shd w:val="clear" w:color="auto" w:fill="auto"/>
            <w:noWrap/>
            <w:vAlign w:val="bottom"/>
            <w:hideMark/>
          </w:tcPr>
          <w:p w14:paraId="52389FB7" w14:textId="77777777" w:rsidR="000D0E39" w:rsidRPr="000D0E39" w:rsidRDefault="000D0E39" w:rsidP="000D0E39">
            <w:pPr>
              <w:spacing w:after="0" w:line="240" w:lineRule="auto"/>
              <w:rPr>
                <w:rFonts w:ascii="Calibri" w:eastAsia="Times New Roman" w:hAnsi="Calibri" w:cs="Calibri"/>
                <w:b/>
                <w:bCs/>
                <w:color w:val="000000"/>
                <w:sz w:val="18"/>
                <w:szCs w:val="18"/>
              </w:rPr>
            </w:pPr>
            <w:r w:rsidRPr="000D0E39">
              <w:rPr>
                <w:rFonts w:ascii="Calibri" w:eastAsia="Times New Roman" w:hAnsi="Calibri" w:cs="Calibri"/>
                <w:b/>
                <w:bCs/>
                <w:color w:val="000000"/>
                <w:sz w:val="18"/>
                <w:szCs w:val="18"/>
              </w:rPr>
              <w:t>Capacidad de carga de zonas sensibles</w:t>
            </w:r>
          </w:p>
        </w:tc>
        <w:tc>
          <w:tcPr>
            <w:tcW w:w="1211" w:type="dxa"/>
            <w:tcBorders>
              <w:top w:val="nil"/>
              <w:left w:val="nil"/>
              <w:bottom w:val="nil"/>
              <w:right w:val="nil"/>
            </w:tcBorders>
            <w:shd w:val="clear" w:color="auto" w:fill="auto"/>
            <w:noWrap/>
            <w:vAlign w:val="bottom"/>
            <w:hideMark/>
          </w:tcPr>
          <w:p w14:paraId="615410A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65.000,00</w:t>
            </w:r>
          </w:p>
        </w:tc>
        <w:tc>
          <w:tcPr>
            <w:tcW w:w="1200" w:type="dxa"/>
            <w:tcBorders>
              <w:top w:val="nil"/>
              <w:left w:val="nil"/>
              <w:bottom w:val="nil"/>
              <w:right w:val="nil"/>
            </w:tcBorders>
            <w:shd w:val="clear" w:color="auto" w:fill="auto"/>
            <w:noWrap/>
            <w:vAlign w:val="bottom"/>
            <w:hideMark/>
          </w:tcPr>
          <w:p w14:paraId="711013C9"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10D3F18B"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2DE62E26"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2853AAC"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1A54CD0F" w14:textId="77777777" w:rsidTr="000D0E39">
        <w:trPr>
          <w:trHeight w:val="300"/>
        </w:trPr>
        <w:tc>
          <w:tcPr>
            <w:tcW w:w="8948" w:type="dxa"/>
            <w:tcBorders>
              <w:top w:val="nil"/>
              <w:left w:val="nil"/>
              <w:bottom w:val="nil"/>
              <w:right w:val="nil"/>
            </w:tcBorders>
            <w:shd w:val="clear" w:color="auto" w:fill="auto"/>
            <w:noWrap/>
            <w:vAlign w:val="bottom"/>
            <w:hideMark/>
          </w:tcPr>
          <w:p w14:paraId="457270AB" w14:textId="77777777" w:rsidR="000D0E39" w:rsidRPr="000D0E39" w:rsidRDefault="000D0E39" w:rsidP="000D0E39">
            <w:pPr>
              <w:spacing w:after="0" w:line="240" w:lineRule="auto"/>
              <w:ind w:firstLineChars="600" w:firstLine="1080"/>
              <w:rPr>
                <w:rFonts w:ascii="Calibri" w:eastAsia="Times New Roman" w:hAnsi="Calibri" w:cs="Calibri"/>
                <w:color w:val="000000"/>
                <w:sz w:val="18"/>
                <w:szCs w:val="18"/>
              </w:rPr>
            </w:pPr>
            <w:r w:rsidRPr="000D0E39">
              <w:rPr>
                <w:rFonts w:ascii="Calibri" w:eastAsia="Times New Roman" w:hAnsi="Calibri" w:cs="Calibri"/>
                <w:color w:val="000000"/>
                <w:sz w:val="18"/>
                <w:szCs w:val="18"/>
              </w:rPr>
              <w:t>Estudio-proyecto para elaborar la Estrategia de Sostenibilidad Turística Integral del Roque Nublo</w:t>
            </w:r>
          </w:p>
        </w:tc>
        <w:tc>
          <w:tcPr>
            <w:tcW w:w="1211" w:type="dxa"/>
            <w:tcBorders>
              <w:top w:val="nil"/>
              <w:left w:val="nil"/>
              <w:bottom w:val="nil"/>
              <w:right w:val="nil"/>
            </w:tcBorders>
            <w:shd w:val="clear" w:color="auto" w:fill="auto"/>
            <w:noWrap/>
            <w:vAlign w:val="bottom"/>
            <w:hideMark/>
          </w:tcPr>
          <w:p w14:paraId="525928E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00" w:type="dxa"/>
            <w:tcBorders>
              <w:top w:val="nil"/>
              <w:left w:val="nil"/>
              <w:bottom w:val="nil"/>
              <w:right w:val="nil"/>
            </w:tcBorders>
            <w:shd w:val="clear" w:color="auto" w:fill="auto"/>
            <w:noWrap/>
            <w:vAlign w:val="bottom"/>
            <w:hideMark/>
          </w:tcPr>
          <w:p w14:paraId="418355DA"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6681528D"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0A48DA92"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7F5C35F"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6FC249EE" w14:textId="77777777" w:rsidTr="000D0E39">
        <w:trPr>
          <w:trHeight w:val="300"/>
        </w:trPr>
        <w:tc>
          <w:tcPr>
            <w:tcW w:w="8948" w:type="dxa"/>
            <w:tcBorders>
              <w:top w:val="nil"/>
              <w:left w:val="nil"/>
              <w:bottom w:val="nil"/>
              <w:right w:val="nil"/>
            </w:tcBorders>
            <w:shd w:val="clear" w:color="auto" w:fill="auto"/>
            <w:noWrap/>
            <w:vAlign w:val="bottom"/>
            <w:hideMark/>
          </w:tcPr>
          <w:p w14:paraId="424B7F1B" w14:textId="77777777" w:rsidR="000D0E39" w:rsidRPr="000D0E39" w:rsidRDefault="000D0E39" w:rsidP="000D0E39">
            <w:pPr>
              <w:spacing w:after="0" w:line="240" w:lineRule="auto"/>
              <w:ind w:firstLineChars="600" w:firstLine="1080"/>
              <w:rPr>
                <w:rFonts w:ascii="Calibri" w:eastAsia="Times New Roman" w:hAnsi="Calibri" w:cs="Calibri"/>
                <w:color w:val="000000"/>
                <w:sz w:val="18"/>
                <w:szCs w:val="18"/>
              </w:rPr>
            </w:pPr>
            <w:r w:rsidRPr="000D0E39">
              <w:rPr>
                <w:rFonts w:ascii="Calibri" w:eastAsia="Times New Roman" w:hAnsi="Calibri" w:cs="Calibri"/>
                <w:color w:val="000000"/>
                <w:sz w:val="18"/>
                <w:szCs w:val="18"/>
              </w:rPr>
              <w:t xml:space="preserve">Red de sensores para la monitorización del flujo de visitantes </w:t>
            </w:r>
          </w:p>
        </w:tc>
        <w:tc>
          <w:tcPr>
            <w:tcW w:w="1211" w:type="dxa"/>
            <w:tcBorders>
              <w:top w:val="nil"/>
              <w:left w:val="nil"/>
              <w:bottom w:val="nil"/>
              <w:right w:val="nil"/>
            </w:tcBorders>
            <w:shd w:val="clear" w:color="auto" w:fill="auto"/>
            <w:noWrap/>
            <w:vAlign w:val="bottom"/>
            <w:hideMark/>
          </w:tcPr>
          <w:p w14:paraId="655813A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50.000,00</w:t>
            </w:r>
          </w:p>
        </w:tc>
        <w:tc>
          <w:tcPr>
            <w:tcW w:w="1200" w:type="dxa"/>
            <w:tcBorders>
              <w:top w:val="nil"/>
              <w:left w:val="nil"/>
              <w:bottom w:val="nil"/>
              <w:right w:val="nil"/>
            </w:tcBorders>
            <w:shd w:val="clear" w:color="auto" w:fill="auto"/>
            <w:noWrap/>
            <w:vAlign w:val="bottom"/>
            <w:hideMark/>
          </w:tcPr>
          <w:p w14:paraId="7EF726F6"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50.000,00</w:t>
            </w:r>
          </w:p>
        </w:tc>
        <w:tc>
          <w:tcPr>
            <w:tcW w:w="1180" w:type="dxa"/>
            <w:tcBorders>
              <w:top w:val="nil"/>
              <w:left w:val="nil"/>
              <w:bottom w:val="nil"/>
              <w:right w:val="nil"/>
            </w:tcBorders>
            <w:shd w:val="clear" w:color="auto" w:fill="auto"/>
            <w:noWrap/>
            <w:vAlign w:val="bottom"/>
            <w:hideMark/>
          </w:tcPr>
          <w:p w14:paraId="6A9EB323"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211" w:type="dxa"/>
            <w:tcBorders>
              <w:top w:val="nil"/>
              <w:left w:val="nil"/>
              <w:bottom w:val="nil"/>
              <w:right w:val="nil"/>
            </w:tcBorders>
            <w:shd w:val="clear" w:color="auto" w:fill="auto"/>
            <w:noWrap/>
            <w:vAlign w:val="bottom"/>
            <w:hideMark/>
          </w:tcPr>
          <w:p w14:paraId="654B24A6"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EC9D378"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68855D56" w14:textId="77777777" w:rsidTr="000D0E39">
        <w:trPr>
          <w:trHeight w:val="300"/>
        </w:trPr>
        <w:tc>
          <w:tcPr>
            <w:tcW w:w="8948" w:type="dxa"/>
            <w:tcBorders>
              <w:top w:val="nil"/>
              <w:left w:val="nil"/>
              <w:bottom w:val="nil"/>
              <w:right w:val="nil"/>
            </w:tcBorders>
            <w:shd w:val="clear" w:color="auto" w:fill="auto"/>
            <w:noWrap/>
            <w:vAlign w:val="bottom"/>
            <w:hideMark/>
          </w:tcPr>
          <w:p w14:paraId="0B9B172A" w14:textId="77777777" w:rsidR="000D0E39" w:rsidRPr="000D0E39" w:rsidRDefault="000D0E39" w:rsidP="000D0E39">
            <w:pPr>
              <w:spacing w:after="0" w:line="240" w:lineRule="auto"/>
              <w:rPr>
                <w:rFonts w:ascii="Calibri" w:eastAsia="Times New Roman" w:hAnsi="Calibri" w:cs="Calibri"/>
                <w:b/>
                <w:bCs/>
                <w:color w:val="000000"/>
                <w:sz w:val="18"/>
                <w:szCs w:val="18"/>
              </w:rPr>
            </w:pPr>
            <w:r w:rsidRPr="000D0E39">
              <w:rPr>
                <w:rFonts w:ascii="Calibri" w:eastAsia="Times New Roman" w:hAnsi="Calibri" w:cs="Calibri"/>
                <w:b/>
                <w:bCs/>
                <w:color w:val="000000"/>
                <w:sz w:val="18"/>
                <w:szCs w:val="18"/>
              </w:rPr>
              <w:t>Creación de la red local de guías intérpretes para visitas al Paisaje desde los centros de interpretación</w:t>
            </w:r>
          </w:p>
        </w:tc>
        <w:tc>
          <w:tcPr>
            <w:tcW w:w="1211" w:type="dxa"/>
            <w:tcBorders>
              <w:top w:val="nil"/>
              <w:left w:val="nil"/>
              <w:bottom w:val="nil"/>
              <w:right w:val="nil"/>
            </w:tcBorders>
            <w:shd w:val="clear" w:color="auto" w:fill="auto"/>
            <w:noWrap/>
            <w:vAlign w:val="bottom"/>
            <w:hideMark/>
          </w:tcPr>
          <w:p w14:paraId="57D468B8" w14:textId="77777777" w:rsidR="000D0E39" w:rsidRPr="000D0E39" w:rsidRDefault="000D0E39" w:rsidP="000D0E39">
            <w:pPr>
              <w:spacing w:after="0" w:line="240" w:lineRule="auto"/>
              <w:rPr>
                <w:rFonts w:ascii="Calibri" w:eastAsia="Times New Roman" w:hAnsi="Calibri" w:cs="Calibri"/>
                <w:b/>
                <w:bCs/>
                <w:color w:val="000000"/>
                <w:sz w:val="18"/>
                <w:szCs w:val="18"/>
              </w:rPr>
            </w:pPr>
          </w:p>
        </w:tc>
        <w:tc>
          <w:tcPr>
            <w:tcW w:w="1200" w:type="dxa"/>
            <w:tcBorders>
              <w:top w:val="nil"/>
              <w:left w:val="nil"/>
              <w:bottom w:val="nil"/>
              <w:right w:val="nil"/>
            </w:tcBorders>
            <w:shd w:val="clear" w:color="auto" w:fill="auto"/>
            <w:noWrap/>
            <w:vAlign w:val="bottom"/>
            <w:hideMark/>
          </w:tcPr>
          <w:p w14:paraId="0AC2391B"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815879D"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4D0084D3"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7F476FC"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16E8FB5E" w14:textId="77777777" w:rsidTr="000D0E39">
        <w:trPr>
          <w:trHeight w:val="300"/>
        </w:trPr>
        <w:tc>
          <w:tcPr>
            <w:tcW w:w="8948" w:type="dxa"/>
            <w:tcBorders>
              <w:top w:val="nil"/>
              <w:left w:val="nil"/>
              <w:bottom w:val="nil"/>
              <w:right w:val="nil"/>
            </w:tcBorders>
            <w:shd w:val="clear" w:color="auto" w:fill="auto"/>
            <w:noWrap/>
            <w:vAlign w:val="bottom"/>
            <w:hideMark/>
          </w:tcPr>
          <w:p w14:paraId="5F5AAA7F" w14:textId="77777777" w:rsidR="000D0E39" w:rsidRPr="000D0E39" w:rsidRDefault="000D0E39" w:rsidP="000D0E39">
            <w:pPr>
              <w:spacing w:after="0" w:line="240" w:lineRule="auto"/>
              <w:rPr>
                <w:rFonts w:ascii="Calibri" w:eastAsia="Times New Roman" w:hAnsi="Calibri" w:cs="Calibri"/>
                <w:b/>
                <w:bCs/>
                <w:color w:val="000000"/>
                <w:sz w:val="18"/>
                <w:szCs w:val="18"/>
              </w:rPr>
            </w:pPr>
            <w:r w:rsidRPr="000D0E39">
              <w:rPr>
                <w:rFonts w:ascii="Calibri" w:eastAsia="Times New Roman" w:hAnsi="Calibri" w:cs="Calibri"/>
                <w:b/>
                <w:bCs/>
                <w:color w:val="000000"/>
                <w:sz w:val="18"/>
                <w:szCs w:val="18"/>
              </w:rPr>
              <w:t>Accesibilidad a la informaicón turística y contenidos multimedia</w:t>
            </w:r>
          </w:p>
        </w:tc>
        <w:tc>
          <w:tcPr>
            <w:tcW w:w="1211" w:type="dxa"/>
            <w:tcBorders>
              <w:top w:val="nil"/>
              <w:left w:val="nil"/>
              <w:bottom w:val="nil"/>
              <w:right w:val="nil"/>
            </w:tcBorders>
            <w:shd w:val="clear" w:color="auto" w:fill="auto"/>
            <w:noWrap/>
            <w:vAlign w:val="bottom"/>
            <w:hideMark/>
          </w:tcPr>
          <w:p w14:paraId="344BA673"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50.000,00</w:t>
            </w:r>
          </w:p>
        </w:tc>
        <w:tc>
          <w:tcPr>
            <w:tcW w:w="1200" w:type="dxa"/>
            <w:tcBorders>
              <w:top w:val="nil"/>
              <w:left w:val="nil"/>
              <w:bottom w:val="nil"/>
              <w:right w:val="nil"/>
            </w:tcBorders>
            <w:shd w:val="clear" w:color="auto" w:fill="auto"/>
            <w:noWrap/>
            <w:vAlign w:val="bottom"/>
            <w:hideMark/>
          </w:tcPr>
          <w:p w14:paraId="553D5B3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50.000,00</w:t>
            </w:r>
          </w:p>
        </w:tc>
        <w:tc>
          <w:tcPr>
            <w:tcW w:w="1180" w:type="dxa"/>
            <w:tcBorders>
              <w:top w:val="nil"/>
              <w:left w:val="nil"/>
              <w:bottom w:val="nil"/>
              <w:right w:val="nil"/>
            </w:tcBorders>
            <w:shd w:val="clear" w:color="auto" w:fill="auto"/>
            <w:noWrap/>
            <w:vAlign w:val="bottom"/>
            <w:hideMark/>
          </w:tcPr>
          <w:p w14:paraId="2DE1848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211" w:type="dxa"/>
            <w:tcBorders>
              <w:top w:val="nil"/>
              <w:left w:val="nil"/>
              <w:bottom w:val="nil"/>
              <w:right w:val="nil"/>
            </w:tcBorders>
            <w:shd w:val="clear" w:color="auto" w:fill="auto"/>
            <w:noWrap/>
            <w:vAlign w:val="bottom"/>
            <w:hideMark/>
          </w:tcPr>
          <w:p w14:paraId="3FA7162D"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c>
          <w:tcPr>
            <w:tcW w:w="1180" w:type="dxa"/>
            <w:tcBorders>
              <w:top w:val="nil"/>
              <w:left w:val="nil"/>
              <w:bottom w:val="nil"/>
              <w:right w:val="nil"/>
            </w:tcBorders>
            <w:shd w:val="clear" w:color="auto" w:fill="auto"/>
            <w:noWrap/>
            <w:vAlign w:val="bottom"/>
            <w:hideMark/>
          </w:tcPr>
          <w:p w14:paraId="080A86FB"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0,00</w:t>
            </w:r>
          </w:p>
        </w:tc>
      </w:tr>
      <w:tr w:rsidR="000D0E39" w:rsidRPr="000D0E39" w14:paraId="14F88DC7" w14:textId="77777777" w:rsidTr="000D0E39">
        <w:trPr>
          <w:trHeight w:val="300"/>
        </w:trPr>
        <w:tc>
          <w:tcPr>
            <w:tcW w:w="8948" w:type="dxa"/>
            <w:tcBorders>
              <w:top w:val="nil"/>
              <w:left w:val="nil"/>
              <w:bottom w:val="nil"/>
              <w:right w:val="nil"/>
            </w:tcBorders>
            <w:shd w:val="clear" w:color="auto" w:fill="auto"/>
            <w:noWrap/>
            <w:vAlign w:val="bottom"/>
            <w:hideMark/>
          </w:tcPr>
          <w:p w14:paraId="02FFF0C3" w14:textId="77777777" w:rsidR="000D0E39" w:rsidRPr="000D0E39" w:rsidRDefault="000D0E39" w:rsidP="000D0E39">
            <w:pPr>
              <w:spacing w:after="0" w:line="240" w:lineRule="auto"/>
              <w:ind w:firstLineChars="600" w:firstLine="1080"/>
              <w:rPr>
                <w:rFonts w:ascii="Calibri" w:eastAsia="Times New Roman" w:hAnsi="Calibri" w:cs="Calibri"/>
                <w:color w:val="000000"/>
                <w:sz w:val="18"/>
                <w:szCs w:val="18"/>
              </w:rPr>
            </w:pPr>
            <w:r w:rsidRPr="000D0E39">
              <w:rPr>
                <w:rFonts w:ascii="Calibri" w:eastAsia="Times New Roman" w:hAnsi="Calibri" w:cs="Calibri"/>
                <w:color w:val="000000"/>
                <w:sz w:val="18"/>
                <w:szCs w:val="18"/>
              </w:rPr>
              <w:t>Adaptación y generación de nuevos contenidos multimedia</w:t>
            </w:r>
          </w:p>
        </w:tc>
        <w:tc>
          <w:tcPr>
            <w:tcW w:w="1211" w:type="dxa"/>
            <w:tcBorders>
              <w:top w:val="nil"/>
              <w:left w:val="nil"/>
              <w:bottom w:val="nil"/>
              <w:right w:val="nil"/>
            </w:tcBorders>
            <w:shd w:val="clear" w:color="auto" w:fill="auto"/>
            <w:noWrap/>
            <w:vAlign w:val="bottom"/>
            <w:hideMark/>
          </w:tcPr>
          <w:p w14:paraId="2FC4116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10.000,00</w:t>
            </w:r>
          </w:p>
        </w:tc>
        <w:tc>
          <w:tcPr>
            <w:tcW w:w="1200" w:type="dxa"/>
            <w:tcBorders>
              <w:top w:val="nil"/>
              <w:left w:val="nil"/>
              <w:bottom w:val="nil"/>
              <w:right w:val="nil"/>
            </w:tcBorders>
            <w:shd w:val="clear" w:color="auto" w:fill="auto"/>
            <w:noWrap/>
            <w:vAlign w:val="bottom"/>
            <w:hideMark/>
          </w:tcPr>
          <w:p w14:paraId="0FDB73FC"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40.000,00</w:t>
            </w:r>
          </w:p>
        </w:tc>
        <w:tc>
          <w:tcPr>
            <w:tcW w:w="1180" w:type="dxa"/>
            <w:tcBorders>
              <w:top w:val="nil"/>
              <w:left w:val="nil"/>
              <w:bottom w:val="nil"/>
              <w:right w:val="nil"/>
            </w:tcBorders>
            <w:shd w:val="clear" w:color="auto" w:fill="auto"/>
            <w:noWrap/>
            <w:vAlign w:val="bottom"/>
            <w:hideMark/>
          </w:tcPr>
          <w:p w14:paraId="70FD486F"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211" w:type="dxa"/>
            <w:tcBorders>
              <w:top w:val="nil"/>
              <w:left w:val="nil"/>
              <w:bottom w:val="nil"/>
              <w:right w:val="nil"/>
            </w:tcBorders>
            <w:shd w:val="clear" w:color="auto" w:fill="auto"/>
            <w:noWrap/>
            <w:vAlign w:val="bottom"/>
            <w:hideMark/>
          </w:tcPr>
          <w:p w14:paraId="3FD0CBE0"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82A2C76"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187BF728" w14:textId="77777777" w:rsidTr="000D0E39">
        <w:trPr>
          <w:trHeight w:val="300"/>
        </w:trPr>
        <w:tc>
          <w:tcPr>
            <w:tcW w:w="8948" w:type="dxa"/>
            <w:tcBorders>
              <w:top w:val="nil"/>
              <w:left w:val="nil"/>
              <w:bottom w:val="nil"/>
              <w:right w:val="nil"/>
            </w:tcBorders>
            <w:shd w:val="clear" w:color="auto" w:fill="auto"/>
            <w:noWrap/>
            <w:vAlign w:val="bottom"/>
            <w:hideMark/>
          </w:tcPr>
          <w:p w14:paraId="1E63B5C8" w14:textId="77777777" w:rsidR="000D0E39" w:rsidRPr="000D0E39" w:rsidRDefault="000D0E39" w:rsidP="000D0E39">
            <w:pPr>
              <w:spacing w:after="0" w:line="240" w:lineRule="auto"/>
              <w:ind w:firstLineChars="600" w:firstLine="1080"/>
              <w:rPr>
                <w:rFonts w:ascii="Calibri" w:eastAsia="Times New Roman" w:hAnsi="Calibri" w:cs="Calibri"/>
                <w:color w:val="000000"/>
                <w:sz w:val="18"/>
                <w:szCs w:val="18"/>
              </w:rPr>
            </w:pPr>
            <w:r w:rsidRPr="000D0E39">
              <w:rPr>
                <w:rFonts w:ascii="Calibri" w:eastAsia="Times New Roman" w:hAnsi="Calibri" w:cs="Calibri"/>
                <w:color w:val="000000"/>
                <w:sz w:val="18"/>
                <w:szCs w:val="18"/>
              </w:rPr>
              <w:t>Aplicación móvil de información y contenido turístico</w:t>
            </w:r>
          </w:p>
        </w:tc>
        <w:tc>
          <w:tcPr>
            <w:tcW w:w="1211" w:type="dxa"/>
            <w:tcBorders>
              <w:top w:val="nil"/>
              <w:left w:val="nil"/>
              <w:bottom w:val="nil"/>
              <w:right w:val="nil"/>
            </w:tcBorders>
            <w:shd w:val="clear" w:color="auto" w:fill="auto"/>
            <w:noWrap/>
            <w:vAlign w:val="bottom"/>
            <w:hideMark/>
          </w:tcPr>
          <w:p w14:paraId="72416CC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115.000,00</w:t>
            </w:r>
          </w:p>
        </w:tc>
        <w:tc>
          <w:tcPr>
            <w:tcW w:w="1200" w:type="dxa"/>
            <w:tcBorders>
              <w:top w:val="nil"/>
              <w:left w:val="nil"/>
              <w:bottom w:val="nil"/>
              <w:right w:val="nil"/>
            </w:tcBorders>
            <w:shd w:val="clear" w:color="auto" w:fill="auto"/>
            <w:noWrap/>
            <w:vAlign w:val="bottom"/>
            <w:hideMark/>
          </w:tcPr>
          <w:p w14:paraId="52F623AB"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47C34531"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29423C1F"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D094A80"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4D8D41B4" w14:textId="77777777" w:rsidTr="000D0E39">
        <w:trPr>
          <w:trHeight w:val="300"/>
        </w:trPr>
        <w:tc>
          <w:tcPr>
            <w:tcW w:w="8948" w:type="dxa"/>
            <w:tcBorders>
              <w:top w:val="nil"/>
              <w:left w:val="nil"/>
              <w:bottom w:val="nil"/>
              <w:right w:val="nil"/>
            </w:tcBorders>
            <w:shd w:val="clear" w:color="auto" w:fill="auto"/>
            <w:noWrap/>
            <w:vAlign w:val="bottom"/>
            <w:hideMark/>
          </w:tcPr>
          <w:p w14:paraId="66C5674F" w14:textId="77777777" w:rsidR="000D0E39" w:rsidRPr="000D0E39" w:rsidRDefault="000D0E39" w:rsidP="000D0E39">
            <w:pPr>
              <w:spacing w:after="0" w:line="240" w:lineRule="auto"/>
              <w:rPr>
                <w:rFonts w:ascii="Calibri" w:eastAsia="Times New Roman" w:hAnsi="Calibri" w:cs="Calibri"/>
                <w:b/>
                <w:bCs/>
                <w:color w:val="000000"/>
                <w:sz w:val="18"/>
                <w:szCs w:val="18"/>
              </w:rPr>
            </w:pPr>
            <w:r w:rsidRPr="000D0E39">
              <w:rPr>
                <w:rFonts w:ascii="Calibri" w:eastAsia="Times New Roman" w:hAnsi="Calibri" w:cs="Calibri"/>
                <w:b/>
                <w:bCs/>
                <w:color w:val="000000"/>
                <w:sz w:val="18"/>
                <w:szCs w:val="18"/>
              </w:rPr>
              <w:t>Impulso a la adhesión a la Carta Europea del Turismo</w:t>
            </w:r>
          </w:p>
        </w:tc>
        <w:tc>
          <w:tcPr>
            <w:tcW w:w="1211" w:type="dxa"/>
            <w:tcBorders>
              <w:top w:val="nil"/>
              <w:left w:val="nil"/>
              <w:bottom w:val="nil"/>
              <w:right w:val="nil"/>
            </w:tcBorders>
            <w:shd w:val="clear" w:color="auto" w:fill="auto"/>
            <w:noWrap/>
            <w:vAlign w:val="bottom"/>
            <w:hideMark/>
          </w:tcPr>
          <w:p w14:paraId="3E19413A"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00" w:type="dxa"/>
            <w:tcBorders>
              <w:top w:val="nil"/>
              <w:left w:val="nil"/>
              <w:bottom w:val="nil"/>
              <w:right w:val="nil"/>
            </w:tcBorders>
            <w:shd w:val="clear" w:color="auto" w:fill="auto"/>
            <w:noWrap/>
            <w:vAlign w:val="bottom"/>
            <w:hideMark/>
          </w:tcPr>
          <w:p w14:paraId="69E82DC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25.000,00</w:t>
            </w:r>
          </w:p>
        </w:tc>
        <w:tc>
          <w:tcPr>
            <w:tcW w:w="1180" w:type="dxa"/>
            <w:tcBorders>
              <w:top w:val="nil"/>
              <w:left w:val="nil"/>
              <w:bottom w:val="nil"/>
              <w:right w:val="nil"/>
            </w:tcBorders>
            <w:shd w:val="clear" w:color="auto" w:fill="auto"/>
            <w:noWrap/>
            <w:vAlign w:val="bottom"/>
            <w:hideMark/>
          </w:tcPr>
          <w:p w14:paraId="0B301D3C"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w:t>
            </w:r>
          </w:p>
        </w:tc>
        <w:tc>
          <w:tcPr>
            <w:tcW w:w="1211" w:type="dxa"/>
            <w:tcBorders>
              <w:top w:val="nil"/>
              <w:left w:val="nil"/>
              <w:bottom w:val="nil"/>
              <w:right w:val="nil"/>
            </w:tcBorders>
            <w:shd w:val="clear" w:color="auto" w:fill="auto"/>
            <w:noWrap/>
            <w:vAlign w:val="bottom"/>
            <w:hideMark/>
          </w:tcPr>
          <w:p w14:paraId="4FDE2B4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180" w:type="dxa"/>
            <w:tcBorders>
              <w:top w:val="nil"/>
              <w:left w:val="nil"/>
              <w:bottom w:val="nil"/>
              <w:right w:val="nil"/>
            </w:tcBorders>
            <w:shd w:val="clear" w:color="auto" w:fill="auto"/>
            <w:noWrap/>
            <w:vAlign w:val="bottom"/>
            <w:hideMark/>
          </w:tcPr>
          <w:p w14:paraId="192F7AF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40.000,00</w:t>
            </w:r>
          </w:p>
        </w:tc>
      </w:tr>
      <w:tr w:rsidR="000D0E39" w:rsidRPr="000D0E39" w14:paraId="680499C5" w14:textId="77777777" w:rsidTr="000D0E39">
        <w:trPr>
          <w:trHeight w:val="300"/>
        </w:trPr>
        <w:tc>
          <w:tcPr>
            <w:tcW w:w="8948" w:type="dxa"/>
            <w:tcBorders>
              <w:top w:val="nil"/>
              <w:left w:val="nil"/>
              <w:bottom w:val="nil"/>
              <w:right w:val="nil"/>
            </w:tcBorders>
            <w:shd w:val="clear" w:color="auto" w:fill="auto"/>
            <w:noWrap/>
            <w:vAlign w:val="bottom"/>
            <w:hideMark/>
          </w:tcPr>
          <w:p w14:paraId="3F1E666A" w14:textId="77777777" w:rsidR="000D0E39" w:rsidRPr="000D0E39" w:rsidRDefault="000D0E39" w:rsidP="000D0E39">
            <w:pPr>
              <w:spacing w:after="0" w:line="240" w:lineRule="auto"/>
              <w:rPr>
                <w:rFonts w:ascii="Calibri" w:eastAsia="Times New Roman" w:hAnsi="Calibri" w:cs="Calibri"/>
                <w:b/>
                <w:bCs/>
                <w:color w:val="000000"/>
                <w:sz w:val="18"/>
                <w:szCs w:val="18"/>
              </w:rPr>
            </w:pPr>
            <w:r w:rsidRPr="000D0E39">
              <w:rPr>
                <w:rFonts w:ascii="Calibri" w:eastAsia="Times New Roman" w:hAnsi="Calibri" w:cs="Calibri"/>
                <w:b/>
                <w:bCs/>
                <w:color w:val="000000"/>
                <w:sz w:val="18"/>
                <w:szCs w:val="18"/>
              </w:rPr>
              <w:t>Mejora continua de la estrategia turística</w:t>
            </w:r>
          </w:p>
        </w:tc>
        <w:tc>
          <w:tcPr>
            <w:tcW w:w="1211" w:type="dxa"/>
            <w:tcBorders>
              <w:top w:val="nil"/>
              <w:left w:val="nil"/>
              <w:bottom w:val="nil"/>
              <w:right w:val="nil"/>
            </w:tcBorders>
            <w:shd w:val="clear" w:color="auto" w:fill="auto"/>
            <w:noWrap/>
            <w:vAlign w:val="bottom"/>
            <w:hideMark/>
          </w:tcPr>
          <w:p w14:paraId="0C4BCA0D" w14:textId="77777777" w:rsidR="000D0E39" w:rsidRPr="000D0E39" w:rsidRDefault="000D0E39" w:rsidP="000D0E39">
            <w:pPr>
              <w:spacing w:after="0" w:line="240" w:lineRule="auto"/>
              <w:rPr>
                <w:rFonts w:ascii="Calibri" w:eastAsia="Times New Roman" w:hAnsi="Calibri" w:cs="Calibri"/>
                <w:b/>
                <w:bCs/>
                <w:color w:val="000000"/>
                <w:sz w:val="18"/>
                <w:szCs w:val="18"/>
              </w:rPr>
            </w:pPr>
          </w:p>
        </w:tc>
        <w:tc>
          <w:tcPr>
            <w:tcW w:w="1200" w:type="dxa"/>
            <w:tcBorders>
              <w:top w:val="nil"/>
              <w:left w:val="nil"/>
              <w:bottom w:val="nil"/>
              <w:right w:val="nil"/>
            </w:tcBorders>
            <w:shd w:val="clear" w:color="auto" w:fill="auto"/>
            <w:noWrap/>
            <w:vAlign w:val="bottom"/>
            <w:hideMark/>
          </w:tcPr>
          <w:p w14:paraId="52930A8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150.000,00</w:t>
            </w:r>
          </w:p>
        </w:tc>
        <w:tc>
          <w:tcPr>
            <w:tcW w:w="1180" w:type="dxa"/>
            <w:tcBorders>
              <w:top w:val="nil"/>
              <w:left w:val="nil"/>
              <w:bottom w:val="nil"/>
              <w:right w:val="nil"/>
            </w:tcBorders>
            <w:shd w:val="clear" w:color="auto" w:fill="auto"/>
            <w:noWrap/>
            <w:vAlign w:val="bottom"/>
            <w:hideMark/>
          </w:tcPr>
          <w:p w14:paraId="6E077A30"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211" w:type="dxa"/>
            <w:tcBorders>
              <w:top w:val="nil"/>
              <w:left w:val="nil"/>
              <w:bottom w:val="nil"/>
              <w:right w:val="nil"/>
            </w:tcBorders>
            <w:shd w:val="clear" w:color="auto" w:fill="auto"/>
            <w:noWrap/>
            <w:vAlign w:val="bottom"/>
            <w:hideMark/>
          </w:tcPr>
          <w:p w14:paraId="2FE7768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200.000,00</w:t>
            </w:r>
          </w:p>
        </w:tc>
        <w:tc>
          <w:tcPr>
            <w:tcW w:w="1180" w:type="dxa"/>
            <w:tcBorders>
              <w:top w:val="nil"/>
              <w:left w:val="nil"/>
              <w:bottom w:val="nil"/>
              <w:right w:val="nil"/>
            </w:tcBorders>
            <w:shd w:val="clear" w:color="auto" w:fill="auto"/>
            <w:noWrap/>
            <w:vAlign w:val="bottom"/>
            <w:hideMark/>
          </w:tcPr>
          <w:p w14:paraId="5DBAF2E1"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r>
      <w:tr w:rsidR="000D0E39" w:rsidRPr="000D0E39" w14:paraId="54337DE7" w14:textId="77777777" w:rsidTr="000D0E39">
        <w:trPr>
          <w:trHeight w:val="300"/>
        </w:trPr>
        <w:tc>
          <w:tcPr>
            <w:tcW w:w="8948" w:type="dxa"/>
            <w:tcBorders>
              <w:top w:val="nil"/>
              <w:left w:val="nil"/>
              <w:bottom w:val="nil"/>
              <w:right w:val="nil"/>
            </w:tcBorders>
            <w:shd w:val="clear" w:color="000000" w:fill="E2EFDA"/>
            <w:noWrap/>
            <w:vAlign w:val="bottom"/>
            <w:hideMark/>
          </w:tcPr>
          <w:p w14:paraId="138C1A52" w14:textId="77777777" w:rsidR="000D0E39" w:rsidRPr="000D0E39" w:rsidRDefault="000D0E39" w:rsidP="000D0E39">
            <w:pPr>
              <w:spacing w:after="0" w:line="240" w:lineRule="auto"/>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Sinergias externas</w:t>
            </w:r>
          </w:p>
        </w:tc>
        <w:tc>
          <w:tcPr>
            <w:tcW w:w="1211" w:type="dxa"/>
            <w:tcBorders>
              <w:top w:val="nil"/>
              <w:left w:val="nil"/>
              <w:bottom w:val="nil"/>
              <w:right w:val="nil"/>
            </w:tcBorders>
            <w:shd w:val="clear" w:color="000000" w:fill="E2EFDA"/>
            <w:noWrap/>
            <w:vAlign w:val="bottom"/>
            <w:hideMark/>
          </w:tcPr>
          <w:p w14:paraId="00DA8A05"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191.000,00</w:t>
            </w:r>
          </w:p>
        </w:tc>
        <w:tc>
          <w:tcPr>
            <w:tcW w:w="1200" w:type="dxa"/>
            <w:tcBorders>
              <w:top w:val="nil"/>
              <w:left w:val="nil"/>
              <w:bottom w:val="nil"/>
              <w:right w:val="nil"/>
            </w:tcBorders>
            <w:shd w:val="clear" w:color="000000" w:fill="E2EFDA"/>
            <w:noWrap/>
            <w:vAlign w:val="bottom"/>
            <w:hideMark/>
          </w:tcPr>
          <w:p w14:paraId="5AED8734"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259.000,00</w:t>
            </w:r>
          </w:p>
        </w:tc>
        <w:tc>
          <w:tcPr>
            <w:tcW w:w="1180" w:type="dxa"/>
            <w:tcBorders>
              <w:top w:val="nil"/>
              <w:left w:val="nil"/>
              <w:bottom w:val="nil"/>
              <w:right w:val="nil"/>
            </w:tcBorders>
            <w:shd w:val="clear" w:color="000000" w:fill="E2EFDA"/>
            <w:noWrap/>
            <w:vAlign w:val="bottom"/>
            <w:hideMark/>
          </w:tcPr>
          <w:p w14:paraId="6568C83B"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315.000,00</w:t>
            </w:r>
          </w:p>
        </w:tc>
        <w:tc>
          <w:tcPr>
            <w:tcW w:w="1211" w:type="dxa"/>
            <w:tcBorders>
              <w:top w:val="nil"/>
              <w:left w:val="nil"/>
              <w:bottom w:val="nil"/>
              <w:right w:val="nil"/>
            </w:tcBorders>
            <w:shd w:val="clear" w:color="000000" w:fill="E2EFDA"/>
            <w:noWrap/>
            <w:vAlign w:val="bottom"/>
            <w:hideMark/>
          </w:tcPr>
          <w:p w14:paraId="7FD66BC7"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1.000.000,00</w:t>
            </w:r>
          </w:p>
        </w:tc>
        <w:tc>
          <w:tcPr>
            <w:tcW w:w="1180" w:type="dxa"/>
            <w:tcBorders>
              <w:top w:val="nil"/>
              <w:left w:val="nil"/>
              <w:bottom w:val="nil"/>
              <w:right w:val="nil"/>
            </w:tcBorders>
            <w:shd w:val="clear" w:color="000000" w:fill="E2EFDA"/>
            <w:noWrap/>
            <w:vAlign w:val="bottom"/>
            <w:hideMark/>
          </w:tcPr>
          <w:p w14:paraId="5FF1A428"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715.000,00</w:t>
            </w:r>
          </w:p>
        </w:tc>
      </w:tr>
      <w:tr w:rsidR="000D0E39" w:rsidRPr="000D0E39" w14:paraId="184C7C81" w14:textId="77777777" w:rsidTr="000D0E39">
        <w:trPr>
          <w:trHeight w:val="300"/>
        </w:trPr>
        <w:tc>
          <w:tcPr>
            <w:tcW w:w="8948" w:type="dxa"/>
            <w:tcBorders>
              <w:top w:val="nil"/>
              <w:left w:val="nil"/>
              <w:bottom w:val="nil"/>
              <w:right w:val="nil"/>
            </w:tcBorders>
            <w:shd w:val="clear" w:color="auto" w:fill="auto"/>
            <w:noWrap/>
            <w:vAlign w:val="bottom"/>
            <w:hideMark/>
          </w:tcPr>
          <w:p w14:paraId="5671EBEC" w14:textId="77777777" w:rsidR="000D0E39" w:rsidRPr="000D0E39" w:rsidRDefault="000D0E39" w:rsidP="000D0E39">
            <w:pPr>
              <w:spacing w:after="0" w:line="240" w:lineRule="auto"/>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Apoyo a la Gestión y Promoción del Destino</w:t>
            </w:r>
          </w:p>
        </w:tc>
        <w:tc>
          <w:tcPr>
            <w:tcW w:w="1211" w:type="dxa"/>
            <w:tcBorders>
              <w:top w:val="nil"/>
              <w:left w:val="nil"/>
              <w:bottom w:val="nil"/>
              <w:right w:val="nil"/>
            </w:tcBorders>
            <w:shd w:val="clear" w:color="auto" w:fill="auto"/>
            <w:noWrap/>
            <w:vAlign w:val="bottom"/>
            <w:hideMark/>
          </w:tcPr>
          <w:p w14:paraId="6B7490E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91.000,00</w:t>
            </w:r>
          </w:p>
        </w:tc>
        <w:tc>
          <w:tcPr>
            <w:tcW w:w="1200" w:type="dxa"/>
            <w:tcBorders>
              <w:top w:val="nil"/>
              <w:left w:val="nil"/>
              <w:bottom w:val="nil"/>
              <w:right w:val="nil"/>
            </w:tcBorders>
            <w:shd w:val="clear" w:color="auto" w:fill="auto"/>
            <w:noWrap/>
            <w:vAlign w:val="bottom"/>
            <w:hideMark/>
          </w:tcPr>
          <w:p w14:paraId="71E6E0E6"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59.000,00</w:t>
            </w:r>
          </w:p>
        </w:tc>
        <w:tc>
          <w:tcPr>
            <w:tcW w:w="1180" w:type="dxa"/>
            <w:tcBorders>
              <w:top w:val="nil"/>
              <w:left w:val="nil"/>
              <w:bottom w:val="nil"/>
              <w:right w:val="nil"/>
            </w:tcBorders>
            <w:shd w:val="clear" w:color="auto" w:fill="auto"/>
            <w:noWrap/>
            <w:vAlign w:val="bottom"/>
            <w:hideMark/>
          </w:tcPr>
          <w:p w14:paraId="414EDDC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300.000,00</w:t>
            </w:r>
          </w:p>
        </w:tc>
        <w:tc>
          <w:tcPr>
            <w:tcW w:w="1211" w:type="dxa"/>
            <w:tcBorders>
              <w:top w:val="nil"/>
              <w:left w:val="nil"/>
              <w:bottom w:val="nil"/>
              <w:right w:val="nil"/>
            </w:tcBorders>
            <w:shd w:val="clear" w:color="auto" w:fill="auto"/>
            <w:noWrap/>
            <w:vAlign w:val="bottom"/>
            <w:hideMark/>
          </w:tcPr>
          <w:p w14:paraId="099DF4E2"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400.000,00</w:t>
            </w:r>
          </w:p>
        </w:tc>
        <w:tc>
          <w:tcPr>
            <w:tcW w:w="1180" w:type="dxa"/>
            <w:tcBorders>
              <w:top w:val="nil"/>
              <w:left w:val="nil"/>
              <w:bottom w:val="nil"/>
              <w:right w:val="nil"/>
            </w:tcBorders>
            <w:shd w:val="clear" w:color="auto" w:fill="auto"/>
            <w:noWrap/>
            <w:vAlign w:val="bottom"/>
            <w:hideMark/>
          </w:tcPr>
          <w:p w14:paraId="0BC82552"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500.000,00</w:t>
            </w:r>
          </w:p>
        </w:tc>
      </w:tr>
      <w:tr w:rsidR="000D0E39" w:rsidRPr="000D0E39" w14:paraId="29DE8C73" w14:textId="77777777" w:rsidTr="000D0E39">
        <w:trPr>
          <w:trHeight w:val="300"/>
        </w:trPr>
        <w:tc>
          <w:tcPr>
            <w:tcW w:w="8948" w:type="dxa"/>
            <w:tcBorders>
              <w:top w:val="nil"/>
              <w:left w:val="nil"/>
              <w:bottom w:val="nil"/>
              <w:right w:val="nil"/>
            </w:tcBorders>
            <w:shd w:val="clear" w:color="auto" w:fill="auto"/>
            <w:noWrap/>
            <w:vAlign w:val="bottom"/>
            <w:hideMark/>
          </w:tcPr>
          <w:p w14:paraId="49511FCE" w14:textId="77777777" w:rsidR="000D0E39" w:rsidRPr="000D0E39" w:rsidRDefault="000D0E39" w:rsidP="000D0E39">
            <w:pPr>
              <w:spacing w:after="0" w:line="240" w:lineRule="auto"/>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Impulso, dinamización y de las producciones de bienes y servicios</w:t>
            </w:r>
          </w:p>
        </w:tc>
        <w:tc>
          <w:tcPr>
            <w:tcW w:w="1211" w:type="dxa"/>
            <w:tcBorders>
              <w:top w:val="nil"/>
              <w:left w:val="nil"/>
              <w:bottom w:val="nil"/>
              <w:right w:val="nil"/>
            </w:tcBorders>
            <w:shd w:val="clear" w:color="auto" w:fill="auto"/>
            <w:noWrap/>
            <w:vAlign w:val="bottom"/>
            <w:hideMark/>
          </w:tcPr>
          <w:p w14:paraId="483DEB7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100.000,00</w:t>
            </w:r>
          </w:p>
        </w:tc>
        <w:tc>
          <w:tcPr>
            <w:tcW w:w="1200" w:type="dxa"/>
            <w:tcBorders>
              <w:top w:val="nil"/>
              <w:left w:val="nil"/>
              <w:bottom w:val="nil"/>
              <w:right w:val="nil"/>
            </w:tcBorders>
            <w:shd w:val="clear" w:color="auto" w:fill="auto"/>
            <w:noWrap/>
            <w:vAlign w:val="bottom"/>
            <w:hideMark/>
          </w:tcPr>
          <w:p w14:paraId="0A80097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200.000,00</w:t>
            </w:r>
          </w:p>
        </w:tc>
        <w:tc>
          <w:tcPr>
            <w:tcW w:w="1180" w:type="dxa"/>
            <w:tcBorders>
              <w:top w:val="nil"/>
              <w:left w:val="nil"/>
              <w:bottom w:val="nil"/>
              <w:right w:val="nil"/>
            </w:tcBorders>
            <w:shd w:val="clear" w:color="auto" w:fill="auto"/>
            <w:noWrap/>
            <w:vAlign w:val="bottom"/>
            <w:hideMark/>
          </w:tcPr>
          <w:p w14:paraId="6CF78852"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211" w:type="dxa"/>
            <w:tcBorders>
              <w:top w:val="nil"/>
              <w:left w:val="nil"/>
              <w:bottom w:val="nil"/>
              <w:right w:val="nil"/>
            </w:tcBorders>
            <w:shd w:val="clear" w:color="auto" w:fill="auto"/>
            <w:noWrap/>
            <w:vAlign w:val="bottom"/>
            <w:hideMark/>
          </w:tcPr>
          <w:p w14:paraId="6F35A22E"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79BAA3B"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4769F277" w14:textId="77777777" w:rsidTr="000D0E39">
        <w:trPr>
          <w:trHeight w:val="300"/>
        </w:trPr>
        <w:tc>
          <w:tcPr>
            <w:tcW w:w="8948" w:type="dxa"/>
            <w:tcBorders>
              <w:top w:val="nil"/>
              <w:left w:val="nil"/>
              <w:bottom w:val="nil"/>
              <w:right w:val="nil"/>
            </w:tcBorders>
            <w:shd w:val="clear" w:color="auto" w:fill="auto"/>
            <w:noWrap/>
            <w:vAlign w:val="bottom"/>
            <w:hideMark/>
          </w:tcPr>
          <w:p w14:paraId="59BEEAB9" w14:textId="77777777" w:rsidR="000D0E39" w:rsidRPr="000D0E39" w:rsidRDefault="000D0E39" w:rsidP="000D0E39">
            <w:pPr>
              <w:spacing w:after="0" w:line="240" w:lineRule="auto"/>
              <w:rPr>
                <w:rFonts w:ascii="Calibri" w:eastAsia="Times New Roman" w:hAnsi="Calibri" w:cs="Calibri"/>
                <w:b/>
                <w:bCs/>
                <w:color w:val="000000"/>
                <w:sz w:val="18"/>
                <w:szCs w:val="18"/>
              </w:rPr>
            </w:pPr>
            <w:r w:rsidRPr="000D0E39">
              <w:rPr>
                <w:rFonts w:ascii="Calibri" w:eastAsia="Times New Roman" w:hAnsi="Calibri" w:cs="Calibri"/>
                <w:b/>
                <w:bCs/>
                <w:color w:val="000000"/>
                <w:sz w:val="18"/>
                <w:szCs w:val="18"/>
              </w:rPr>
              <w:t>Estudio del mercado turístico y su potencialidad</w:t>
            </w:r>
          </w:p>
        </w:tc>
        <w:tc>
          <w:tcPr>
            <w:tcW w:w="1211" w:type="dxa"/>
            <w:tcBorders>
              <w:top w:val="nil"/>
              <w:left w:val="nil"/>
              <w:bottom w:val="nil"/>
              <w:right w:val="nil"/>
            </w:tcBorders>
            <w:shd w:val="clear" w:color="auto" w:fill="auto"/>
            <w:noWrap/>
            <w:vAlign w:val="bottom"/>
            <w:hideMark/>
          </w:tcPr>
          <w:p w14:paraId="0C3F97F9" w14:textId="77777777" w:rsidR="000D0E39" w:rsidRPr="000D0E39" w:rsidRDefault="000D0E39" w:rsidP="000D0E39">
            <w:pPr>
              <w:spacing w:after="0" w:line="240" w:lineRule="auto"/>
              <w:rPr>
                <w:rFonts w:ascii="Calibri" w:eastAsia="Times New Roman" w:hAnsi="Calibri" w:cs="Calibri"/>
                <w:b/>
                <w:bCs/>
                <w:color w:val="000000"/>
                <w:sz w:val="18"/>
                <w:szCs w:val="18"/>
              </w:rPr>
            </w:pPr>
          </w:p>
        </w:tc>
        <w:tc>
          <w:tcPr>
            <w:tcW w:w="1200" w:type="dxa"/>
            <w:tcBorders>
              <w:top w:val="nil"/>
              <w:left w:val="nil"/>
              <w:bottom w:val="nil"/>
              <w:right w:val="nil"/>
            </w:tcBorders>
            <w:shd w:val="clear" w:color="auto" w:fill="auto"/>
            <w:noWrap/>
            <w:vAlign w:val="bottom"/>
            <w:hideMark/>
          </w:tcPr>
          <w:p w14:paraId="7EB5D9FC"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178910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211" w:type="dxa"/>
            <w:tcBorders>
              <w:top w:val="nil"/>
              <w:left w:val="nil"/>
              <w:bottom w:val="nil"/>
              <w:right w:val="nil"/>
            </w:tcBorders>
            <w:shd w:val="clear" w:color="auto" w:fill="auto"/>
            <w:noWrap/>
            <w:vAlign w:val="bottom"/>
            <w:hideMark/>
          </w:tcPr>
          <w:p w14:paraId="2960BCBE"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14:paraId="7F35A0E2"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r>
      <w:tr w:rsidR="000D0E39" w:rsidRPr="000D0E39" w14:paraId="3784221C" w14:textId="77777777" w:rsidTr="000D0E39">
        <w:trPr>
          <w:trHeight w:val="300"/>
        </w:trPr>
        <w:tc>
          <w:tcPr>
            <w:tcW w:w="8948" w:type="dxa"/>
            <w:tcBorders>
              <w:top w:val="nil"/>
              <w:left w:val="nil"/>
              <w:bottom w:val="nil"/>
              <w:right w:val="nil"/>
            </w:tcBorders>
            <w:shd w:val="clear" w:color="auto" w:fill="auto"/>
            <w:noWrap/>
            <w:vAlign w:val="bottom"/>
            <w:hideMark/>
          </w:tcPr>
          <w:p w14:paraId="46879C84" w14:textId="77777777" w:rsidR="000D0E39" w:rsidRPr="000D0E39" w:rsidRDefault="000D0E39" w:rsidP="000D0E39">
            <w:pPr>
              <w:spacing w:after="0" w:line="240" w:lineRule="auto"/>
              <w:rPr>
                <w:rFonts w:ascii="Calibri" w:eastAsia="Times New Roman" w:hAnsi="Calibri" w:cs="Calibri"/>
                <w:b/>
                <w:bCs/>
                <w:color w:val="000000"/>
                <w:sz w:val="18"/>
                <w:szCs w:val="18"/>
              </w:rPr>
            </w:pPr>
            <w:r w:rsidRPr="000D0E39">
              <w:rPr>
                <w:rFonts w:ascii="Calibri" w:eastAsia="Times New Roman" w:hAnsi="Calibri" w:cs="Calibri"/>
                <w:b/>
                <w:bCs/>
                <w:color w:val="000000"/>
                <w:sz w:val="18"/>
                <w:szCs w:val="18"/>
              </w:rPr>
              <w:t>Planificación de infraestructuras turísticas</w:t>
            </w:r>
          </w:p>
        </w:tc>
        <w:tc>
          <w:tcPr>
            <w:tcW w:w="1211" w:type="dxa"/>
            <w:tcBorders>
              <w:top w:val="nil"/>
              <w:left w:val="nil"/>
              <w:bottom w:val="nil"/>
              <w:right w:val="nil"/>
            </w:tcBorders>
            <w:shd w:val="clear" w:color="auto" w:fill="auto"/>
            <w:noWrap/>
            <w:vAlign w:val="bottom"/>
            <w:hideMark/>
          </w:tcPr>
          <w:p w14:paraId="5B8C5343" w14:textId="77777777" w:rsidR="000D0E39" w:rsidRPr="000D0E39" w:rsidRDefault="000D0E39" w:rsidP="000D0E39">
            <w:pPr>
              <w:spacing w:after="0" w:line="240" w:lineRule="auto"/>
              <w:rPr>
                <w:rFonts w:ascii="Calibri" w:eastAsia="Times New Roman" w:hAnsi="Calibri" w:cs="Calibri"/>
                <w:b/>
                <w:bCs/>
                <w:color w:val="000000"/>
                <w:sz w:val="18"/>
                <w:szCs w:val="18"/>
              </w:rPr>
            </w:pPr>
          </w:p>
        </w:tc>
        <w:tc>
          <w:tcPr>
            <w:tcW w:w="1200" w:type="dxa"/>
            <w:tcBorders>
              <w:top w:val="nil"/>
              <w:left w:val="nil"/>
              <w:bottom w:val="nil"/>
              <w:right w:val="nil"/>
            </w:tcBorders>
            <w:shd w:val="clear" w:color="auto" w:fill="auto"/>
            <w:noWrap/>
            <w:vAlign w:val="bottom"/>
            <w:hideMark/>
          </w:tcPr>
          <w:p w14:paraId="31630CFA"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3FF5B247"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4FC5375E"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600.000,00</w:t>
            </w:r>
          </w:p>
        </w:tc>
        <w:tc>
          <w:tcPr>
            <w:tcW w:w="1180" w:type="dxa"/>
            <w:tcBorders>
              <w:top w:val="nil"/>
              <w:left w:val="nil"/>
              <w:bottom w:val="nil"/>
              <w:right w:val="nil"/>
            </w:tcBorders>
            <w:shd w:val="clear" w:color="auto" w:fill="auto"/>
            <w:noWrap/>
            <w:vAlign w:val="bottom"/>
            <w:hideMark/>
          </w:tcPr>
          <w:p w14:paraId="5BE9E85D"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r>
      <w:tr w:rsidR="000D0E39" w:rsidRPr="000D0E39" w14:paraId="08F50482" w14:textId="77777777" w:rsidTr="000D0E39">
        <w:trPr>
          <w:trHeight w:val="300"/>
        </w:trPr>
        <w:tc>
          <w:tcPr>
            <w:tcW w:w="8948" w:type="dxa"/>
            <w:tcBorders>
              <w:top w:val="nil"/>
              <w:left w:val="nil"/>
              <w:bottom w:val="nil"/>
              <w:right w:val="nil"/>
            </w:tcBorders>
            <w:shd w:val="clear" w:color="auto" w:fill="auto"/>
            <w:noWrap/>
            <w:vAlign w:val="bottom"/>
            <w:hideMark/>
          </w:tcPr>
          <w:p w14:paraId="631D5C58" w14:textId="77777777" w:rsidR="000D0E39" w:rsidRPr="000D0E39" w:rsidRDefault="000D0E39" w:rsidP="000D0E39">
            <w:pPr>
              <w:spacing w:after="0" w:line="240" w:lineRule="auto"/>
              <w:rPr>
                <w:rFonts w:ascii="Calibri" w:eastAsia="Times New Roman" w:hAnsi="Calibri" w:cs="Calibri"/>
                <w:b/>
                <w:bCs/>
                <w:color w:val="000000"/>
                <w:sz w:val="18"/>
                <w:szCs w:val="18"/>
              </w:rPr>
            </w:pPr>
            <w:r w:rsidRPr="000D0E39">
              <w:rPr>
                <w:rFonts w:ascii="Calibri" w:eastAsia="Times New Roman" w:hAnsi="Calibri" w:cs="Calibri"/>
                <w:b/>
                <w:bCs/>
                <w:color w:val="000000"/>
                <w:sz w:val="18"/>
                <w:szCs w:val="18"/>
              </w:rPr>
              <w:t>Fomento y apoyo de una movilidad turística sostenible e inteligente</w:t>
            </w:r>
          </w:p>
        </w:tc>
        <w:tc>
          <w:tcPr>
            <w:tcW w:w="1211" w:type="dxa"/>
            <w:tcBorders>
              <w:top w:val="nil"/>
              <w:left w:val="nil"/>
              <w:bottom w:val="nil"/>
              <w:right w:val="nil"/>
            </w:tcBorders>
            <w:shd w:val="clear" w:color="auto" w:fill="auto"/>
            <w:noWrap/>
            <w:vAlign w:val="bottom"/>
            <w:hideMark/>
          </w:tcPr>
          <w:p w14:paraId="786C8371" w14:textId="77777777" w:rsidR="000D0E39" w:rsidRPr="000D0E39" w:rsidRDefault="000D0E39" w:rsidP="000D0E39">
            <w:pPr>
              <w:spacing w:after="0" w:line="240" w:lineRule="auto"/>
              <w:rPr>
                <w:rFonts w:ascii="Calibri" w:eastAsia="Times New Roman" w:hAnsi="Calibri" w:cs="Calibri"/>
                <w:b/>
                <w:bCs/>
                <w:color w:val="000000"/>
                <w:sz w:val="18"/>
                <w:szCs w:val="18"/>
              </w:rPr>
            </w:pPr>
          </w:p>
        </w:tc>
        <w:tc>
          <w:tcPr>
            <w:tcW w:w="1200" w:type="dxa"/>
            <w:tcBorders>
              <w:top w:val="nil"/>
              <w:left w:val="nil"/>
              <w:bottom w:val="nil"/>
              <w:right w:val="nil"/>
            </w:tcBorders>
            <w:shd w:val="clear" w:color="auto" w:fill="auto"/>
            <w:noWrap/>
            <w:vAlign w:val="bottom"/>
            <w:hideMark/>
          </w:tcPr>
          <w:p w14:paraId="75FB8055"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C772780"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14:paraId="123345A0"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402C2B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200.000,00</w:t>
            </w:r>
          </w:p>
        </w:tc>
      </w:tr>
    </w:tbl>
    <w:p w14:paraId="2186EFB1" w14:textId="12BC9210" w:rsidR="00AA4A5D" w:rsidRDefault="000D0E39">
      <w:pPr>
        <w:spacing w:after="0"/>
        <w:ind w:left="360"/>
      </w:pPr>
      <w:r>
        <w:fldChar w:fldCharType="end"/>
      </w:r>
    </w:p>
    <w:p w14:paraId="03C5809A" w14:textId="77777777" w:rsidR="00AA4A5D" w:rsidRDefault="00AA4A5D">
      <w:pPr>
        <w:spacing w:after="0"/>
        <w:ind w:left="360"/>
      </w:pPr>
    </w:p>
    <w:p w14:paraId="1BE6F569" w14:textId="77777777" w:rsidR="00AA4A5D" w:rsidRDefault="00AA4A5D">
      <w:pPr>
        <w:spacing w:after="0"/>
        <w:ind w:left="360"/>
      </w:pPr>
    </w:p>
    <w:p w14:paraId="001AF454" w14:textId="77777777" w:rsidR="00AA4A5D" w:rsidRDefault="00AA4A5D">
      <w:pPr>
        <w:spacing w:after="0"/>
        <w:ind w:left="360"/>
      </w:pPr>
    </w:p>
    <w:p w14:paraId="3CA1F5BD" w14:textId="77777777" w:rsidR="00AA4A5D" w:rsidRDefault="00AA4A5D">
      <w:pPr>
        <w:spacing w:after="0"/>
        <w:ind w:left="360"/>
      </w:pPr>
    </w:p>
    <w:p w14:paraId="7FF8C086" w14:textId="77777777" w:rsidR="00AA4A5D" w:rsidRDefault="00AA4A5D">
      <w:pPr>
        <w:spacing w:after="0"/>
        <w:ind w:left="360"/>
      </w:pPr>
    </w:p>
    <w:p w14:paraId="5D8AA894" w14:textId="77777777" w:rsidR="000D0E39" w:rsidRDefault="000D0E39">
      <w:pPr>
        <w:spacing w:after="0"/>
        <w:ind w:left="360"/>
      </w:pPr>
      <w:r>
        <w:fldChar w:fldCharType="begin"/>
      </w:r>
      <w:r>
        <w:instrText xml:space="preserve"> LINK Excel.Sheet.12 "H:\\Presupuestos PIRC\\Acciones_Presupuestos\\Revisión 19_06_22_imprenta02.xlsx" "Presupuesto EJES (4)!F3C2:F16C7" \a \f 4 \h </w:instrText>
      </w:r>
      <w:r>
        <w:fldChar w:fldCharType="separate"/>
      </w:r>
    </w:p>
    <w:tbl>
      <w:tblPr>
        <w:tblW w:w="14369" w:type="dxa"/>
        <w:tblInd w:w="-426" w:type="dxa"/>
        <w:tblCellMar>
          <w:left w:w="70" w:type="dxa"/>
          <w:right w:w="70" w:type="dxa"/>
        </w:tblCellMar>
        <w:tblLook w:val="04A0" w:firstRow="1" w:lastRow="0" w:firstColumn="1" w:lastColumn="0" w:noHBand="0" w:noVBand="1"/>
      </w:tblPr>
      <w:tblGrid>
        <w:gridCol w:w="8740"/>
        <w:gridCol w:w="1148"/>
        <w:gridCol w:w="1037"/>
        <w:gridCol w:w="1148"/>
        <w:gridCol w:w="1148"/>
        <w:gridCol w:w="1148"/>
      </w:tblGrid>
      <w:tr w:rsidR="000D0E39" w:rsidRPr="000D0E39" w14:paraId="5FEACA18" w14:textId="77777777" w:rsidTr="000D0E39">
        <w:trPr>
          <w:trHeight w:val="300"/>
        </w:trPr>
        <w:tc>
          <w:tcPr>
            <w:tcW w:w="8740" w:type="dxa"/>
            <w:tcBorders>
              <w:top w:val="nil"/>
              <w:left w:val="nil"/>
              <w:bottom w:val="nil"/>
              <w:right w:val="nil"/>
            </w:tcBorders>
            <w:shd w:val="clear" w:color="000000" w:fill="FFC000"/>
            <w:noWrap/>
            <w:vAlign w:val="bottom"/>
            <w:hideMark/>
          </w:tcPr>
          <w:p w14:paraId="00F621CB" w14:textId="344887B3"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EJE COMUNICACIÓN Y PARTICIPACIÓN</w:t>
            </w:r>
          </w:p>
        </w:tc>
        <w:tc>
          <w:tcPr>
            <w:tcW w:w="1148" w:type="dxa"/>
            <w:tcBorders>
              <w:top w:val="nil"/>
              <w:left w:val="nil"/>
              <w:bottom w:val="nil"/>
              <w:right w:val="nil"/>
            </w:tcBorders>
            <w:shd w:val="clear" w:color="000000" w:fill="FFC000"/>
            <w:noWrap/>
            <w:vAlign w:val="bottom"/>
            <w:hideMark/>
          </w:tcPr>
          <w:p w14:paraId="7D7B09A3"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2022</w:t>
            </w:r>
          </w:p>
        </w:tc>
        <w:tc>
          <w:tcPr>
            <w:tcW w:w="1037" w:type="dxa"/>
            <w:tcBorders>
              <w:top w:val="nil"/>
              <w:left w:val="nil"/>
              <w:bottom w:val="nil"/>
              <w:right w:val="nil"/>
            </w:tcBorders>
            <w:shd w:val="clear" w:color="000000" w:fill="FFC000"/>
            <w:noWrap/>
            <w:vAlign w:val="center"/>
            <w:hideMark/>
          </w:tcPr>
          <w:p w14:paraId="742DA873"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2023 </w:t>
            </w:r>
          </w:p>
        </w:tc>
        <w:tc>
          <w:tcPr>
            <w:tcW w:w="1148" w:type="dxa"/>
            <w:tcBorders>
              <w:top w:val="nil"/>
              <w:left w:val="nil"/>
              <w:bottom w:val="nil"/>
              <w:right w:val="nil"/>
            </w:tcBorders>
            <w:shd w:val="clear" w:color="000000" w:fill="FFC000"/>
            <w:noWrap/>
            <w:vAlign w:val="center"/>
            <w:hideMark/>
          </w:tcPr>
          <w:p w14:paraId="16A44149"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2024 </w:t>
            </w:r>
          </w:p>
        </w:tc>
        <w:tc>
          <w:tcPr>
            <w:tcW w:w="1148" w:type="dxa"/>
            <w:tcBorders>
              <w:top w:val="nil"/>
              <w:left w:val="nil"/>
              <w:bottom w:val="nil"/>
              <w:right w:val="nil"/>
            </w:tcBorders>
            <w:shd w:val="clear" w:color="000000" w:fill="FFC000"/>
            <w:noWrap/>
            <w:vAlign w:val="center"/>
            <w:hideMark/>
          </w:tcPr>
          <w:p w14:paraId="36694A96"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2025 </w:t>
            </w:r>
          </w:p>
        </w:tc>
        <w:tc>
          <w:tcPr>
            <w:tcW w:w="1148" w:type="dxa"/>
            <w:tcBorders>
              <w:top w:val="nil"/>
              <w:left w:val="nil"/>
              <w:bottom w:val="nil"/>
              <w:right w:val="nil"/>
            </w:tcBorders>
            <w:shd w:val="clear" w:color="000000" w:fill="FFC000"/>
            <w:noWrap/>
            <w:vAlign w:val="center"/>
            <w:hideMark/>
          </w:tcPr>
          <w:p w14:paraId="005F37C2" w14:textId="77777777" w:rsidR="000D0E39" w:rsidRPr="000D0E39" w:rsidRDefault="000D0E39" w:rsidP="000D0E39">
            <w:pPr>
              <w:spacing w:after="0" w:line="240" w:lineRule="auto"/>
              <w:jc w:val="center"/>
              <w:rPr>
                <w:rFonts w:ascii="Calibri" w:eastAsia="Times New Roman" w:hAnsi="Calibri" w:cs="Calibri"/>
                <w:b/>
                <w:bCs/>
                <w:color w:val="FFFFFF"/>
              </w:rPr>
            </w:pPr>
            <w:r w:rsidRPr="000D0E39">
              <w:rPr>
                <w:rFonts w:ascii="Calibri" w:eastAsia="Times New Roman" w:hAnsi="Calibri" w:cs="Calibri"/>
                <w:b/>
                <w:bCs/>
                <w:color w:val="FFFFFF"/>
              </w:rPr>
              <w:t xml:space="preserve">2026 </w:t>
            </w:r>
          </w:p>
        </w:tc>
      </w:tr>
      <w:tr w:rsidR="000D0E39" w:rsidRPr="000D0E39" w14:paraId="49E7E414" w14:textId="77777777" w:rsidTr="000D0E39">
        <w:trPr>
          <w:trHeight w:val="270"/>
        </w:trPr>
        <w:tc>
          <w:tcPr>
            <w:tcW w:w="8740" w:type="dxa"/>
            <w:tcBorders>
              <w:top w:val="nil"/>
              <w:left w:val="nil"/>
              <w:bottom w:val="nil"/>
              <w:right w:val="nil"/>
            </w:tcBorders>
            <w:shd w:val="clear" w:color="auto" w:fill="auto"/>
            <w:noWrap/>
            <w:vAlign w:val="bottom"/>
            <w:hideMark/>
          </w:tcPr>
          <w:p w14:paraId="4D57D289" w14:textId="77777777" w:rsidR="000D0E39" w:rsidRPr="000D0E39" w:rsidRDefault="000D0E39" w:rsidP="000D0E39">
            <w:pPr>
              <w:spacing w:after="0" w:line="240" w:lineRule="auto"/>
              <w:jc w:val="center"/>
              <w:rPr>
                <w:rFonts w:ascii="Calibri" w:eastAsia="Times New Roman" w:hAnsi="Calibri" w:cs="Calibri"/>
                <w:b/>
                <w:bCs/>
                <w:color w:val="FFFFFF"/>
              </w:rPr>
            </w:pPr>
          </w:p>
        </w:tc>
        <w:tc>
          <w:tcPr>
            <w:tcW w:w="1148" w:type="dxa"/>
            <w:tcBorders>
              <w:top w:val="nil"/>
              <w:left w:val="nil"/>
              <w:bottom w:val="nil"/>
              <w:right w:val="nil"/>
            </w:tcBorders>
            <w:shd w:val="clear" w:color="auto" w:fill="auto"/>
            <w:noWrap/>
            <w:vAlign w:val="bottom"/>
            <w:hideMark/>
          </w:tcPr>
          <w:p w14:paraId="3D34B580"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2A23C046"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8940FED"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333D06A"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5CF39C4"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22541652" w14:textId="77777777" w:rsidTr="000D0E39">
        <w:trPr>
          <w:trHeight w:val="300"/>
        </w:trPr>
        <w:tc>
          <w:tcPr>
            <w:tcW w:w="8740" w:type="dxa"/>
            <w:tcBorders>
              <w:top w:val="nil"/>
              <w:left w:val="nil"/>
              <w:bottom w:val="nil"/>
              <w:right w:val="nil"/>
            </w:tcBorders>
            <w:shd w:val="clear" w:color="000000" w:fill="FFE699"/>
            <w:noWrap/>
            <w:vAlign w:val="bottom"/>
            <w:hideMark/>
          </w:tcPr>
          <w:p w14:paraId="60259EDE"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A. PROGRAMA COMUNICACIÓN</w:t>
            </w:r>
          </w:p>
        </w:tc>
        <w:tc>
          <w:tcPr>
            <w:tcW w:w="1148" w:type="dxa"/>
            <w:tcBorders>
              <w:top w:val="nil"/>
              <w:left w:val="nil"/>
              <w:bottom w:val="nil"/>
              <w:right w:val="nil"/>
            </w:tcBorders>
            <w:shd w:val="clear" w:color="000000" w:fill="FFE699"/>
            <w:noWrap/>
            <w:vAlign w:val="bottom"/>
            <w:hideMark/>
          </w:tcPr>
          <w:p w14:paraId="1E4C8F0E"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280.000,00</w:t>
            </w:r>
          </w:p>
        </w:tc>
        <w:tc>
          <w:tcPr>
            <w:tcW w:w="1037" w:type="dxa"/>
            <w:tcBorders>
              <w:top w:val="nil"/>
              <w:left w:val="nil"/>
              <w:bottom w:val="nil"/>
              <w:right w:val="nil"/>
            </w:tcBorders>
            <w:shd w:val="clear" w:color="000000" w:fill="FFE699"/>
            <w:noWrap/>
            <w:vAlign w:val="bottom"/>
            <w:hideMark/>
          </w:tcPr>
          <w:p w14:paraId="7A18CED8"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96.000,00</w:t>
            </w:r>
          </w:p>
        </w:tc>
        <w:tc>
          <w:tcPr>
            <w:tcW w:w="1148" w:type="dxa"/>
            <w:tcBorders>
              <w:top w:val="nil"/>
              <w:left w:val="nil"/>
              <w:bottom w:val="nil"/>
              <w:right w:val="nil"/>
            </w:tcBorders>
            <w:shd w:val="clear" w:color="000000" w:fill="FFE699"/>
            <w:noWrap/>
            <w:vAlign w:val="bottom"/>
            <w:hideMark/>
          </w:tcPr>
          <w:p w14:paraId="24C42E9B"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120.000,00</w:t>
            </w:r>
          </w:p>
        </w:tc>
        <w:tc>
          <w:tcPr>
            <w:tcW w:w="1148" w:type="dxa"/>
            <w:tcBorders>
              <w:top w:val="nil"/>
              <w:left w:val="nil"/>
              <w:bottom w:val="nil"/>
              <w:right w:val="nil"/>
            </w:tcBorders>
            <w:shd w:val="clear" w:color="000000" w:fill="FFE699"/>
            <w:noWrap/>
            <w:vAlign w:val="bottom"/>
            <w:hideMark/>
          </w:tcPr>
          <w:p w14:paraId="153CA6C9"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120.000,00</w:t>
            </w:r>
          </w:p>
        </w:tc>
        <w:tc>
          <w:tcPr>
            <w:tcW w:w="1148" w:type="dxa"/>
            <w:tcBorders>
              <w:top w:val="nil"/>
              <w:left w:val="nil"/>
              <w:bottom w:val="nil"/>
              <w:right w:val="nil"/>
            </w:tcBorders>
            <w:shd w:val="clear" w:color="000000" w:fill="FFE699"/>
            <w:noWrap/>
            <w:vAlign w:val="bottom"/>
            <w:hideMark/>
          </w:tcPr>
          <w:p w14:paraId="52D72284"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120.000,00</w:t>
            </w:r>
          </w:p>
        </w:tc>
      </w:tr>
      <w:tr w:rsidR="000D0E39" w:rsidRPr="000D0E39" w14:paraId="49B4AFD7" w14:textId="77777777" w:rsidTr="000D0E39">
        <w:trPr>
          <w:trHeight w:val="300"/>
        </w:trPr>
        <w:tc>
          <w:tcPr>
            <w:tcW w:w="8740" w:type="dxa"/>
            <w:tcBorders>
              <w:top w:val="nil"/>
              <w:left w:val="nil"/>
              <w:bottom w:val="nil"/>
              <w:right w:val="nil"/>
            </w:tcBorders>
            <w:shd w:val="clear" w:color="000000" w:fill="FFF2CC"/>
            <w:noWrap/>
            <w:vAlign w:val="bottom"/>
            <w:hideMark/>
          </w:tcPr>
          <w:p w14:paraId="0EE8FEA4" w14:textId="77777777" w:rsidR="000D0E39" w:rsidRPr="000D0E39" w:rsidRDefault="000D0E39" w:rsidP="000D0E39">
            <w:pPr>
              <w:spacing w:after="0" w:line="240" w:lineRule="auto"/>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Plan de comunicación</w:t>
            </w:r>
          </w:p>
        </w:tc>
        <w:tc>
          <w:tcPr>
            <w:tcW w:w="1148" w:type="dxa"/>
            <w:tcBorders>
              <w:top w:val="nil"/>
              <w:left w:val="nil"/>
              <w:bottom w:val="nil"/>
              <w:right w:val="nil"/>
            </w:tcBorders>
            <w:shd w:val="clear" w:color="000000" w:fill="FFF2CC"/>
            <w:noWrap/>
            <w:vAlign w:val="bottom"/>
            <w:hideMark/>
          </w:tcPr>
          <w:p w14:paraId="1B7D8B8F"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70.000,00</w:t>
            </w:r>
          </w:p>
        </w:tc>
        <w:tc>
          <w:tcPr>
            <w:tcW w:w="1037" w:type="dxa"/>
            <w:tcBorders>
              <w:top w:val="nil"/>
              <w:left w:val="nil"/>
              <w:bottom w:val="nil"/>
              <w:right w:val="nil"/>
            </w:tcBorders>
            <w:shd w:val="clear" w:color="000000" w:fill="FFF2CC"/>
            <w:noWrap/>
            <w:vAlign w:val="bottom"/>
            <w:hideMark/>
          </w:tcPr>
          <w:p w14:paraId="3A5FA658"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80.000,00</w:t>
            </w:r>
          </w:p>
        </w:tc>
        <w:tc>
          <w:tcPr>
            <w:tcW w:w="1148" w:type="dxa"/>
            <w:tcBorders>
              <w:top w:val="nil"/>
              <w:left w:val="nil"/>
              <w:bottom w:val="nil"/>
              <w:right w:val="nil"/>
            </w:tcBorders>
            <w:shd w:val="clear" w:color="000000" w:fill="FFF2CC"/>
            <w:noWrap/>
            <w:vAlign w:val="bottom"/>
            <w:hideMark/>
          </w:tcPr>
          <w:p w14:paraId="027D5D0F"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80.000,00</w:t>
            </w:r>
          </w:p>
        </w:tc>
        <w:tc>
          <w:tcPr>
            <w:tcW w:w="1148" w:type="dxa"/>
            <w:tcBorders>
              <w:top w:val="nil"/>
              <w:left w:val="nil"/>
              <w:bottom w:val="nil"/>
              <w:right w:val="nil"/>
            </w:tcBorders>
            <w:shd w:val="clear" w:color="000000" w:fill="FFF2CC"/>
            <w:noWrap/>
            <w:vAlign w:val="bottom"/>
            <w:hideMark/>
          </w:tcPr>
          <w:p w14:paraId="1E67A8D2"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90.000,00</w:t>
            </w:r>
          </w:p>
        </w:tc>
        <w:tc>
          <w:tcPr>
            <w:tcW w:w="1148" w:type="dxa"/>
            <w:tcBorders>
              <w:top w:val="nil"/>
              <w:left w:val="nil"/>
              <w:bottom w:val="nil"/>
              <w:right w:val="nil"/>
            </w:tcBorders>
            <w:shd w:val="clear" w:color="000000" w:fill="FFF2CC"/>
            <w:noWrap/>
            <w:vAlign w:val="bottom"/>
            <w:hideMark/>
          </w:tcPr>
          <w:p w14:paraId="09C445C1"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90.000,00</w:t>
            </w:r>
          </w:p>
        </w:tc>
      </w:tr>
      <w:tr w:rsidR="000D0E39" w:rsidRPr="000D0E39" w14:paraId="29038BDC" w14:textId="77777777" w:rsidTr="000D0E39">
        <w:trPr>
          <w:trHeight w:val="300"/>
        </w:trPr>
        <w:tc>
          <w:tcPr>
            <w:tcW w:w="8740" w:type="dxa"/>
            <w:tcBorders>
              <w:top w:val="nil"/>
              <w:left w:val="nil"/>
              <w:bottom w:val="nil"/>
              <w:right w:val="nil"/>
            </w:tcBorders>
            <w:shd w:val="clear" w:color="auto" w:fill="auto"/>
            <w:noWrap/>
            <w:vAlign w:val="bottom"/>
            <w:hideMark/>
          </w:tcPr>
          <w:p w14:paraId="33CAA3D2" w14:textId="77777777" w:rsidR="000D0E39" w:rsidRPr="000D0E39" w:rsidRDefault="000D0E39" w:rsidP="000D0E39">
            <w:pPr>
              <w:spacing w:after="0" w:line="240" w:lineRule="auto"/>
              <w:ind w:firstLineChars="500" w:firstLine="900"/>
              <w:rPr>
                <w:rFonts w:ascii="Calibri" w:eastAsia="Times New Roman" w:hAnsi="Calibri" w:cs="Calibri"/>
                <w:color w:val="000000"/>
                <w:sz w:val="18"/>
                <w:szCs w:val="18"/>
              </w:rPr>
            </w:pPr>
            <w:r w:rsidRPr="000D0E39">
              <w:rPr>
                <w:rFonts w:ascii="Calibri" w:eastAsia="Times New Roman" w:hAnsi="Calibri" w:cs="Calibri"/>
                <w:color w:val="000000"/>
                <w:sz w:val="18"/>
                <w:szCs w:val="18"/>
              </w:rPr>
              <w:t>Diseño e implementación de una Estrategia Integral de Comunicación</w:t>
            </w:r>
          </w:p>
        </w:tc>
        <w:tc>
          <w:tcPr>
            <w:tcW w:w="1148" w:type="dxa"/>
            <w:tcBorders>
              <w:top w:val="nil"/>
              <w:left w:val="nil"/>
              <w:bottom w:val="nil"/>
              <w:right w:val="nil"/>
            </w:tcBorders>
            <w:shd w:val="clear" w:color="auto" w:fill="auto"/>
            <w:noWrap/>
            <w:vAlign w:val="bottom"/>
            <w:hideMark/>
          </w:tcPr>
          <w:p w14:paraId="7FFB8B86"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70.000,00</w:t>
            </w:r>
          </w:p>
        </w:tc>
        <w:tc>
          <w:tcPr>
            <w:tcW w:w="1037" w:type="dxa"/>
            <w:tcBorders>
              <w:top w:val="nil"/>
              <w:left w:val="nil"/>
              <w:bottom w:val="nil"/>
              <w:right w:val="nil"/>
            </w:tcBorders>
            <w:shd w:val="clear" w:color="auto" w:fill="auto"/>
            <w:noWrap/>
            <w:vAlign w:val="bottom"/>
            <w:hideMark/>
          </w:tcPr>
          <w:p w14:paraId="7024848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80.000,00</w:t>
            </w:r>
          </w:p>
        </w:tc>
        <w:tc>
          <w:tcPr>
            <w:tcW w:w="1148" w:type="dxa"/>
            <w:tcBorders>
              <w:top w:val="nil"/>
              <w:left w:val="nil"/>
              <w:bottom w:val="nil"/>
              <w:right w:val="nil"/>
            </w:tcBorders>
            <w:shd w:val="clear" w:color="auto" w:fill="auto"/>
            <w:noWrap/>
            <w:vAlign w:val="bottom"/>
            <w:hideMark/>
          </w:tcPr>
          <w:p w14:paraId="43FCD16F"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80.000,00</w:t>
            </w:r>
          </w:p>
        </w:tc>
        <w:tc>
          <w:tcPr>
            <w:tcW w:w="1148" w:type="dxa"/>
            <w:tcBorders>
              <w:top w:val="nil"/>
              <w:left w:val="nil"/>
              <w:bottom w:val="nil"/>
              <w:right w:val="nil"/>
            </w:tcBorders>
            <w:shd w:val="clear" w:color="auto" w:fill="auto"/>
            <w:noWrap/>
            <w:vAlign w:val="bottom"/>
            <w:hideMark/>
          </w:tcPr>
          <w:p w14:paraId="54FB778C"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90.000,00</w:t>
            </w:r>
          </w:p>
        </w:tc>
        <w:tc>
          <w:tcPr>
            <w:tcW w:w="1148" w:type="dxa"/>
            <w:tcBorders>
              <w:top w:val="nil"/>
              <w:left w:val="nil"/>
              <w:bottom w:val="nil"/>
              <w:right w:val="nil"/>
            </w:tcBorders>
            <w:shd w:val="clear" w:color="auto" w:fill="auto"/>
            <w:noWrap/>
            <w:vAlign w:val="bottom"/>
            <w:hideMark/>
          </w:tcPr>
          <w:p w14:paraId="4E262919"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90.000,00</w:t>
            </w:r>
          </w:p>
        </w:tc>
      </w:tr>
      <w:tr w:rsidR="000D0E39" w:rsidRPr="000D0E39" w14:paraId="1678F978" w14:textId="77777777" w:rsidTr="000D0E39">
        <w:trPr>
          <w:trHeight w:val="300"/>
        </w:trPr>
        <w:tc>
          <w:tcPr>
            <w:tcW w:w="8740" w:type="dxa"/>
            <w:tcBorders>
              <w:top w:val="nil"/>
              <w:left w:val="nil"/>
              <w:bottom w:val="nil"/>
              <w:right w:val="nil"/>
            </w:tcBorders>
            <w:shd w:val="clear" w:color="auto" w:fill="auto"/>
            <w:vAlign w:val="bottom"/>
            <w:hideMark/>
          </w:tcPr>
          <w:p w14:paraId="0819405B"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4BC696D5"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1C9556ED"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8348B01"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2C57517"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6C29B105"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6A618C54" w14:textId="77777777" w:rsidTr="000D0E39">
        <w:trPr>
          <w:trHeight w:val="300"/>
        </w:trPr>
        <w:tc>
          <w:tcPr>
            <w:tcW w:w="8740" w:type="dxa"/>
            <w:tcBorders>
              <w:top w:val="nil"/>
              <w:left w:val="nil"/>
              <w:bottom w:val="nil"/>
              <w:right w:val="nil"/>
            </w:tcBorders>
            <w:shd w:val="clear" w:color="000000" w:fill="FFF2CC"/>
            <w:noWrap/>
            <w:vAlign w:val="bottom"/>
            <w:hideMark/>
          </w:tcPr>
          <w:p w14:paraId="3A072352" w14:textId="77777777" w:rsidR="000D0E39" w:rsidRPr="000D0E39" w:rsidRDefault="000D0E39" w:rsidP="000D0E39">
            <w:pPr>
              <w:spacing w:after="0" w:line="240" w:lineRule="auto"/>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 xml:space="preserve">Portales Web y de App móvil RCMSGC y RBGC </w:t>
            </w:r>
          </w:p>
        </w:tc>
        <w:tc>
          <w:tcPr>
            <w:tcW w:w="1148" w:type="dxa"/>
            <w:tcBorders>
              <w:top w:val="nil"/>
              <w:left w:val="nil"/>
              <w:bottom w:val="nil"/>
              <w:right w:val="nil"/>
            </w:tcBorders>
            <w:shd w:val="clear" w:color="000000" w:fill="FFF2CC"/>
            <w:noWrap/>
            <w:vAlign w:val="bottom"/>
            <w:hideMark/>
          </w:tcPr>
          <w:p w14:paraId="3EE2D981"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210.000,00</w:t>
            </w:r>
          </w:p>
        </w:tc>
        <w:tc>
          <w:tcPr>
            <w:tcW w:w="1037" w:type="dxa"/>
            <w:tcBorders>
              <w:top w:val="nil"/>
              <w:left w:val="nil"/>
              <w:bottom w:val="nil"/>
              <w:right w:val="nil"/>
            </w:tcBorders>
            <w:shd w:val="clear" w:color="000000" w:fill="FFF2CC"/>
            <w:noWrap/>
            <w:vAlign w:val="bottom"/>
            <w:hideMark/>
          </w:tcPr>
          <w:p w14:paraId="1FBF061A"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16.000,00</w:t>
            </w:r>
          </w:p>
        </w:tc>
        <w:tc>
          <w:tcPr>
            <w:tcW w:w="1148" w:type="dxa"/>
            <w:tcBorders>
              <w:top w:val="nil"/>
              <w:left w:val="nil"/>
              <w:bottom w:val="nil"/>
              <w:right w:val="nil"/>
            </w:tcBorders>
            <w:shd w:val="clear" w:color="000000" w:fill="FFF2CC"/>
            <w:noWrap/>
            <w:vAlign w:val="bottom"/>
            <w:hideMark/>
          </w:tcPr>
          <w:p w14:paraId="7E59DDEC"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40.000,00</w:t>
            </w:r>
          </w:p>
        </w:tc>
        <w:tc>
          <w:tcPr>
            <w:tcW w:w="1148" w:type="dxa"/>
            <w:tcBorders>
              <w:top w:val="nil"/>
              <w:left w:val="nil"/>
              <w:bottom w:val="nil"/>
              <w:right w:val="nil"/>
            </w:tcBorders>
            <w:shd w:val="clear" w:color="000000" w:fill="FFF2CC"/>
            <w:noWrap/>
            <w:vAlign w:val="bottom"/>
            <w:hideMark/>
          </w:tcPr>
          <w:p w14:paraId="58A395B4"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30.000,00</w:t>
            </w:r>
          </w:p>
        </w:tc>
        <w:tc>
          <w:tcPr>
            <w:tcW w:w="1148" w:type="dxa"/>
            <w:tcBorders>
              <w:top w:val="nil"/>
              <w:left w:val="nil"/>
              <w:bottom w:val="nil"/>
              <w:right w:val="nil"/>
            </w:tcBorders>
            <w:shd w:val="clear" w:color="000000" w:fill="FFF2CC"/>
            <w:noWrap/>
            <w:vAlign w:val="bottom"/>
            <w:hideMark/>
          </w:tcPr>
          <w:p w14:paraId="16B2F4AF" w14:textId="77777777" w:rsidR="000D0E39" w:rsidRPr="000D0E39" w:rsidRDefault="000D0E39" w:rsidP="000D0E39">
            <w:pPr>
              <w:spacing w:after="0" w:line="240" w:lineRule="auto"/>
              <w:jc w:val="right"/>
              <w:rPr>
                <w:rFonts w:ascii="Calibri" w:eastAsia="Times New Roman" w:hAnsi="Calibri" w:cs="Calibri"/>
                <w:b/>
                <w:bCs/>
                <w:color w:val="000000"/>
                <w:sz w:val="20"/>
                <w:szCs w:val="20"/>
              </w:rPr>
            </w:pPr>
            <w:r w:rsidRPr="000D0E39">
              <w:rPr>
                <w:rFonts w:ascii="Calibri" w:eastAsia="Times New Roman" w:hAnsi="Calibri" w:cs="Calibri"/>
                <w:b/>
                <w:bCs/>
                <w:color w:val="000000"/>
                <w:sz w:val="20"/>
                <w:szCs w:val="20"/>
              </w:rPr>
              <w:t>30.000,00</w:t>
            </w:r>
          </w:p>
        </w:tc>
      </w:tr>
      <w:tr w:rsidR="000D0E39" w:rsidRPr="000D0E39" w14:paraId="525B6830" w14:textId="77777777" w:rsidTr="000D0E39">
        <w:trPr>
          <w:trHeight w:val="300"/>
        </w:trPr>
        <w:tc>
          <w:tcPr>
            <w:tcW w:w="8740" w:type="dxa"/>
            <w:tcBorders>
              <w:top w:val="nil"/>
              <w:left w:val="nil"/>
              <w:bottom w:val="nil"/>
              <w:right w:val="nil"/>
            </w:tcBorders>
            <w:shd w:val="clear" w:color="auto" w:fill="auto"/>
            <w:noWrap/>
            <w:vAlign w:val="bottom"/>
            <w:hideMark/>
          </w:tcPr>
          <w:p w14:paraId="3B51598B" w14:textId="77777777" w:rsidR="000D0E39" w:rsidRPr="000D0E39" w:rsidRDefault="000D0E39" w:rsidP="000D0E39">
            <w:pPr>
              <w:spacing w:after="0" w:line="240" w:lineRule="auto"/>
              <w:ind w:firstLineChars="500" w:firstLine="900"/>
              <w:rPr>
                <w:rFonts w:ascii="Calibri" w:eastAsia="Times New Roman" w:hAnsi="Calibri" w:cs="Calibri"/>
                <w:color w:val="000000"/>
                <w:sz w:val="18"/>
                <w:szCs w:val="18"/>
              </w:rPr>
            </w:pPr>
            <w:r w:rsidRPr="000D0E39">
              <w:rPr>
                <w:rFonts w:ascii="Calibri" w:eastAsia="Times New Roman" w:hAnsi="Calibri" w:cs="Calibri"/>
                <w:color w:val="000000"/>
                <w:sz w:val="18"/>
                <w:szCs w:val="18"/>
              </w:rPr>
              <w:t>Diseño y definición de portal Web</w:t>
            </w:r>
          </w:p>
        </w:tc>
        <w:tc>
          <w:tcPr>
            <w:tcW w:w="1148" w:type="dxa"/>
            <w:tcBorders>
              <w:top w:val="nil"/>
              <w:left w:val="nil"/>
              <w:bottom w:val="nil"/>
              <w:right w:val="nil"/>
            </w:tcBorders>
            <w:shd w:val="clear" w:color="auto" w:fill="auto"/>
            <w:noWrap/>
            <w:vAlign w:val="bottom"/>
            <w:hideMark/>
          </w:tcPr>
          <w:p w14:paraId="3AE4F9F8"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90.000,00</w:t>
            </w:r>
          </w:p>
        </w:tc>
        <w:tc>
          <w:tcPr>
            <w:tcW w:w="1037" w:type="dxa"/>
            <w:tcBorders>
              <w:top w:val="nil"/>
              <w:left w:val="nil"/>
              <w:bottom w:val="nil"/>
              <w:right w:val="nil"/>
            </w:tcBorders>
            <w:shd w:val="clear" w:color="auto" w:fill="auto"/>
            <w:noWrap/>
            <w:vAlign w:val="bottom"/>
            <w:hideMark/>
          </w:tcPr>
          <w:p w14:paraId="7D567C14"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10.000,00</w:t>
            </w:r>
          </w:p>
        </w:tc>
        <w:tc>
          <w:tcPr>
            <w:tcW w:w="1148" w:type="dxa"/>
            <w:tcBorders>
              <w:top w:val="nil"/>
              <w:left w:val="nil"/>
              <w:bottom w:val="nil"/>
              <w:right w:val="nil"/>
            </w:tcBorders>
            <w:shd w:val="clear" w:color="auto" w:fill="auto"/>
            <w:noWrap/>
            <w:vAlign w:val="bottom"/>
            <w:hideMark/>
          </w:tcPr>
          <w:p w14:paraId="79E2F510"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12E052F0"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2DA78DC"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454CB7E3" w14:textId="77777777" w:rsidTr="000D0E39">
        <w:trPr>
          <w:trHeight w:val="300"/>
        </w:trPr>
        <w:tc>
          <w:tcPr>
            <w:tcW w:w="8740" w:type="dxa"/>
            <w:tcBorders>
              <w:top w:val="nil"/>
              <w:left w:val="nil"/>
              <w:bottom w:val="nil"/>
              <w:right w:val="nil"/>
            </w:tcBorders>
            <w:shd w:val="clear" w:color="auto" w:fill="auto"/>
            <w:noWrap/>
            <w:vAlign w:val="bottom"/>
            <w:hideMark/>
          </w:tcPr>
          <w:p w14:paraId="17B8D23B" w14:textId="77777777" w:rsidR="000D0E39" w:rsidRPr="000D0E39" w:rsidRDefault="000D0E39" w:rsidP="000D0E39">
            <w:pPr>
              <w:spacing w:after="0" w:line="240" w:lineRule="auto"/>
              <w:ind w:firstLineChars="500" w:firstLine="900"/>
              <w:rPr>
                <w:rFonts w:ascii="Calibri" w:eastAsia="Times New Roman" w:hAnsi="Calibri" w:cs="Calibri"/>
                <w:color w:val="000000"/>
                <w:sz w:val="18"/>
                <w:szCs w:val="18"/>
              </w:rPr>
            </w:pPr>
            <w:r w:rsidRPr="000D0E39">
              <w:rPr>
                <w:rFonts w:ascii="Calibri" w:eastAsia="Times New Roman" w:hAnsi="Calibri" w:cs="Calibri"/>
                <w:color w:val="000000"/>
                <w:sz w:val="18"/>
                <w:szCs w:val="18"/>
              </w:rPr>
              <w:t>Diseño y desarrollo de app móvil</w:t>
            </w:r>
          </w:p>
        </w:tc>
        <w:tc>
          <w:tcPr>
            <w:tcW w:w="1148" w:type="dxa"/>
            <w:tcBorders>
              <w:top w:val="nil"/>
              <w:left w:val="nil"/>
              <w:bottom w:val="nil"/>
              <w:right w:val="nil"/>
            </w:tcBorders>
            <w:shd w:val="clear" w:color="auto" w:fill="auto"/>
            <w:noWrap/>
            <w:vAlign w:val="bottom"/>
            <w:hideMark/>
          </w:tcPr>
          <w:p w14:paraId="2865DE4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120.000,00</w:t>
            </w:r>
          </w:p>
        </w:tc>
        <w:tc>
          <w:tcPr>
            <w:tcW w:w="1037" w:type="dxa"/>
            <w:tcBorders>
              <w:top w:val="nil"/>
              <w:left w:val="nil"/>
              <w:bottom w:val="nil"/>
              <w:right w:val="nil"/>
            </w:tcBorders>
            <w:shd w:val="clear" w:color="auto" w:fill="auto"/>
            <w:noWrap/>
            <w:vAlign w:val="bottom"/>
            <w:hideMark/>
          </w:tcPr>
          <w:p w14:paraId="670D1026"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6.000,00</w:t>
            </w:r>
          </w:p>
        </w:tc>
        <w:tc>
          <w:tcPr>
            <w:tcW w:w="1148" w:type="dxa"/>
            <w:tcBorders>
              <w:top w:val="nil"/>
              <w:left w:val="nil"/>
              <w:bottom w:val="nil"/>
              <w:right w:val="nil"/>
            </w:tcBorders>
            <w:shd w:val="clear" w:color="auto" w:fill="auto"/>
            <w:noWrap/>
            <w:vAlign w:val="bottom"/>
            <w:hideMark/>
          </w:tcPr>
          <w:p w14:paraId="7B317125" w14:textId="77777777" w:rsidR="000D0E39" w:rsidRPr="000D0E39" w:rsidRDefault="000D0E39" w:rsidP="000D0E39">
            <w:pPr>
              <w:spacing w:after="0" w:line="240" w:lineRule="auto"/>
              <w:jc w:val="right"/>
              <w:rPr>
                <w:rFonts w:ascii="Calibri" w:eastAsia="Times New Roman" w:hAnsi="Calibri" w:cs="Calibri"/>
                <w:color w:val="000000"/>
                <w:sz w:val="18"/>
                <w:szCs w:val="18"/>
              </w:rPr>
            </w:pPr>
          </w:p>
        </w:tc>
        <w:tc>
          <w:tcPr>
            <w:tcW w:w="1148" w:type="dxa"/>
            <w:tcBorders>
              <w:top w:val="nil"/>
              <w:left w:val="nil"/>
              <w:bottom w:val="nil"/>
              <w:right w:val="nil"/>
            </w:tcBorders>
            <w:shd w:val="clear" w:color="auto" w:fill="auto"/>
            <w:noWrap/>
            <w:vAlign w:val="bottom"/>
            <w:hideMark/>
          </w:tcPr>
          <w:p w14:paraId="32CE957F"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A4A091F" w14:textId="77777777" w:rsidR="000D0E39" w:rsidRPr="000D0E39" w:rsidRDefault="000D0E39" w:rsidP="000D0E39">
            <w:pPr>
              <w:spacing w:after="0" w:line="240" w:lineRule="auto"/>
              <w:rPr>
                <w:rFonts w:ascii="Times New Roman" w:eastAsia="Times New Roman" w:hAnsi="Times New Roman" w:cs="Times New Roman"/>
                <w:sz w:val="20"/>
                <w:szCs w:val="20"/>
              </w:rPr>
            </w:pPr>
          </w:p>
        </w:tc>
      </w:tr>
      <w:tr w:rsidR="000D0E39" w:rsidRPr="000D0E39" w14:paraId="25C52F13" w14:textId="77777777" w:rsidTr="000D0E39">
        <w:trPr>
          <w:trHeight w:val="300"/>
        </w:trPr>
        <w:tc>
          <w:tcPr>
            <w:tcW w:w="8740" w:type="dxa"/>
            <w:tcBorders>
              <w:top w:val="nil"/>
              <w:left w:val="nil"/>
              <w:bottom w:val="nil"/>
              <w:right w:val="nil"/>
            </w:tcBorders>
            <w:shd w:val="clear" w:color="auto" w:fill="auto"/>
            <w:noWrap/>
            <w:vAlign w:val="bottom"/>
            <w:hideMark/>
          </w:tcPr>
          <w:p w14:paraId="2B376033" w14:textId="77777777" w:rsidR="000D0E39" w:rsidRPr="000D0E39" w:rsidRDefault="000D0E39" w:rsidP="000D0E39">
            <w:pPr>
              <w:spacing w:after="0" w:line="240" w:lineRule="auto"/>
              <w:ind w:firstLineChars="500" w:firstLine="900"/>
              <w:rPr>
                <w:rFonts w:ascii="Calibri" w:eastAsia="Times New Roman" w:hAnsi="Calibri" w:cs="Calibri"/>
                <w:color w:val="000000"/>
                <w:sz w:val="18"/>
                <w:szCs w:val="18"/>
              </w:rPr>
            </w:pPr>
            <w:r w:rsidRPr="000D0E39">
              <w:rPr>
                <w:rFonts w:ascii="Calibri" w:eastAsia="Times New Roman" w:hAnsi="Calibri" w:cs="Calibri"/>
                <w:color w:val="000000"/>
                <w:sz w:val="18"/>
                <w:szCs w:val="18"/>
              </w:rPr>
              <w:t>Mantenimiento, revisión y mejora contenidos</w:t>
            </w:r>
          </w:p>
        </w:tc>
        <w:tc>
          <w:tcPr>
            <w:tcW w:w="1148" w:type="dxa"/>
            <w:tcBorders>
              <w:top w:val="nil"/>
              <w:left w:val="nil"/>
              <w:bottom w:val="nil"/>
              <w:right w:val="nil"/>
            </w:tcBorders>
            <w:shd w:val="clear" w:color="auto" w:fill="auto"/>
            <w:noWrap/>
            <w:vAlign w:val="bottom"/>
            <w:hideMark/>
          </w:tcPr>
          <w:p w14:paraId="06724B1D" w14:textId="77777777" w:rsidR="000D0E39" w:rsidRPr="000D0E39" w:rsidRDefault="000D0E39" w:rsidP="000D0E39">
            <w:pPr>
              <w:spacing w:after="0" w:line="240" w:lineRule="auto"/>
              <w:ind w:firstLineChars="500" w:firstLine="900"/>
              <w:rPr>
                <w:rFonts w:ascii="Calibri" w:eastAsia="Times New Roman" w:hAnsi="Calibri" w:cs="Calibri"/>
                <w:color w:val="000000"/>
                <w:sz w:val="18"/>
                <w:szCs w:val="18"/>
              </w:rPr>
            </w:pPr>
          </w:p>
        </w:tc>
        <w:tc>
          <w:tcPr>
            <w:tcW w:w="1037" w:type="dxa"/>
            <w:tcBorders>
              <w:top w:val="nil"/>
              <w:left w:val="nil"/>
              <w:bottom w:val="nil"/>
              <w:right w:val="nil"/>
            </w:tcBorders>
            <w:shd w:val="clear" w:color="auto" w:fill="auto"/>
            <w:noWrap/>
            <w:vAlign w:val="bottom"/>
            <w:hideMark/>
          </w:tcPr>
          <w:p w14:paraId="69B84F0E" w14:textId="77777777" w:rsidR="000D0E39" w:rsidRPr="000D0E39" w:rsidRDefault="000D0E39" w:rsidP="000D0E39">
            <w:pPr>
              <w:spacing w:after="0" w:line="240" w:lineRule="auto"/>
              <w:rPr>
                <w:rFonts w:ascii="Times New Roman" w:eastAsia="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EBDBCC7"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40.000,00</w:t>
            </w:r>
          </w:p>
        </w:tc>
        <w:tc>
          <w:tcPr>
            <w:tcW w:w="1148" w:type="dxa"/>
            <w:tcBorders>
              <w:top w:val="nil"/>
              <w:left w:val="nil"/>
              <w:bottom w:val="nil"/>
              <w:right w:val="nil"/>
            </w:tcBorders>
            <w:shd w:val="clear" w:color="auto" w:fill="auto"/>
            <w:noWrap/>
            <w:vAlign w:val="bottom"/>
            <w:hideMark/>
          </w:tcPr>
          <w:p w14:paraId="2FFFFF54"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c>
          <w:tcPr>
            <w:tcW w:w="1148" w:type="dxa"/>
            <w:tcBorders>
              <w:top w:val="nil"/>
              <w:left w:val="nil"/>
              <w:bottom w:val="nil"/>
              <w:right w:val="nil"/>
            </w:tcBorders>
            <w:shd w:val="clear" w:color="auto" w:fill="auto"/>
            <w:noWrap/>
            <w:vAlign w:val="bottom"/>
            <w:hideMark/>
          </w:tcPr>
          <w:p w14:paraId="0AF2F59D"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30.000,00</w:t>
            </w:r>
          </w:p>
        </w:tc>
      </w:tr>
      <w:tr w:rsidR="000D0E39" w:rsidRPr="000D0E39" w14:paraId="60D15AFD" w14:textId="77777777" w:rsidTr="000D0E39">
        <w:trPr>
          <w:trHeight w:val="300"/>
        </w:trPr>
        <w:tc>
          <w:tcPr>
            <w:tcW w:w="8740" w:type="dxa"/>
            <w:tcBorders>
              <w:top w:val="nil"/>
              <w:left w:val="nil"/>
              <w:bottom w:val="nil"/>
              <w:right w:val="nil"/>
            </w:tcBorders>
            <w:shd w:val="clear" w:color="000000" w:fill="FFE699"/>
            <w:noWrap/>
            <w:vAlign w:val="bottom"/>
            <w:hideMark/>
          </w:tcPr>
          <w:p w14:paraId="18ABB7BC" w14:textId="77777777" w:rsidR="000D0E39" w:rsidRPr="000D0E39" w:rsidRDefault="000D0E39" w:rsidP="000D0E39">
            <w:pPr>
              <w:spacing w:after="0" w:line="240" w:lineRule="auto"/>
              <w:rPr>
                <w:rFonts w:ascii="Calibri" w:eastAsia="Times New Roman" w:hAnsi="Calibri" w:cs="Calibri"/>
                <w:b/>
                <w:bCs/>
                <w:color w:val="000000"/>
              </w:rPr>
            </w:pPr>
            <w:r w:rsidRPr="000D0E39">
              <w:rPr>
                <w:rFonts w:ascii="Calibri" w:eastAsia="Times New Roman" w:hAnsi="Calibri" w:cs="Calibri"/>
                <w:b/>
                <w:bCs/>
                <w:color w:val="000000"/>
              </w:rPr>
              <w:t>B. PROGRAMA PARTICIPACIÓN</w:t>
            </w:r>
          </w:p>
        </w:tc>
        <w:tc>
          <w:tcPr>
            <w:tcW w:w="1148" w:type="dxa"/>
            <w:tcBorders>
              <w:top w:val="nil"/>
              <w:left w:val="nil"/>
              <w:bottom w:val="nil"/>
              <w:right w:val="nil"/>
            </w:tcBorders>
            <w:shd w:val="clear" w:color="000000" w:fill="FFE699"/>
            <w:noWrap/>
            <w:vAlign w:val="bottom"/>
            <w:hideMark/>
          </w:tcPr>
          <w:p w14:paraId="0EB453E2"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15.000,00</w:t>
            </w:r>
          </w:p>
        </w:tc>
        <w:tc>
          <w:tcPr>
            <w:tcW w:w="1037" w:type="dxa"/>
            <w:tcBorders>
              <w:top w:val="nil"/>
              <w:left w:val="nil"/>
              <w:bottom w:val="nil"/>
              <w:right w:val="nil"/>
            </w:tcBorders>
            <w:shd w:val="clear" w:color="000000" w:fill="FFE699"/>
            <w:noWrap/>
            <w:vAlign w:val="bottom"/>
            <w:hideMark/>
          </w:tcPr>
          <w:p w14:paraId="3702BB80"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84.000,00</w:t>
            </w:r>
          </w:p>
        </w:tc>
        <w:tc>
          <w:tcPr>
            <w:tcW w:w="1148" w:type="dxa"/>
            <w:tcBorders>
              <w:top w:val="nil"/>
              <w:left w:val="nil"/>
              <w:bottom w:val="nil"/>
              <w:right w:val="nil"/>
            </w:tcBorders>
            <w:shd w:val="clear" w:color="000000" w:fill="FFE699"/>
            <w:noWrap/>
            <w:vAlign w:val="bottom"/>
            <w:hideMark/>
          </w:tcPr>
          <w:p w14:paraId="7EDFF264"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89.000,00</w:t>
            </w:r>
          </w:p>
        </w:tc>
        <w:tc>
          <w:tcPr>
            <w:tcW w:w="1148" w:type="dxa"/>
            <w:tcBorders>
              <w:top w:val="nil"/>
              <w:left w:val="nil"/>
              <w:bottom w:val="nil"/>
              <w:right w:val="nil"/>
            </w:tcBorders>
            <w:shd w:val="clear" w:color="000000" w:fill="FFE699"/>
            <w:noWrap/>
            <w:vAlign w:val="bottom"/>
            <w:hideMark/>
          </w:tcPr>
          <w:p w14:paraId="7062DECF"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107.000,00</w:t>
            </w:r>
          </w:p>
        </w:tc>
        <w:tc>
          <w:tcPr>
            <w:tcW w:w="1148" w:type="dxa"/>
            <w:tcBorders>
              <w:top w:val="nil"/>
              <w:left w:val="nil"/>
              <w:bottom w:val="nil"/>
              <w:right w:val="nil"/>
            </w:tcBorders>
            <w:shd w:val="clear" w:color="000000" w:fill="FFE699"/>
            <w:noWrap/>
            <w:vAlign w:val="bottom"/>
            <w:hideMark/>
          </w:tcPr>
          <w:p w14:paraId="1C0AAE67" w14:textId="77777777" w:rsidR="000D0E39" w:rsidRPr="000D0E39" w:rsidRDefault="000D0E39" w:rsidP="000D0E39">
            <w:pPr>
              <w:spacing w:after="0" w:line="240" w:lineRule="auto"/>
              <w:jc w:val="right"/>
              <w:rPr>
                <w:rFonts w:ascii="Calibri" w:eastAsia="Times New Roman" w:hAnsi="Calibri" w:cs="Calibri"/>
                <w:b/>
                <w:bCs/>
                <w:color w:val="000000"/>
              </w:rPr>
            </w:pPr>
            <w:r w:rsidRPr="000D0E39">
              <w:rPr>
                <w:rFonts w:ascii="Calibri" w:eastAsia="Times New Roman" w:hAnsi="Calibri" w:cs="Calibri"/>
                <w:b/>
                <w:bCs/>
                <w:color w:val="000000"/>
              </w:rPr>
              <w:t>137.000,00</w:t>
            </w:r>
          </w:p>
        </w:tc>
      </w:tr>
      <w:tr w:rsidR="000D0E39" w:rsidRPr="000D0E39" w14:paraId="3AC20D0A" w14:textId="77777777" w:rsidTr="000D0E39">
        <w:trPr>
          <w:trHeight w:val="300"/>
        </w:trPr>
        <w:tc>
          <w:tcPr>
            <w:tcW w:w="8740" w:type="dxa"/>
            <w:tcBorders>
              <w:top w:val="nil"/>
              <w:left w:val="nil"/>
              <w:bottom w:val="nil"/>
              <w:right w:val="nil"/>
            </w:tcBorders>
            <w:shd w:val="clear" w:color="auto" w:fill="auto"/>
            <w:noWrap/>
            <w:vAlign w:val="bottom"/>
            <w:hideMark/>
          </w:tcPr>
          <w:p w14:paraId="5A9C973E" w14:textId="77777777" w:rsidR="000D0E39" w:rsidRPr="000D0E39" w:rsidRDefault="000D0E39" w:rsidP="000D0E39">
            <w:pPr>
              <w:spacing w:after="0" w:line="240" w:lineRule="auto"/>
              <w:ind w:firstLineChars="500" w:firstLine="900"/>
              <w:rPr>
                <w:rFonts w:ascii="Calibri" w:eastAsia="Times New Roman" w:hAnsi="Calibri" w:cs="Calibri"/>
                <w:color w:val="000000"/>
                <w:sz w:val="18"/>
                <w:szCs w:val="18"/>
              </w:rPr>
            </w:pPr>
            <w:r w:rsidRPr="000D0E39">
              <w:rPr>
                <w:rFonts w:ascii="Calibri" w:eastAsia="Times New Roman" w:hAnsi="Calibri" w:cs="Calibri"/>
                <w:color w:val="000000"/>
                <w:sz w:val="18"/>
                <w:szCs w:val="18"/>
              </w:rPr>
              <w:t>Asistencia técnica para la constitución de la Comisión Ciudadan del Paisaje Cultural</w:t>
            </w:r>
          </w:p>
        </w:tc>
        <w:tc>
          <w:tcPr>
            <w:tcW w:w="1148" w:type="dxa"/>
            <w:tcBorders>
              <w:top w:val="nil"/>
              <w:left w:val="nil"/>
              <w:bottom w:val="nil"/>
              <w:right w:val="nil"/>
            </w:tcBorders>
            <w:shd w:val="clear" w:color="auto" w:fill="auto"/>
            <w:noWrap/>
            <w:vAlign w:val="bottom"/>
            <w:hideMark/>
          </w:tcPr>
          <w:p w14:paraId="4462FE9D"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15.000,00</w:t>
            </w:r>
          </w:p>
        </w:tc>
        <w:tc>
          <w:tcPr>
            <w:tcW w:w="1037" w:type="dxa"/>
            <w:tcBorders>
              <w:top w:val="nil"/>
              <w:left w:val="nil"/>
              <w:bottom w:val="nil"/>
              <w:right w:val="nil"/>
            </w:tcBorders>
            <w:shd w:val="clear" w:color="auto" w:fill="auto"/>
            <w:noWrap/>
            <w:vAlign w:val="bottom"/>
            <w:hideMark/>
          </w:tcPr>
          <w:p w14:paraId="24CEA5C1"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w:t>
            </w:r>
          </w:p>
        </w:tc>
        <w:tc>
          <w:tcPr>
            <w:tcW w:w="1148" w:type="dxa"/>
            <w:tcBorders>
              <w:top w:val="nil"/>
              <w:left w:val="nil"/>
              <w:bottom w:val="nil"/>
              <w:right w:val="nil"/>
            </w:tcBorders>
            <w:shd w:val="clear" w:color="auto" w:fill="auto"/>
            <w:noWrap/>
            <w:vAlign w:val="bottom"/>
            <w:hideMark/>
          </w:tcPr>
          <w:p w14:paraId="26B992FD"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w:t>
            </w:r>
          </w:p>
        </w:tc>
        <w:tc>
          <w:tcPr>
            <w:tcW w:w="1148" w:type="dxa"/>
            <w:tcBorders>
              <w:top w:val="nil"/>
              <w:left w:val="nil"/>
              <w:bottom w:val="nil"/>
              <w:right w:val="nil"/>
            </w:tcBorders>
            <w:shd w:val="clear" w:color="auto" w:fill="auto"/>
            <w:noWrap/>
            <w:vAlign w:val="bottom"/>
            <w:hideMark/>
          </w:tcPr>
          <w:p w14:paraId="3848BE64"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w:t>
            </w:r>
          </w:p>
        </w:tc>
        <w:tc>
          <w:tcPr>
            <w:tcW w:w="1148" w:type="dxa"/>
            <w:tcBorders>
              <w:top w:val="nil"/>
              <w:left w:val="nil"/>
              <w:bottom w:val="nil"/>
              <w:right w:val="nil"/>
            </w:tcBorders>
            <w:shd w:val="clear" w:color="auto" w:fill="auto"/>
            <w:noWrap/>
            <w:vAlign w:val="bottom"/>
            <w:hideMark/>
          </w:tcPr>
          <w:p w14:paraId="59BCCAEF"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4.000,00</w:t>
            </w:r>
          </w:p>
        </w:tc>
      </w:tr>
      <w:tr w:rsidR="000D0E39" w:rsidRPr="000D0E39" w14:paraId="14120E1F" w14:textId="77777777" w:rsidTr="000D0E39">
        <w:trPr>
          <w:trHeight w:val="300"/>
        </w:trPr>
        <w:tc>
          <w:tcPr>
            <w:tcW w:w="8740" w:type="dxa"/>
            <w:tcBorders>
              <w:top w:val="nil"/>
              <w:left w:val="nil"/>
              <w:bottom w:val="nil"/>
              <w:right w:val="nil"/>
            </w:tcBorders>
            <w:shd w:val="clear" w:color="auto" w:fill="auto"/>
            <w:noWrap/>
            <w:vAlign w:val="bottom"/>
            <w:hideMark/>
          </w:tcPr>
          <w:p w14:paraId="417B06C9" w14:textId="77777777" w:rsidR="000D0E39" w:rsidRPr="000D0E39" w:rsidRDefault="000D0E39" w:rsidP="000D0E39">
            <w:pPr>
              <w:spacing w:after="0" w:line="240" w:lineRule="auto"/>
              <w:ind w:firstLineChars="500" w:firstLine="900"/>
              <w:rPr>
                <w:rFonts w:ascii="Calibri" w:eastAsia="Times New Roman" w:hAnsi="Calibri" w:cs="Calibri"/>
                <w:color w:val="000000"/>
                <w:sz w:val="18"/>
                <w:szCs w:val="18"/>
              </w:rPr>
            </w:pPr>
            <w:r w:rsidRPr="000D0E39">
              <w:rPr>
                <w:rFonts w:ascii="Calibri" w:eastAsia="Times New Roman" w:hAnsi="Calibri" w:cs="Calibri"/>
                <w:color w:val="000000"/>
                <w:sz w:val="18"/>
                <w:szCs w:val="18"/>
              </w:rPr>
              <w:t>Fórmula de participación de los titulares de derechos de propiedad de los bienes patrimoniales</w:t>
            </w:r>
          </w:p>
        </w:tc>
        <w:tc>
          <w:tcPr>
            <w:tcW w:w="1148" w:type="dxa"/>
            <w:tcBorders>
              <w:top w:val="nil"/>
              <w:left w:val="nil"/>
              <w:bottom w:val="nil"/>
              <w:right w:val="nil"/>
            </w:tcBorders>
            <w:shd w:val="clear" w:color="auto" w:fill="auto"/>
            <w:noWrap/>
            <w:vAlign w:val="bottom"/>
            <w:hideMark/>
          </w:tcPr>
          <w:p w14:paraId="27C011CE" w14:textId="77777777" w:rsidR="000D0E39" w:rsidRPr="000D0E39" w:rsidRDefault="000D0E39" w:rsidP="000D0E39">
            <w:pPr>
              <w:spacing w:after="0" w:line="240" w:lineRule="auto"/>
              <w:ind w:firstLineChars="500" w:firstLine="900"/>
              <w:rPr>
                <w:rFonts w:ascii="Calibri" w:eastAsia="Times New Roman" w:hAnsi="Calibri" w:cs="Calibri"/>
                <w:color w:val="000000"/>
                <w:sz w:val="18"/>
                <w:szCs w:val="18"/>
              </w:rPr>
            </w:pPr>
          </w:p>
        </w:tc>
        <w:tc>
          <w:tcPr>
            <w:tcW w:w="1037" w:type="dxa"/>
            <w:tcBorders>
              <w:top w:val="nil"/>
              <w:left w:val="nil"/>
              <w:bottom w:val="nil"/>
              <w:right w:val="nil"/>
            </w:tcBorders>
            <w:shd w:val="clear" w:color="auto" w:fill="auto"/>
            <w:noWrap/>
            <w:vAlign w:val="bottom"/>
            <w:hideMark/>
          </w:tcPr>
          <w:p w14:paraId="0E77DBF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10.000,00</w:t>
            </w:r>
          </w:p>
        </w:tc>
        <w:tc>
          <w:tcPr>
            <w:tcW w:w="1148" w:type="dxa"/>
            <w:tcBorders>
              <w:top w:val="nil"/>
              <w:left w:val="nil"/>
              <w:bottom w:val="nil"/>
              <w:right w:val="nil"/>
            </w:tcBorders>
            <w:shd w:val="clear" w:color="auto" w:fill="auto"/>
            <w:noWrap/>
            <w:vAlign w:val="bottom"/>
            <w:hideMark/>
          </w:tcPr>
          <w:p w14:paraId="273D4055"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5.000,00</w:t>
            </w:r>
          </w:p>
        </w:tc>
        <w:tc>
          <w:tcPr>
            <w:tcW w:w="1148" w:type="dxa"/>
            <w:tcBorders>
              <w:top w:val="nil"/>
              <w:left w:val="nil"/>
              <w:bottom w:val="nil"/>
              <w:right w:val="nil"/>
            </w:tcBorders>
            <w:shd w:val="clear" w:color="auto" w:fill="auto"/>
            <w:noWrap/>
            <w:vAlign w:val="bottom"/>
            <w:hideMark/>
          </w:tcPr>
          <w:p w14:paraId="73D9D4EB"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w:t>
            </w:r>
          </w:p>
        </w:tc>
        <w:tc>
          <w:tcPr>
            <w:tcW w:w="1148" w:type="dxa"/>
            <w:tcBorders>
              <w:top w:val="nil"/>
              <w:left w:val="nil"/>
              <w:bottom w:val="nil"/>
              <w:right w:val="nil"/>
            </w:tcBorders>
            <w:shd w:val="clear" w:color="auto" w:fill="auto"/>
            <w:noWrap/>
            <w:vAlign w:val="bottom"/>
            <w:hideMark/>
          </w:tcPr>
          <w:p w14:paraId="06CA25A0"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3.000,00</w:t>
            </w:r>
          </w:p>
        </w:tc>
      </w:tr>
      <w:tr w:rsidR="000D0E39" w:rsidRPr="000D0E39" w14:paraId="7AAC04FE" w14:textId="77777777" w:rsidTr="000D0E39">
        <w:trPr>
          <w:trHeight w:val="300"/>
        </w:trPr>
        <w:tc>
          <w:tcPr>
            <w:tcW w:w="8740" w:type="dxa"/>
            <w:tcBorders>
              <w:top w:val="nil"/>
              <w:left w:val="nil"/>
              <w:bottom w:val="nil"/>
              <w:right w:val="nil"/>
            </w:tcBorders>
            <w:shd w:val="clear" w:color="auto" w:fill="auto"/>
            <w:noWrap/>
            <w:vAlign w:val="bottom"/>
            <w:hideMark/>
          </w:tcPr>
          <w:p w14:paraId="13B46812" w14:textId="77777777" w:rsidR="000D0E39" w:rsidRPr="000D0E39" w:rsidRDefault="000D0E39" w:rsidP="000D0E39">
            <w:pPr>
              <w:spacing w:after="0" w:line="240" w:lineRule="auto"/>
              <w:ind w:firstLineChars="500" w:firstLine="900"/>
              <w:rPr>
                <w:rFonts w:ascii="Calibri" w:eastAsia="Times New Roman" w:hAnsi="Calibri" w:cs="Calibri"/>
                <w:color w:val="000000"/>
                <w:sz w:val="18"/>
                <w:szCs w:val="18"/>
              </w:rPr>
            </w:pPr>
            <w:r w:rsidRPr="000D0E39">
              <w:rPr>
                <w:rFonts w:ascii="Calibri" w:eastAsia="Times New Roman" w:hAnsi="Calibri" w:cs="Calibri"/>
                <w:color w:val="000000"/>
                <w:sz w:val="18"/>
                <w:szCs w:val="18"/>
              </w:rPr>
              <w:t>Participación transversal. Sinergias entre ejes para favorecer y consolidar la participación</w:t>
            </w:r>
          </w:p>
        </w:tc>
        <w:tc>
          <w:tcPr>
            <w:tcW w:w="1148" w:type="dxa"/>
            <w:tcBorders>
              <w:top w:val="nil"/>
              <w:left w:val="nil"/>
              <w:bottom w:val="nil"/>
              <w:right w:val="nil"/>
            </w:tcBorders>
            <w:shd w:val="clear" w:color="auto" w:fill="auto"/>
            <w:noWrap/>
            <w:vAlign w:val="bottom"/>
            <w:hideMark/>
          </w:tcPr>
          <w:p w14:paraId="0B0945D8" w14:textId="77777777" w:rsidR="000D0E39" w:rsidRPr="000D0E39" w:rsidRDefault="000D0E39" w:rsidP="000D0E39">
            <w:pPr>
              <w:spacing w:after="0" w:line="240" w:lineRule="auto"/>
              <w:ind w:firstLineChars="500" w:firstLine="900"/>
              <w:rPr>
                <w:rFonts w:ascii="Calibri" w:eastAsia="Times New Roman" w:hAnsi="Calibri" w:cs="Calibri"/>
                <w:color w:val="000000"/>
                <w:sz w:val="18"/>
                <w:szCs w:val="18"/>
              </w:rPr>
            </w:pPr>
          </w:p>
        </w:tc>
        <w:tc>
          <w:tcPr>
            <w:tcW w:w="1037" w:type="dxa"/>
            <w:tcBorders>
              <w:top w:val="nil"/>
              <w:left w:val="nil"/>
              <w:bottom w:val="nil"/>
              <w:right w:val="nil"/>
            </w:tcBorders>
            <w:shd w:val="clear" w:color="auto" w:fill="auto"/>
            <w:noWrap/>
            <w:vAlign w:val="bottom"/>
            <w:hideMark/>
          </w:tcPr>
          <w:p w14:paraId="7DC937FF"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70.000,00</w:t>
            </w:r>
          </w:p>
        </w:tc>
        <w:tc>
          <w:tcPr>
            <w:tcW w:w="1148" w:type="dxa"/>
            <w:tcBorders>
              <w:top w:val="nil"/>
              <w:left w:val="nil"/>
              <w:bottom w:val="nil"/>
              <w:right w:val="nil"/>
            </w:tcBorders>
            <w:shd w:val="clear" w:color="auto" w:fill="auto"/>
            <w:noWrap/>
            <w:vAlign w:val="bottom"/>
            <w:hideMark/>
          </w:tcPr>
          <w:p w14:paraId="2B762B3F"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80.000,00</w:t>
            </w:r>
          </w:p>
        </w:tc>
        <w:tc>
          <w:tcPr>
            <w:tcW w:w="1148" w:type="dxa"/>
            <w:tcBorders>
              <w:top w:val="nil"/>
              <w:left w:val="nil"/>
              <w:bottom w:val="nil"/>
              <w:right w:val="nil"/>
            </w:tcBorders>
            <w:shd w:val="clear" w:color="auto" w:fill="auto"/>
            <w:noWrap/>
            <w:vAlign w:val="bottom"/>
            <w:hideMark/>
          </w:tcPr>
          <w:p w14:paraId="6F65E23B"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100.000,00</w:t>
            </w:r>
          </w:p>
        </w:tc>
        <w:tc>
          <w:tcPr>
            <w:tcW w:w="1148" w:type="dxa"/>
            <w:tcBorders>
              <w:top w:val="nil"/>
              <w:left w:val="nil"/>
              <w:bottom w:val="nil"/>
              <w:right w:val="nil"/>
            </w:tcBorders>
            <w:shd w:val="clear" w:color="auto" w:fill="auto"/>
            <w:noWrap/>
            <w:vAlign w:val="bottom"/>
            <w:hideMark/>
          </w:tcPr>
          <w:p w14:paraId="32A4E32D" w14:textId="77777777" w:rsidR="000D0E39" w:rsidRPr="000D0E39" w:rsidRDefault="000D0E39" w:rsidP="000D0E39">
            <w:pPr>
              <w:spacing w:after="0" w:line="240" w:lineRule="auto"/>
              <w:jc w:val="right"/>
              <w:rPr>
                <w:rFonts w:ascii="Calibri" w:eastAsia="Times New Roman" w:hAnsi="Calibri" w:cs="Calibri"/>
                <w:color w:val="000000"/>
                <w:sz w:val="18"/>
                <w:szCs w:val="18"/>
              </w:rPr>
            </w:pPr>
            <w:r w:rsidRPr="000D0E39">
              <w:rPr>
                <w:rFonts w:ascii="Calibri" w:eastAsia="Times New Roman" w:hAnsi="Calibri" w:cs="Calibri"/>
                <w:color w:val="000000"/>
                <w:sz w:val="18"/>
                <w:szCs w:val="18"/>
              </w:rPr>
              <w:t>130.000,00</w:t>
            </w:r>
          </w:p>
        </w:tc>
      </w:tr>
    </w:tbl>
    <w:p w14:paraId="65EA9B20" w14:textId="12067F01" w:rsidR="00AA4A5D" w:rsidRDefault="000D0E39">
      <w:pPr>
        <w:spacing w:after="0"/>
        <w:ind w:left="360"/>
      </w:pPr>
      <w:r>
        <w:fldChar w:fldCharType="end"/>
      </w:r>
    </w:p>
    <w:p w14:paraId="035A1132" w14:textId="77777777" w:rsidR="00AA4A5D" w:rsidRDefault="00AA4A5D">
      <w:pPr>
        <w:spacing w:after="0"/>
        <w:ind w:left="360"/>
      </w:pPr>
    </w:p>
    <w:p w14:paraId="7651B44A" w14:textId="77777777" w:rsidR="00AA4A5D" w:rsidRDefault="00AA4A5D">
      <w:pPr>
        <w:spacing w:after="0"/>
        <w:ind w:left="360"/>
      </w:pPr>
    </w:p>
    <w:p w14:paraId="15CDF834" w14:textId="77777777" w:rsidR="00AA4A5D" w:rsidRDefault="00AA4A5D">
      <w:pPr>
        <w:spacing w:after="0"/>
        <w:ind w:left="360"/>
      </w:pPr>
    </w:p>
    <w:p w14:paraId="73886CB7" w14:textId="77777777" w:rsidR="00AA4A5D" w:rsidRDefault="00AA4A5D">
      <w:pPr>
        <w:spacing w:after="0"/>
        <w:ind w:left="360"/>
      </w:pPr>
    </w:p>
    <w:p w14:paraId="4798902A" w14:textId="77777777" w:rsidR="00AA4A5D" w:rsidRDefault="00AA4A5D">
      <w:pPr>
        <w:spacing w:after="0"/>
        <w:ind w:left="360"/>
      </w:pPr>
    </w:p>
    <w:p w14:paraId="5EFF1159" w14:textId="77777777" w:rsidR="00AA4A5D" w:rsidRDefault="00AA4A5D">
      <w:pPr>
        <w:spacing w:after="0"/>
        <w:ind w:left="360"/>
      </w:pPr>
    </w:p>
    <w:p w14:paraId="206E3EB3" w14:textId="77777777" w:rsidR="00AA4A5D" w:rsidRDefault="00AA4A5D">
      <w:pPr>
        <w:spacing w:after="0"/>
        <w:ind w:left="360"/>
      </w:pPr>
    </w:p>
    <w:p w14:paraId="71317476" w14:textId="77777777" w:rsidR="00AA4A5D" w:rsidRDefault="00AA4A5D">
      <w:pPr>
        <w:spacing w:after="0"/>
        <w:ind w:left="360"/>
      </w:pPr>
    </w:p>
    <w:p w14:paraId="3F6EFD25" w14:textId="77777777" w:rsidR="00AA4A5D" w:rsidRDefault="00AA4A5D">
      <w:pPr>
        <w:spacing w:after="0"/>
        <w:ind w:left="360"/>
      </w:pPr>
    </w:p>
    <w:p w14:paraId="324AF5D9" w14:textId="77777777" w:rsidR="00AA4A5D" w:rsidRDefault="00AA4A5D">
      <w:pPr>
        <w:spacing w:after="0"/>
        <w:ind w:left="360"/>
      </w:pPr>
    </w:p>
    <w:p w14:paraId="3CF5A8BF" w14:textId="77777777" w:rsidR="00AA4A5D" w:rsidRDefault="00AA4A5D">
      <w:pPr>
        <w:spacing w:after="0"/>
        <w:ind w:left="360"/>
      </w:pPr>
    </w:p>
    <w:p w14:paraId="165C55C7" w14:textId="77777777" w:rsidR="00AA4A5D" w:rsidRDefault="00AA4A5D">
      <w:pPr>
        <w:spacing w:after="0"/>
        <w:ind w:left="360"/>
      </w:pPr>
    </w:p>
    <w:p w14:paraId="0EB10D26" w14:textId="2E192990" w:rsidR="008B21F7" w:rsidRDefault="007847C2">
      <w:pPr>
        <w:spacing w:after="0"/>
        <w:ind w:left="360"/>
        <w:sectPr w:rsidR="008B21F7" w:rsidSect="00F93655">
          <w:pgSz w:w="16838" w:h="11906" w:orient="landscape"/>
          <w:pgMar w:top="1418" w:right="1701" w:bottom="1418" w:left="1701" w:header="709" w:footer="709" w:gutter="0"/>
          <w:cols w:space="720"/>
          <w:docGrid w:linePitch="299"/>
        </w:sectPr>
      </w:pPr>
      <w:r>
        <w:br w:type="page"/>
      </w:r>
    </w:p>
    <w:p w14:paraId="38992121" w14:textId="01F6812E" w:rsidR="00772A73" w:rsidRPr="000537DE" w:rsidRDefault="00772A73" w:rsidP="000537DE">
      <w:pPr>
        <w:pStyle w:val="TituloPI01"/>
        <w:rPr>
          <w:sz w:val="28"/>
        </w:rPr>
      </w:pPr>
      <w:r w:rsidRPr="000537DE">
        <w:rPr>
          <w:sz w:val="28"/>
        </w:rPr>
        <w:lastRenderedPageBreak/>
        <w:t>3.</w:t>
      </w:r>
      <w:r w:rsidR="008B21F7">
        <w:rPr>
          <w:sz w:val="28"/>
        </w:rPr>
        <w:t>3</w:t>
      </w:r>
      <w:r w:rsidRPr="000537DE">
        <w:rPr>
          <w:sz w:val="28"/>
        </w:rPr>
        <w:t xml:space="preserve"> Recursos </w:t>
      </w:r>
      <w:r w:rsidR="009155C0" w:rsidRPr="000537DE">
        <w:rPr>
          <w:sz w:val="28"/>
        </w:rPr>
        <w:t>Materiales y Humanos</w:t>
      </w:r>
    </w:p>
    <w:p w14:paraId="36FE5858" w14:textId="2AA2C344" w:rsidR="00CB716F" w:rsidRPr="007D78AC" w:rsidRDefault="006C17CA" w:rsidP="007D78AC">
      <w:pPr>
        <w:pStyle w:val="PlanIntegral"/>
      </w:pPr>
      <w:r w:rsidRPr="007D78AC">
        <w:t xml:space="preserve">Cualquier plan ha de contar con los recursos necesarios para ejecución. En este caso, el Instituto Insular para la Gestión Integrada del Patrimonio Mundial y la Reserva de la Biosfera de Gran Canaria </w:t>
      </w:r>
      <w:r w:rsidR="00DC79B3" w:rsidRPr="007D78AC">
        <w:t>aprobó en el 2021 la Relación de Puesto de Trabajo estando en la actualidad en proceso de cubrir dichos puestos.</w:t>
      </w:r>
      <w:r w:rsidR="000E3B16" w:rsidRPr="007D78AC">
        <w:t xml:space="preserve"> </w:t>
      </w:r>
    </w:p>
    <w:p w14:paraId="2D86DB2F" w14:textId="3B1FB300" w:rsidR="00812726" w:rsidRPr="00CB716F" w:rsidRDefault="00812726" w:rsidP="000E3B16">
      <w:pPr>
        <w:pStyle w:val="PlanIntegral"/>
      </w:pPr>
      <w:r w:rsidRPr="004526A2">
        <w:t>R</w:t>
      </w:r>
      <w:r w:rsidR="007D78AC">
        <w:t xml:space="preserve">ecursos Materiales </w:t>
      </w:r>
    </w:p>
    <w:p w14:paraId="45376BB9" w14:textId="70083EA1" w:rsidR="002D663D" w:rsidRPr="00C40A08" w:rsidRDefault="002D663D" w:rsidP="00581C80">
      <w:pPr>
        <w:pStyle w:val="PlanIntegral"/>
      </w:pPr>
      <w:r w:rsidRPr="00C40A08">
        <w:t>El Instituto cuenta con varias infraestructuras para la adecuada gestión de l</w:t>
      </w:r>
      <w:r w:rsidR="00C40A08">
        <w:t>os</w:t>
      </w:r>
      <w:r w:rsidRPr="00C40A08">
        <w:t xml:space="preserve"> sitios UNESCO de Gran Canaria:</w:t>
      </w:r>
    </w:p>
    <w:p w14:paraId="61004AF3" w14:textId="0D3129EF" w:rsidR="00801CCD" w:rsidRDefault="00C40A08" w:rsidP="00520575">
      <w:pPr>
        <w:pStyle w:val="PlanIntegral"/>
        <w:numPr>
          <w:ilvl w:val="0"/>
          <w:numId w:val="34"/>
        </w:numPr>
      </w:pPr>
      <w:r w:rsidRPr="00AA2A53">
        <w:rPr>
          <w:b/>
        </w:rPr>
        <w:t>Actual sede de la entidad de gestión</w:t>
      </w:r>
      <w:r>
        <w:t xml:space="preserve">, </w:t>
      </w:r>
      <w:r w:rsidR="00B84909" w:rsidRPr="00B84909">
        <w:t xml:space="preserve">con carácter provisional </w:t>
      </w:r>
      <w:r w:rsidRPr="00B84909">
        <w:t xml:space="preserve">en </w:t>
      </w:r>
      <w:r w:rsidR="007D78AC">
        <w:t xml:space="preserve">el edificio </w:t>
      </w:r>
      <w:r w:rsidRPr="00B84909">
        <w:t xml:space="preserve">del Cabildo Insular de Gran </w:t>
      </w:r>
      <w:r w:rsidRPr="007D78AC">
        <w:t xml:space="preserve">Canaria </w:t>
      </w:r>
      <w:r w:rsidR="00DC79B3" w:rsidRPr="007D78AC">
        <w:t>situada en la calle Cano nº 24 de la Ciudad de las Palmas de Gran Canaria.</w:t>
      </w:r>
    </w:p>
    <w:p w14:paraId="1653C5B5" w14:textId="28C67842" w:rsidR="002D663D" w:rsidRPr="00C40A08" w:rsidRDefault="002D663D" w:rsidP="00520575">
      <w:pPr>
        <w:pStyle w:val="PlanIntegral"/>
        <w:numPr>
          <w:ilvl w:val="0"/>
          <w:numId w:val="34"/>
        </w:numPr>
      </w:pPr>
      <w:r w:rsidRPr="00AA2A53">
        <w:rPr>
          <w:b/>
        </w:rPr>
        <w:t>Centro de Gestión del Patrimonio Mundial</w:t>
      </w:r>
      <w:r w:rsidRPr="00C40A08">
        <w:t>, situado en Tejeda</w:t>
      </w:r>
      <w:r w:rsidR="00C40A08" w:rsidRPr="00C40A08">
        <w:t>, que como se ha indicado con antelación acogerá la sede física de la entidad de gestión</w:t>
      </w:r>
      <w:r w:rsidR="00C40A08">
        <w:t xml:space="preserve"> </w:t>
      </w:r>
      <w:r w:rsidR="00C40A08" w:rsidRPr="00C40A08">
        <w:t>y participación del paisaje cultural</w:t>
      </w:r>
      <w:r w:rsidR="00C40A08">
        <w:t xml:space="preserve"> en un futuro próximo</w:t>
      </w:r>
      <w:r w:rsidR="00C40A08" w:rsidRPr="00C40A08">
        <w:t xml:space="preserve">, será también centro de información e interpretación uniéndose a los otros centros existentes y </w:t>
      </w:r>
      <w:r w:rsidR="00C40A08">
        <w:t>c</w:t>
      </w:r>
      <w:r w:rsidR="00C40A08" w:rsidRPr="00C40A08">
        <w:t>ontrolará el flujo de visitantes al lugar y la monitorización del estado del bien</w:t>
      </w:r>
      <w:r w:rsidR="00C40A08">
        <w:t>, entre otros.</w:t>
      </w:r>
    </w:p>
    <w:p w14:paraId="0A704F98" w14:textId="4E9BDAF3" w:rsidR="002D663D" w:rsidRPr="00C40A08" w:rsidRDefault="00C40A08" w:rsidP="00520575">
      <w:pPr>
        <w:pStyle w:val="PlanIntegral"/>
        <w:numPr>
          <w:ilvl w:val="0"/>
          <w:numId w:val="34"/>
        </w:numPr>
      </w:pPr>
      <w:r w:rsidRPr="00AA2A53">
        <w:rPr>
          <w:b/>
        </w:rPr>
        <w:t>C</w:t>
      </w:r>
      <w:r w:rsidR="002D663D" w:rsidRPr="00AA2A53">
        <w:rPr>
          <w:b/>
        </w:rPr>
        <w:t xml:space="preserve">entros de </w:t>
      </w:r>
      <w:r w:rsidR="00AA2A53">
        <w:rPr>
          <w:b/>
        </w:rPr>
        <w:t>I</w:t>
      </w:r>
      <w:r w:rsidR="002D663D" w:rsidRPr="00AA2A53">
        <w:rPr>
          <w:b/>
        </w:rPr>
        <w:t>nterpretación</w:t>
      </w:r>
      <w:r w:rsidRPr="00AA2A53">
        <w:rPr>
          <w:b/>
        </w:rPr>
        <w:t xml:space="preserve"> del lugar</w:t>
      </w:r>
      <w:r w:rsidR="00CB716F">
        <w:t>:</w:t>
      </w:r>
    </w:p>
    <w:p w14:paraId="04962481" w14:textId="28679258" w:rsidR="002D663D" w:rsidRPr="00C40A08" w:rsidRDefault="002D663D" w:rsidP="00520575">
      <w:pPr>
        <w:pStyle w:val="PlanIntegral"/>
        <w:numPr>
          <w:ilvl w:val="1"/>
          <w:numId w:val="34"/>
        </w:numPr>
      </w:pPr>
      <w:r w:rsidRPr="00C40A08">
        <w:t>Centro de Interpretación de Risco Caído y las Montañas Sagradas de Gran Canaria</w:t>
      </w:r>
      <w:r w:rsidR="00A3687D" w:rsidRPr="00C40A08">
        <w:t>, en Artenara</w:t>
      </w:r>
      <w:r w:rsidRPr="00C40A08">
        <w:t>: espacio centrado en la transmisión de conocimiento al público general sobre el paisaje cultural, siendo la pieza central de la exposición la conocida</w:t>
      </w:r>
      <w:r w:rsidR="00A3687D" w:rsidRPr="00C40A08">
        <w:t xml:space="preserve"> como</w:t>
      </w:r>
      <w:r w:rsidRPr="00C40A08">
        <w:t xml:space="preserve"> </w:t>
      </w:r>
      <w:r w:rsidR="007D78AC" w:rsidRPr="007D78AC">
        <w:rPr>
          <w:i/>
        </w:rPr>
        <w:t>réplica de la cueva</w:t>
      </w:r>
      <w:r w:rsidRPr="007D78AC">
        <w:rPr>
          <w:i/>
        </w:rPr>
        <w:t>,</w:t>
      </w:r>
      <w:r w:rsidRPr="00C40A08">
        <w:t xml:space="preserve"> una reproducción a tamaño real de la cueva 6 del complejo arqueológico</w:t>
      </w:r>
      <w:r w:rsidR="008F5CCF">
        <w:t xml:space="preserve"> </w:t>
      </w:r>
      <w:sdt>
        <w:sdtPr>
          <w:id w:val="1693802084"/>
          <w:citation/>
        </w:sdtPr>
        <w:sdtEndPr/>
        <w:sdtContent>
          <w:r w:rsidR="008F5CCF">
            <w:fldChar w:fldCharType="begin"/>
          </w:r>
          <w:r w:rsidR="00A352DC">
            <w:instrText xml:space="preserve">CITATION riscocaído \l 3082 </w:instrText>
          </w:r>
          <w:r w:rsidR="008F5CCF">
            <w:fldChar w:fldCharType="separate"/>
          </w:r>
          <w:r w:rsidR="006C21AD" w:rsidRPr="006C21AD">
            <w:rPr>
              <w:noProof/>
            </w:rPr>
            <w:t>(Cabildo de Gran Canaria, s.f.)</w:t>
          </w:r>
          <w:r w:rsidR="008F5CCF">
            <w:fldChar w:fldCharType="end"/>
          </w:r>
        </w:sdtContent>
      </w:sdt>
      <w:r w:rsidRPr="00C40A08">
        <w:t>.</w:t>
      </w:r>
    </w:p>
    <w:p w14:paraId="6BDE708B" w14:textId="5CB73AA5" w:rsidR="002D663D" w:rsidRPr="00C40A08" w:rsidRDefault="002D663D" w:rsidP="00520575">
      <w:pPr>
        <w:pStyle w:val="PlanIntegral"/>
        <w:numPr>
          <w:ilvl w:val="1"/>
          <w:numId w:val="34"/>
        </w:numPr>
      </w:pPr>
      <w:r w:rsidRPr="00C40A08">
        <w:t xml:space="preserve">Centro de Interpretación del Roque Bentayga: </w:t>
      </w:r>
      <w:r w:rsidR="00A3687D" w:rsidRPr="00C40A08">
        <w:t xml:space="preserve">que aborda el significado del lugar, pero también el hábitat troglodita, granero y utensilios, conexión con el cielo canario y la vida en las montañas sagradas </w:t>
      </w:r>
      <w:sdt>
        <w:sdtPr>
          <w:id w:val="-458728412"/>
          <w:citation/>
        </w:sdtPr>
        <w:sdtEndPr/>
        <w:sdtContent>
          <w:r w:rsidR="00A3687D" w:rsidRPr="00C40A08">
            <w:fldChar w:fldCharType="begin"/>
          </w:r>
          <w:r w:rsidR="00A3687D" w:rsidRPr="00C40A08">
            <w:instrText xml:space="preserve"> CITATION estrategia-de-sostenibilidad-turística-paisaje-cultural-de-risco-caído-y-las-montañas-sagradas-de-gran-canaria \l 3082 </w:instrText>
          </w:r>
          <w:r w:rsidR="00A3687D" w:rsidRPr="00C40A08">
            <w:fldChar w:fldCharType="separate"/>
          </w:r>
          <w:r w:rsidR="006C21AD" w:rsidRPr="006C21AD">
            <w:rPr>
              <w:noProof/>
            </w:rPr>
            <w:t>(Marín C, 2020)</w:t>
          </w:r>
          <w:r w:rsidR="00A3687D" w:rsidRPr="00C40A08">
            <w:fldChar w:fldCharType="end"/>
          </w:r>
        </w:sdtContent>
      </w:sdt>
      <w:r w:rsidR="00A3687D" w:rsidRPr="00C40A08">
        <w:t>.</w:t>
      </w:r>
    </w:p>
    <w:p w14:paraId="6FC876E2" w14:textId="34B1FE13" w:rsidR="00AA2A53" w:rsidRDefault="002D663D" w:rsidP="00520575">
      <w:pPr>
        <w:pStyle w:val="PlanIntegral"/>
        <w:numPr>
          <w:ilvl w:val="1"/>
          <w:numId w:val="34"/>
        </w:numPr>
      </w:pPr>
      <w:r w:rsidRPr="00C40A08">
        <w:t xml:space="preserve">Centro de </w:t>
      </w:r>
      <w:r w:rsidR="00A3687D" w:rsidRPr="00C40A08">
        <w:t>Interpretación y Recepción de Visitantes</w:t>
      </w:r>
      <w:r w:rsidRPr="00C40A08">
        <w:t xml:space="preserve"> de la Reserva de la Biosfera de Gran Canaria, en Degollada Becerra</w:t>
      </w:r>
      <w:r w:rsidR="00A3687D" w:rsidRPr="00C40A08">
        <w:t>: en este caso, el espacio divulga las características de la reserva, los motivos de su protección y la importancia de su conservación</w:t>
      </w:r>
      <w:r w:rsidR="008F5CCF">
        <w:t xml:space="preserve"> </w:t>
      </w:r>
      <w:sdt>
        <w:sdtPr>
          <w:id w:val="-242881734"/>
          <w:citation/>
        </w:sdtPr>
        <w:sdtEndPr/>
        <w:sdtContent>
          <w:r w:rsidR="008F5CCF">
            <w:fldChar w:fldCharType="begin"/>
          </w:r>
          <w:r w:rsidR="00A352DC">
            <w:instrText xml:space="preserve">CITATION reservadelabiosferadegrancanaria \l 3082 </w:instrText>
          </w:r>
          <w:r w:rsidR="008F5CCF">
            <w:fldChar w:fldCharType="separate"/>
          </w:r>
          <w:r w:rsidR="006C21AD" w:rsidRPr="006C21AD">
            <w:rPr>
              <w:noProof/>
            </w:rPr>
            <w:t>(Cabildo de Gran Canaria, s.f.)</w:t>
          </w:r>
          <w:r w:rsidR="008F5CCF">
            <w:fldChar w:fldCharType="end"/>
          </w:r>
        </w:sdtContent>
      </w:sdt>
      <w:r w:rsidR="00A3687D" w:rsidRPr="00C40A08">
        <w:t xml:space="preserve">. </w:t>
      </w:r>
    </w:p>
    <w:p w14:paraId="4C1C9CF1" w14:textId="79F2B9A2" w:rsidR="00CB716F" w:rsidRPr="00AA2A53" w:rsidRDefault="00CB716F" w:rsidP="00581C80">
      <w:pPr>
        <w:pStyle w:val="PlanIntegral"/>
      </w:pPr>
      <w:r w:rsidRPr="00AA2A53">
        <w:t>Algunos de estos centros están en proceso de revisión y actualización de contenidos y equipamientos, otros se encuentran mejorando sus instalaciones, ello en línea con lo que recomienda este plan de continua evolución y adaptación de los mismos.</w:t>
      </w:r>
    </w:p>
    <w:p w14:paraId="4B6F655C" w14:textId="46EFE2D8" w:rsidR="00C40A08" w:rsidRDefault="00C40A08" w:rsidP="00CB716F">
      <w:pPr>
        <w:spacing w:after="0" w:line="276" w:lineRule="auto"/>
        <w:jc w:val="both"/>
        <w:rPr>
          <w:rFonts w:ascii="Arial" w:eastAsia="Arial" w:hAnsi="Arial" w:cs="Arial"/>
          <w:bCs/>
        </w:rPr>
      </w:pPr>
    </w:p>
    <w:p w14:paraId="63C5F7A5" w14:textId="1C53F73F" w:rsidR="00812726" w:rsidRPr="000E3B16" w:rsidRDefault="00812726" w:rsidP="000E3B16">
      <w:pPr>
        <w:pStyle w:val="PlanIntegral"/>
        <w:rPr>
          <w:b/>
        </w:rPr>
      </w:pPr>
      <w:r w:rsidRPr="000E3B16">
        <w:rPr>
          <w:b/>
        </w:rPr>
        <w:t>R</w:t>
      </w:r>
      <w:r w:rsidR="007D78AC">
        <w:rPr>
          <w:b/>
        </w:rPr>
        <w:t xml:space="preserve">ecursos Humanos </w:t>
      </w:r>
    </w:p>
    <w:p w14:paraId="71555A41" w14:textId="5D736C6C" w:rsidR="00AA2A53" w:rsidRPr="000E3B16" w:rsidRDefault="00AA2A53" w:rsidP="000E3B16">
      <w:pPr>
        <w:pStyle w:val="PlanIntegral"/>
      </w:pPr>
      <w:r w:rsidRPr="000E3B16">
        <w:t xml:space="preserve">El Instituto Insular posee </w:t>
      </w:r>
      <w:r w:rsidR="00F6581E" w:rsidRPr="000E3B16">
        <w:t>los siguientes equipos</w:t>
      </w:r>
      <w:r w:rsidRPr="000E3B16">
        <w:t xml:space="preserve"> humanos diferenciados</w:t>
      </w:r>
      <w:r w:rsidR="00435C72" w:rsidRPr="000E3B16">
        <w:t xml:space="preserve"> para su organización administrativa y técnica</w:t>
      </w:r>
      <w:r w:rsidRPr="000E3B16">
        <w:t>:</w:t>
      </w:r>
    </w:p>
    <w:p w14:paraId="76722AC3" w14:textId="62C2448E" w:rsidR="00AA2A53" w:rsidRPr="000E3B16" w:rsidRDefault="00AA2A53" w:rsidP="00520575">
      <w:pPr>
        <w:pStyle w:val="PlanIntegral"/>
        <w:numPr>
          <w:ilvl w:val="0"/>
          <w:numId w:val="35"/>
        </w:numPr>
        <w:spacing w:after="0" w:line="240" w:lineRule="auto"/>
      </w:pPr>
      <w:r w:rsidRPr="000E3B16">
        <w:t>Unidad administrativa:</w:t>
      </w:r>
      <w:r w:rsidR="00435C72" w:rsidRPr="000E3B16">
        <w:t xml:space="preserve"> dedicada a la gestión de los procesos y tramitación de los procedimientos administrativos</w:t>
      </w:r>
    </w:p>
    <w:p w14:paraId="2B2C1237" w14:textId="77777777" w:rsidR="00DC79B3" w:rsidRPr="000E3B16" w:rsidRDefault="00AA2A53" w:rsidP="00520575">
      <w:pPr>
        <w:pStyle w:val="PlanIntegral"/>
        <w:numPr>
          <w:ilvl w:val="0"/>
          <w:numId w:val="35"/>
        </w:numPr>
        <w:spacing w:after="0" w:line="240" w:lineRule="auto"/>
      </w:pPr>
      <w:r w:rsidRPr="000E3B16">
        <w:t>Unidad</w:t>
      </w:r>
      <w:r w:rsidR="00F6581E" w:rsidRPr="000E3B16">
        <w:t>es</w:t>
      </w:r>
      <w:r w:rsidRPr="000E3B16">
        <w:t xml:space="preserve"> técnica</w:t>
      </w:r>
      <w:r w:rsidR="00F6581E" w:rsidRPr="000E3B16">
        <w:t>s: dedicadas a las actividades y tareas de carácter material o técnico</w:t>
      </w:r>
      <w:r w:rsidR="00DC79B3" w:rsidRPr="000E3B16">
        <w:t>.</w:t>
      </w:r>
    </w:p>
    <w:p w14:paraId="53EC8B7C" w14:textId="3B078953" w:rsidR="00DC79B3" w:rsidRPr="000E3B16" w:rsidRDefault="00DC79B3" w:rsidP="00520575">
      <w:pPr>
        <w:pStyle w:val="PlanIntegral"/>
        <w:numPr>
          <w:ilvl w:val="0"/>
          <w:numId w:val="35"/>
        </w:numPr>
        <w:spacing w:after="0" w:line="240" w:lineRule="auto"/>
      </w:pPr>
      <w:r w:rsidRPr="000E3B16">
        <w:lastRenderedPageBreak/>
        <w:t xml:space="preserve">Dirección técnica del Patrimonio Mundial </w:t>
      </w:r>
    </w:p>
    <w:p w14:paraId="225F1A38" w14:textId="177A8FD5" w:rsidR="00AA2A53" w:rsidRPr="000E3B16" w:rsidRDefault="00DC79B3" w:rsidP="00520575">
      <w:pPr>
        <w:pStyle w:val="PlanIntegral"/>
        <w:numPr>
          <w:ilvl w:val="0"/>
          <w:numId w:val="35"/>
        </w:numPr>
        <w:spacing w:after="0" w:line="240" w:lineRule="auto"/>
      </w:pPr>
      <w:r w:rsidRPr="000E3B16">
        <w:t xml:space="preserve">Dirección </w:t>
      </w:r>
      <w:r w:rsidR="00F6581E" w:rsidRPr="000E3B16">
        <w:t xml:space="preserve">técnica </w:t>
      </w:r>
      <w:r w:rsidR="00AA2A53" w:rsidRPr="000E3B16">
        <w:t>de la Reserva de la Biosfera de Gran Canaria</w:t>
      </w:r>
    </w:p>
    <w:p w14:paraId="3AE37C74" w14:textId="06B359C0" w:rsidR="00AA2A53" w:rsidRPr="000E3B16" w:rsidRDefault="00AA2A53" w:rsidP="000E3B16">
      <w:pPr>
        <w:pStyle w:val="PlanIntegral"/>
      </w:pPr>
    </w:p>
    <w:p w14:paraId="5F717A66" w14:textId="77777777" w:rsidR="00F6581E" w:rsidRPr="000E3B16" w:rsidRDefault="00F6581E" w:rsidP="000E3B16">
      <w:pPr>
        <w:pStyle w:val="PlanIntegral"/>
      </w:pPr>
    </w:p>
    <w:p w14:paraId="7CD98405" w14:textId="33AA3CB0" w:rsidR="00AA2A53" w:rsidRPr="000E3B16" w:rsidRDefault="00AA2A53" w:rsidP="000E3B16">
      <w:pPr>
        <w:pStyle w:val="PlanIntegral"/>
      </w:pPr>
      <w:r w:rsidRPr="000E3B16">
        <w:t xml:space="preserve">Estas unidades están </w:t>
      </w:r>
      <w:r w:rsidR="00F6581E" w:rsidRPr="000E3B16">
        <w:t xml:space="preserve">supervisadas, </w:t>
      </w:r>
      <w:r w:rsidRPr="000E3B16">
        <w:t>organizadas y coordinadas por la gerencia</w:t>
      </w:r>
      <w:r w:rsidR="00227212" w:rsidRPr="000E3B16">
        <w:t xml:space="preserve">, </w:t>
      </w:r>
      <w:r w:rsidR="00435C72" w:rsidRPr="000E3B16">
        <w:t>que realiza, a su vez,</w:t>
      </w:r>
      <w:r w:rsidR="00227212" w:rsidRPr="000E3B16">
        <w:t xml:space="preserve"> otras funciones que pueden ser consultadas en el reglamento del propio Instituto</w:t>
      </w:r>
      <w:r w:rsidR="00F6581E" w:rsidRPr="000E3B16">
        <w:t xml:space="preserve">, que </w:t>
      </w:r>
      <w:r w:rsidRPr="000E3B16">
        <w:t xml:space="preserve">también cuenta con </w:t>
      </w:r>
      <w:r w:rsidR="00227212" w:rsidRPr="000E3B16">
        <w:t>los órganos de dirección y administración</w:t>
      </w:r>
      <w:r w:rsidRPr="000E3B16">
        <w:t xml:space="preserve">, y el órgano </w:t>
      </w:r>
      <w:r w:rsidR="004526A2" w:rsidRPr="000E3B16">
        <w:t xml:space="preserve">complementario </w:t>
      </w:r>
      <w:r w:rsidRPr="000E3B16">
        <w:t>de participación</w:t>
      </w:r>
      <w:r w:rsidR="004526A2" w:rsidRPr="000E3B16">
        <w:t>.</w:t>
      </w:r>
      <w:r w:rsidRPr="000E3B16">
        <w:t xml:space="preserve"> </w:t>
      </w:r>
    </w:p>
    <w:p w14:paraId="4E7B350E" w14:textId="69F88AEA" w:rsidR="00AA2A53" w:rsidRPr="000E3B16" w:rsidRDefault="00C90C5A" w:rsidP="000E3B16">
      <w:pPr>
        <w:pStyle w:val="PlanIntegral"/>
      </w:pPr>
      <w:r>
        <w:pict w14:anchorId="46F617B6">
          <v:rect id="_x0000_i1025" style="width:0;height:1.5pt" o:hralign="center" o:hrstd="t" o:hr="t" fillcolor="#a0a0a0" stroked="f"/>
        </w:pict>
      </w:r>
    </w:p>
    <w:p w14:paraId="431512F3" w14:textId="77777777" w:rsidR="00AA2A53" w:rsidRPr="000E3B16" w:rsidRDefault="00AA2A53" w:rsidP="000E3B16">
      <w:pPr>
        <w:pStyle w:val="PlanIntegral"/>
      </w:pPr>
    </w:p>
    <w:p w14:paraId="54842B4E" w14:textId="04958030" w:rsidR="00CB716F" w:rsidRPr="000E3B16" w:rsidRDefault="00CB716F" w:rsidP="000E3B16">
      <w:pPr>
        <w:pStyle w:val="PlanIntegral"/>
      </w:pPr>
      <w:r w:rsidRPr="000E3B16">
        <w:t>Además de estas infraestructuras</w:t>
      </w:r>
      <w:r w:rsidR="00AA2A53" w:rsidRPr="000E3B16">
        <w:t xml:space="preserve"> y equipo humano</w:t>
      </w:r>
      <w:r w:rsidRPr="000E3B16">
        <w:t xml:space="preserve"> propi</w:t>
      </w:r>
      <w:r w:rsidR="00AA2A53" w:rsidRPr="000E3B16">
        <w:t>o</w:t>
      </w:r>
      <w:r w:rsidRPr="000E3B16">
        <w:t xml:space="preserve">, como organismo circunscrito/dependiente del Cabildo Insular, </w:t>
      </w:r>
      <w:r w:rsidR="004526A2" w:rsidRPr="000E3B16">
        <w:t xml:space="preserve">el Instituto </w:t>
      </w:r>
      <w:r w:rsidRPr="000E3B16">
        <w:t xml:space="preserve">cuenta de manera transversal con los recursos de las distintas áreas </w:t>
      </w:r>
      <w:r w:rsidR="00D273B7" w:rsidRPr="000E3B16">
        <w:t xml:space="preserve">del Cabildo </w:t>
      </w:r>
      <w:r w:rsidRPr="000E3B16">
        <w:t>para colaboraciones y cooperaciones puntuales y/o de cierta continuidad en el tiempo.</w:t>
      </w:r>
    </w:p>
    <w:p w14:paraId="76636FC6" w14:textId="4E36C3CA" w:rsidR="00D273B7" w:rsidRPr="000E3B16" w:rsidRDefault="00D273B7" w:rsidP="000E3B16">
      <w:pPr>
        <w:pStyle w:val="PlanIntegral"/>
      </w:pPr>
      <w:r w:rsidRPr="000E3B16">
        <w:t xml:space="preserve">Para la gestión de los centros se cuenta con personal externo que presta sus servicios a través de una encomienda de gestión a través de la modalidad de encargo a medios propios. </w:t>
      </w:r>
    </w:p>
    <w:p w14:paraId="53818B4D" w14:textId="77777777" w:rsidR="004526A2" w:rsidRPr="000E3B16" w:rsidRDefault="004526A2" w:rsidP="000E3B16">
      <w:pPr>
        <w:pStyle w:val="PlanIntegral"/>
      </w:pPr>
    </w:p>
    <w:p w14:paraId="68956927" w14:textId="6AD9B147" w:rsidR="004526A2" w:rsidRPr="000E3B16" w:rsidRDefault="002C6E0A" w:rsidP="000E3B16">
      <w:pPr>
        <w:pStyle w:val="PlanIntegral"/>
      </w:pPr>
      <w:r w:rsidRPr="000E3B16">
        <w:t>Se propone, para el correcto desarrollo y ejecución de la planificación de la gestión integrada del paisaje cultural</w:t>
      </w:r>
      <w:r w:rsidR="00327CDA" w:rsidRPr="000E3B16">
        <w:t xml:space="preserve"> en el tiempo</w:t>
      </w:r>
      <w:r w:rsidRPr="000E3B16">
        <w:t>, contar puntualmente o de manera continuada con estos otros perfiles especializados</w:t>
      </w:r>
      <w:r w:rsidR="00327CDA" w:rsidRPr="000E3B16">
        <w:t>, algunos de ellos para completar la composición de la unidad técnica</w:t>
      </w:r>
      <w:r w:rsidR="00B84909" w:rsidRPr="000E3B16">
        <w:t xml:space="preserve"> y que responderían a necesidades de gestión de ambas declaraciones</w:t>
      </w:r>
      <w:r w:rsidRPr="000E3B16">
        <w:t xml:space="preserve">: </w:t>
      </w:r>
    </w:p>
    <w:p w14:paraId="7A5967BA" w14:textId="53DEA70A" w:rsidR="002C6E0A" w:rsidRPr="000E3B16" w:rsidRDefault="002C6E0A" w:rsidP="00520575">
      <w:pPr>
        <w:pStyle w:val="PlanIntegral"/>
        <w:numPr>
          <w:ilvl w:val="0"/>
          <w:numId w:val="36"/>
        </w:numPr>
        <w:spacing w:after="0" w:line="240" w:lineRule="auto"/>
      </w:pPr>
      <w:r w:rsidRPr="000E3B16">
        <w:t>Conservación y restauración</w:t>
      </w:r>
    </w:p>
    <w:p w14:paraId="1FBB109D" w14:textId="30F970E2" w:rsidR="002C6E0A" w:rsidRPr="000E3B16" w:rsidRDefault="002C6E0A" w:rsidP="00520575">
      <w:pPr>
        <w:pStyle w:val="PlanIntegral"/>
        <w:numPr>
          <w:ilvl w:val="0"/>
          <w:numId w:val="36"/>
        </w:numPr>
        <w:spacing w:after="0" w:line="240" w:lineRule="auto"/>
      </w:pPr>
      <w:r w:rsidRPr="000E3B16">
        <w:t>Responsable de interpretación</w:t>
      </w:r>
    </w:p>
    <w:p w14:paraId="6C6C6E4F" w14:textId="2FED54C5" w:rsidR="002C6E0A" w:rsidRPr="000E3B16" w:rsidRDefault="002C6E0A" w:rsidP="00520575">
      <w:pPr>
        <w:pStyle w:val="PlanIntegral"/>
        <w:numPr>
          <w:ilvl w:val="0"/>
          <w:numId w:val="36"/>
        </w:numPr>
        <w:spacing w:after="0" w:line="240" w:lineRule="auto"/>
      </w:pPr>
      <w:r w:rsidRPr="000E3B16">
        <w:t>Dirección de espacios museísticos</w:t>
      </w:r>
    </w:p>
    <w:p w14:paraId="3ED9C642" w14:textId="29090CB4" w:rsidR="00B84909" w:rsidRPr="000E3B16" w:rsidRDefault="00B84909" w:rsidP="00520575">
      <w:pPr>
        <w:pStyle w:val="PlanIntegral"/>
        <w:numPr>
          <w:ilvl w:val="0"/>
          <w:numId w:val="36"/>
        </w:numPr>
        <w:spacing w:after="0" w:line="240" w:lineRule="auto"/>
      </w:pPr>
      <w:r w:rsidRPr="000E3B16">
        <w:t>Sociología o antropología</w:t>
      </w:r>
    </w:p>
    <w:p w14:paraId="746AD8DE" w14:textId="5A03ACF6" w:rsidR="002C6E0A" w:rsidRPr="000E3B16" w:rsidRDefault="002C6E0A" w:rsidP="00520575">
      <w:pPr>
        <w:pStyle w:val="PlanIntegral"/>
        <w:numPr>
          <w:ilvl w:val="0"/>
          <w:numId w:val="36"/>
        </w:numPr>
        <w:spacing w:after="0" w:line="240" w:lineRule="auto"/>
      </w:pPr>
      <w:r w:rsidRPr="000E3B16">
        <w:t>Documentalista</w:t>
      </w:r>
    </w:p>
    <w:p w14:paraId="5A0F2CE9" w14:textId="6E985C09" w:rsidR="002C6E0A" w:rsidRPr="000E3B16" w:rsidRDefault="002C6E0A" w:rsidP="00520575">
      <w:pPr>
        <w:pStyle w:val="PlanIntegral"/>
        <w:numPr>
          <w:ilvl w:val="0"/>
          <w:numId w:val="36"/>
        </w:numPr>
        <w:spacing w:after="0" w:line="240" w:lineRule="auto"/>
      </w:pPr>
      <w:r w:rsidRPr="000E3B16">
        <w:t>Comunicación y marketing</w:t>
      </w:r>
    </w:p>
    <w:p w14:paraId="660FB356" w14:textId="7DE37F5E" w:rsidR="002C6E0A" w:rsidRPr="000E3B16" w:rsidRDefault="002C6E0A" w:rsidP="00520575">
      <w:pPr>
        <w:pStyle w:val="PlanIntegral"/>
        <w:numPr>
          <w:ilvl w:val="0"/>
          <w:numId w:val="36"/>
        </w:numPr>
        <w:spacing w:after="0" w:line="240" w:lineRule="auto"/>
      </w:pPr>
      <w:r w:rsidRPr="000E3B16">
        <w:t>Turismo</w:t>
      </w:r>
    </w:p>
    <w:p w14:paraId="1B9A3382" w14:textId="77777777" w:rsidR="002C6E0A" w:rsidRPr="000E3B16" w:rsidRDefault="002C6E0A" w:rsidP="000E3B16">
      <w:pPr>
        <w:pStyle w:val="PlanIntegral"/>
      </w:pPr>
    </w:p>
    <w:p w14:paraId="2465AA9B" w14:textId="293706D1" w:rsidR="004526A2" w:rsidRPr="000E3B16" w:rsidRDefault="00327CDA" w:rsidP="000E3B16">
      <w:pPr>
        <w:pStyle w:val="PlanIntegral"/>
      </w:pPr>
      <w:r w:rsidRPr="000E3B16">
        <w:t>En cuanto a infraestructuras y capital humano, la cooperación y sinergias con las entidades públicas y privadas del ámbito afectado, así como con la población, se convierte en un relevante recurso más, puesto que supone beneficiarse de una amplia red de espacios y personas como puntos de información, divulgación y comunicación, así como de actuación cuando sea necesario.</w:t>
      </w:r>
    </w:p>
    <w:p w14:paraId="68662C19" w14:textId="278C9F4D" w:rsidR="009155C0" w:rsidRPr="000E3B16" w:rsidRDefault="009155C0" w:rsidP="000E3B16">
      <w:pPr>
        <w:pStyle w:val="PlanIntegral"/>
      </w:pPr>
      <w:r w:rsidRPr="000E3B16">
        <w:br w:type="page"/>
      </w:r>
    </w:p>
    <w:p w14:paraId="32B69988" w14:textId="2D9D4938" w:rsidR="009155C0" w:rsidRPr="000537DE" w:rsidRDefault="009155C0" w:rsidP="000537DE">
      <w:pPr>
        <w:pStyle w:val="TituloPI01"/>
        <w:rPr>
          <w:sz w:val="22"/>
          <w:szCs w:val="24"/>
        </w:rPr>
      </w:pPr>
      <w:r w:rsidRPr="000537DE">
        <w:rPr>
          <w:sz w:val="28"/>
        </w:rPr>
        <w:lastRenderedPageBreak/>
        <w:t>3.</w:t>
      </w:r>
      <w:r w:rsidR="008B21F7">
        <w:rPr>
          <w:sz w:val="28"/>
        </w:rPr>
        <w:t>4</w:t>
      </w:r>
      <w:r w:rsidRPr="000537DE">
        <w:rPr>
          <w:sz w:val="28"/>
        </w:rPr>
        <w:t xml:space="preserve"> Seguimiento</w:t>
      </w:r>
    </w:p>
    <w:p w14:paraId="29219662" w14:textId="1DAAC97C" w:rsidR="009155C0" w:rsidRDefault="009155C0" w:rsidP="000E3B16">
      <w:pPr>
        <w:pStyle w:val="PlanIntegral"/>
      </w:pPr>
      <w:r>
        <w:t>Para determinar el éxito y/o desviaciones de este plan de gestión a medida que se va ejecutando, el seguimiento del mismo es clave. Las acciones deben ser supervisadas, controladas y sus resultados medibles en la medida de lo posible para poder ir, así, aproximando el cumplimiento de la planificación diseñada y prevista. Este seguimiento, junto con la</w:t>
      </w:r>
      <w:r w:rsidR="00CD1525">
        <w:t>s evaluaciones parciales y finales</w:t>
      </w:r>
      <w:r>
        <w:t>, permitirán proponer luego las mejoras o cambios que deben introducirse en la gestión.</w:t>
      </w:r>
    </w:p>
    <w:p w14:paraId="0892FDA1" w14:textId="77777777" w:rsidR="009155C0" w:rsidRDefault="009155C0" w:rsidP="000E3B16">
      <w:pPr>
        <w:pStyle w:val="PlanIntegral"/>
      </w:pPr>
      <w:r>
        <w:t xml:space="preserve">La candidatura del bien recoge diferentes listados de control para el seguimiento de la protección del VUE, la autenticidad y la integridad del mismo. Estos listados, que recogen una serie de datos y medidas, se revisan en este plan buscando la correspondencia de estos con los ejes de gestión definidos, situándose los actuales listados en los ejes 1, 2 y 4: patrimonio, gestión del conocimiento y comunicación y participación. Se añade aquí a los anteriores, por tanto, un listado de control de </w:t>
      </w:r>
      <w:r w:rsidRPr="00E04BEE">
        <w:t xml:space="preserve">desarrollo </w:t>
      </w:r>
      <w:r>
        <w:t>sostenible del bien, para el seguimiento del eje 3.</w:t>
      </w:r>
    </w:p>
    <w:p w14:paraId="707DDE93" w14:textId="3DD956A8" w:rsidR="00CD1525" w:rsidRDefault="009155C0" w:rsidP="00CD1525">
      <w:pPr>
        <w:pStyle w:val="PlanIntegral"/>
      </w:pPr>
      <w:r>
        <w:t xml:space="preserve">Este seguimiento mediante listados de control junto con los </w:t>
      </w:r>
      <w:r>
        <w:rPr>
          <w:b/>
        </w:rPr>
        <w:t>diferentes sensores y redes de monitoreo</w:t>
      </w:r>
      <w:r>
        <w:t>, además, supone un ejercicio de utilidad para la evaluación final, pues ayudará a recopilar información sobre varios de los aspectos necesarios y relevantes para la valoración del plan y la gestión que se realizar del bien.</w:t>
      </w:r>
      <w:r w:rsidR="00CD1525" w:rsidRPr="00CD1525">
        <w:t xml:space="preserve"> </w:t>
      </w:r>
      <w:r w:rsidR="00CD1525">
        <w:t>Se desarrollan algunas experiencias de colaboración de la  ciudadanía , además de recoger propuestas y demandas,  en esta tarea de seguimiento con el fin de generar una corresponsabilidad en la gestión integral del Paisaje Cultural</w:t>
      </w:r>
    </w:p>
    <w:p w14:paraId="720AA1EB" w14:textId="77777777" w:rsidR="009155C0" w:rsidRDefault="009155C0" w:rsidP="000E3B16">
      <w:pPr>
        <w:pStyle w:val="PlanIntegral"/>
        <w:rPr>
          <w:b/>
        </w:rPr>
      </w:pPr>
      <w:r>
        <w:rPr>
          <w:b/>
        </w:rPr>
        <w:t xml:space="preserve">LISTADOS DE CONTROL </w:t>
      </w:r>
    </w:p>
    <w:p w14:paraId="1CF29E3F" w14:textId="77777777" w:rsidR="009155C0" w:rsidRDefault="009155C0" w:rsidP="000E3B16">
      <w:pPr>
        <w:pStyle w:val="PlanIntegral"/>
      </w:pPr>
      <w:r>
        <w:t xml:space="preserve">Como se ha mencionado, el seguimiento del plan de gestión parte de los formularios de control, en forma de tablas, presentados en la candidatura del bien, que reagrupa la recogida de datos en las siguientes tipologías: </w:t>
      </w:r>
    </w:p>
    <w:p w14:paraId="22ADA3B1" w14:textId="77777777" w:rsidR="009155C0" w:rsidRDefault="009155C0" w:rsidP="00520575">
      <w:pPr>
        <w:pStyle w:val="PlanIntegral"/>
        <w:numPr>
          <w:ilvl w:val="0"/>
          <w:numId w:val="37"/>
        </w:numPr>
        <w:spacing w:after="0"/>
      </w:pPr>
      <w:r>
        <w:t>Supervisión del territorio y del celaje - Elementos naturales</w:t>
      </w:r>
    </w:p>
    <w:p w14:paraId="7A6D77BE" w14:textId="77777777" w:rsidR="009155C0" w:rsidRDefault="009155C0" w:rsidP="00520575">
      <w:pPr>
        <w:pStyle w:val="PlanIntegral"/>
        <w:numPr>
          <w:ilvl w:val="0"/>
          <w:numId w:val="37"/>
        </w:numPr>
        <w:spacing w:after="0"/>
      </w:pPr>
      <w:r>
        <w:t>Supervisión de los atributos del bien</w:t>
      </w:r>
    </w:p>
    <w:p w14:paraId="5497A7F0" w14:textId="5B1E0A4A" w:rsidR="009155C0" w:rsidRDefault="009155C0" w:rsidP="00520575">
      <w:pPr>
        <w:pStyle w:val="PlanIntegral"/>
        <w:numPr>
          <w:ilvl w:val="0"/>
          <w:numId w:val="37"/>
        </w:numPr>
        <w:spacing w:after="0"/>
      </w:pPr>
      <w:r>
        <w:t xml:space="preserve">Transmisión del VUE </w:t>
      </w:r>
    </w:p>
    <w:p w14:paraId="2A7DB0EB" w14:textId="77777777" w:rsidR="00CD1525" w:rsidRDefault="00CD1525" w:rsidP="00CD1525">
      <w:pPr>
        <w:pStyle w:val="PlanIntegral"/>
        <w:spacing w:after="0"/>
        <w:ind w:left="720"/>
      </w:pPr>
    </w:p>
    <w:p w14:paraId="59127C06" w14:textId="77777777" w:rsidR="009155C0" w:rsidRDefault="009155C0" w:rsidP="000E3B16">
      <w:pPr>
        <w:pStyle w:val="PlanIntegral"/>
      </w:pPr>
      <w:r>
        <w:t>Este plan propone la reagrupación o reasignación de los datos al eje de gestión con el que se corresponde y sugiere otros nuevos para completar la recopilación de información que propicie un correcto seguimiento. Así mismo, contempla la adición de un listado de control para el eje Desarrollo Económico, con el que hasta ahora no se contaba.</w:t>
      </w:r>
    </w:p>
    <w:p w14:paraId="352CEA37" w14:textId="0C999894" w:rsidR="009155C0" w:rsidRDefault="009155C0" w:rsidP="000E3B16">
      <w:pPr>
        <w:pStyle w:val="PlanIntegral"/>
      </w:pPr>
      <w:r>
        <w:t>La revisión efectuada para el control y seguimiento del plan devuelve la siguiente propuesta de listados para cada eje de gestión, no obstante, estos listados han de entenderse como este plan, flexibles y adapta</w:t>
      </w:r>
      <w:r w:rsidR="00D273B7">
        <w:t xml:space="preserve">bles </w:t>
      </w:r>
      <w:r>
        <w:t>a la realidad, necesidades y evolución de la gestión del bien.</w:t>
      </w:r>
    </w:p>
    <w:p w14:paraId="1722195F" w14:textId="02DF0AB7" w:rsidR="009155C0" w:rsidRDefault="009155C0" w:rsidP="009155C0">
      <w:pPr>
        <w:jc w:val="both"/>
        <w:rPr>
          <w:rFonts w:ascii="Arial" w:eastAsia="Arial" w:hAnsi="Arial" w:cs="Arial"/>
        </w:rPr>
      </w:pPr>
    </w:p>
    <w:p w14:paraId="41AACD58" w14:textId="3750DAE2" w:rsidR="00CD1525" w:rsidRDefault="00CD1525" w:rsidP="009155C0">
      <w:pPr>
        <w:jc w:val="both"/>
        <w:rPr>
          <w:rFonts w:ascii="Arial" w:eastAsia="Arial" w:hAnsi="Arial" w:cs="Arial"/>
        </w:rPr>
      </w:pPr>
    </w:p>
    <w:p w14:paraId="33E9D988" w14:textId="44DC8F05" w:rsidR="00CD1525" w:rsidRDefault="00CD1525" w:rsidP="009155C0">
      <w:pPr>
        <w:jc w:val="both"/>
        <w:rPr>
          <w:rFonts w:ascii="Arial" w:eastAsia="Arial" w:hAnsi="Arial" w:cs="Arial"/>
        </w:rPr>
      </w:pPr>
    </w:p>
    <w:p w14:paraId="5C677DBE" w14:textId="359ABA7D" w:rsidR="00CD1525" w:rsidRDefault="00CD1525" w:rsidP="009155C0">
      <w:pPr>
        <w:jc w:val="both"/>
        <w:rPr>
          <w:rFonts w:ascii="Arial" w:eastAsia="Arial" w:hAnsi="Arial" w:cs="Arial"/>
        </w:rPr>
      </w:pPr>
    </w:p>
    <w:p w14:paraId="0BF112CC" w14:textId="54877123" w:rsidR="00CD1525" w:rsidRDefault="00CD1525" w:rsidP="009155C0">
      <w:pPr>
        <w:jc w:val="both"/>
        <w:rPr>
          <w:rFonts w:ascii="Arial" w:eastAsia="Arial" w:hAnsi="Arial" w:cs="Arial"/>
        </w:rPr>
      </w:pPr>
    </w:p>
    <w:tbl>
      <w:tblPr>
        <w:tblW w:w="10772" w:type="dxa"/>
        <w:jc w:val="center"/>
        <w:tblCellMar>
          <w:left w:w="70" w:type="dxa"/>
          <w:right w:w="70" w:type="dxa"/>
        </w:tblCellMar>
        <w:tblLook w:val="04A0" w:firstRow="1" w:lastRow="0" w:firstColumn="1" w:lastColumn="0" w:noHBand="0" w:noVBand="1"/>
      </w:tblPr>
      <w:tblGrid>
        <w:gridCol w:w="1387"/>
        <w:gridCol w:w="655"/>
        <w:gridCol w:w="3503"/>
        <w:gridCol w:w="1658"/>
        <w:gridCol w:w="2415"/>
        <w:gridCol w:w="1174"/>
      </w:tblGrid>
      <w:tr w:rsidR="009155C0" w:rsidRPr="000E196F" w14:paraId="74B26169" w14:textId="77777777" w:rsidTr="00CD1525">
        <w:trPr>
          <w:trHeight w:val="325"/>
          <w:jc w:val="center"/>
        </w:trPr>
        <w:tc>
          <w:tcPr>
            <w:tcW w:w="10772"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2341FBD" w14:textId="77777777" w:rsidR="009155C0" w:rsidRPr="00CD1525" w:rsidRDefault="009155C0" w:rsidP="00512E36">
            <w:pPr>
              <w:spacing w:after="0" w:line="240" w:lineRule="auto"/>
              <w:jc w:val="center"/>
              <w:rPr>
                <w:rFonts w:eastAsia="Times New Roman"/>
                <w:b/>
                <w:bCs/>
                <w:color w:val="000000"/>
                <w:sz w:val="18"/>
                <w:szCs w:val="24"/>
              </w:rPr>
            </w:pPr>
            <w:r w:rsidRPr="00CD1525">
              <w:rPr>
                <w:rFonts w:eastAsia="Times New Roman"/>
                <w:b/>
                <w:bCs/>
                <w:color w:val="000000"/>
                <w:sz w:val="18"/>
                <w:szCs w:val="24"/>
              </w:rPr>
              <w:lastRenderedPageBreak/>
              <w:t>A. SUPERVISIÓN DEL TERRITORIO Y DEL CELAJE - ELEMENTOS NATURALES</w:t>
            </w:r>
          </w:p>
        </w:tc>
      </w:tr>
      <w:tr w:rsidR="009155C0" w:rsidRPr="000E196F" w14:paraId="6709D514" w14:textId="77777777" w:rsidTr="00CD1525">
        <w:trPr>
          <w:trHeight w:val="310"/>
          <w:jc w:val="center"/>
        </w:trPr>
        <w:tc>
          <w:tcPr>
            <w:tcW w:w="10772"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A4FEB7B" w14:textId="77777777" w:rsidR="009155C0" w:rsidRPr="00CD1525" w:rsidRDefault="009155C0" w:rsidP="00512E36">
            <w:pPr>
              <w:spacing w:after="0" w:line="240" w:lineRule="auto"/>
              <w:jc w:val="center"/>
              <w:rPr>
                <w:rFonts w:eastAsia="Times New Roman"/>
                <w:color w:val="000000"/>
                <w:sz w:val="18"/>
                <w:szCs w:val="18"/>
              </w:rPr>
            </w:pPr>
            <w:r w:rsidRPr="00CD1525">
              <w:rPr>
                <w:rFonts w:eastAsia="Times New Roman"/>
                <w:color w:val="000000"/>
                <w:sz w:val="18"/>
                <w:szCs w:val="18"/>
              </w:rPr>
              <w:t>Factores que afectan al bien</w:t>
            </w:r>
            <w:r w:rsidRPr="00CD1525">
              <w:rPr>
                <w:rFonts w:eastAsia="Times New Roman"/>
                <w:color w:val="FF0000"/>
                <w:sz w:val="18"/>
                <w:szCs w:val="18"/>
              </w:rPr>
              <w:t xml:space="preserve"> </w:t>
            </w:r>
          </w:p>
        </w:tc>
      </w:tr>
      <w:tr w:rsidR="009155C0" w:rsidRPr="000E196F" w14:paraId="5F4F607A" w14:textId="77777777" w:rsidTr="00CD1525">
        <w:trPr>
          <w:trHeight w:val="295"/>
          <w:jc w:val="center"/>
        </w:trPr>
        <w:tc>
          <w:tcPr>
            <w:tcW w:w="10772" w:type="dxa"/>
            <w:gridSpan w:val="6"/>
            <w:tcBorders>
              <w:top w:val="single" w:sz="8" w:space="0" w:color="auto"/>
              <w:left w:val="nil"/>
              <w:bottom w:val="nil"/>
              <w:right w:val="nil"/>
            </w:tcBorders>
            <w:shd w:val="clear" w:color="000000" w:fill="D0CECE"/>
            <w:noWrap/>
            <w:vAlign w:val="bottom"/>
            <w:hideMark/>
          </w:tcPr>
          <w:p w14:paraId="7F4042CB" w14:textId="77777777" w:rsidR="009155C0" w:rsidRPr="000E196F" w:rsidRDefault="009155C0" w:rsidP="00512E36">
            <w:pPr>
              <w:spacing w:after="0" w:line="240" w:lineRule="auto"/>
              <w:jc w:val="center"/>
              <w:rPr>
                <w:rFonts w:eastAsia="Times New Roman"/>
                <w:b/>
                <w:bCs/>
                <w:color w:val="000000"/>
                <w:sz w:val="18"/>
                <w:szCs w:val="18"/>
              </w:rPr>
            </w:pPr>
            <w:r w:rsidRPr="000E196F">
              <w:rPr>
                <w:rFonts w:eastAsia="Times New Roman"/>
                <w:b/>
                <w:bCs/>
                <w:color w:val="000000"/>
                <w:sz w:val="18"/>
                <w:szCs w:val="18"/>
              </w:rPr>
              <w:t xml:space="preserve">EJE DE GESTIÓN 1 </w:t>
            </w:r>
            <w:r>
              <w:rPr>
                <w:rFonts w:eastAsia="Times New Roman"/>
                <w:b/>
                <w:bCs/>
                <w:color w:val="000000"/>
                <w:sz w:val="18"/>
                <w:szCs w:val="18"/>
              </w:rPr>
              <w:t>–</w:t>
            </w:r>
            <w:r w:rsidRPr="000E196F">
              <w:rPr>
                <w:rFonts w:eastAsia="Times New Roman"/>
                <w:b/>
                <w:bCs/>
                <w:color w:val="000000"/>
                <w:sz w:val="18"/>
                <w:szCs w:val="18"/>
              </w:rPr>
              <w:t xml:space="preserve"> Patrimonio</w:t>
            </w:r>
          </w:p>
        </w:tc>
      </w:tr>
      <w:tr w:rsidR="009155C0" w:rsidRPr="000E196F" w14:paraId="139EE684" w14:textId="77777777" w:rsidTr="00CD1525">
        <w:trPr>
          <w:trHeight w:val="295"/>
          <w:jc w:val="center"/>
        </w:trPr>
        <w:tc>
          <w:tcPr>
            <w:tcW w:w="1387" w:type="dxa"/>
            <w:tcBorders>
              <w:top w:val="nil"/>
              <w:left w:val="single" w:sz="4" w:space="0" w:color="auto"/>
              <w:bottom w:val="single" w:sz="4" w:space="0" w:color="auto"/>
              <w:right w:val="single" w:sz="4" w:space="0" w:color="auto"/>
            </w:tcBorders>
            <w:shd w:val="clear" w:color="auto" w:fill="auto"/>
            <w:noWrap/>
            <w:vAlign w:val="center"/>
            <w:hideMark/>
          </w:tcPr>
          <w:p w14:paraId="0335168B" w14:textId="77777777" w:rsidR="009155C0" w:rsidRPr="000E196F" w:rsidRDefault="009155C0" w:rsidP="00512E36">
            <w:pPr>
              <w:spacing w:after="0" w:line="240" w:lineRule="auto"/>
              <w:rPr>
                <w:rFonts w:eastAsia="Times New Roman"/>
                <w:b/>
                <w:bCs/>
                <w:color w:val="000000"/>
                <w:sz w:val="18"/>
                <w:szCs w:val="18"/>
              </w:rPr>
            </w:pPr>
            <w:r w:rsidRPr="000E196F">
              <w:rPr>
                <w:rFonts w:eastAsia="Times New Roman"/>
                <w:b/>
                <w:bCs/>
                <w:color w:val="000000"/>
                <w:sz w:val="18"/>
                <w:szCs w:val="18"/>
              </w:rPr>
              <w:t>Categoría</w:t>
            </w:r>
          </w:p>
        </w:tc>
        <w:tc>
          <w:tcPr>
            <w:tcW w:w="632" w:type="dxa"/>
            <w:tcBorders>
              <w:top w:val="nil"/>
              <w:left w:val="nil"/>
              <w:bottom w:val="single" w:sz="4" w:space="0" w:color="auto"/>
              <w:right w:val="single" w:sz="4" w:space="0" w:color="auto"/>
            </w:tcBorders>
            <w:shd w:val="clear" w:color="auto" w:fill="auto"/>
            <w:noWrap/>
            <w:vAlign w:val="center"/>
            <w:hideMark/>
          </w:tcPr>
          <w:p w14:paraId="26AE8D64" w14:textId="77777777" w:rsidR="009155C0" w:rsidRPr="000E196F" w:rsidRDefault="009155C0" w:rsidP="00512E36">
            <w:pPr>
              <w:spacing w:after="0" w:line="240" w:lineRule="auto"/>
              <w:rPr>
                <w:rFonts w:eastAsia="Times New Roman"/>
                <w:b/>
                <w:bCs/>
                <w:color w:val="000000"/>
                <w:sz w:val="18"/>
                <w:szCs w:val="18"/>
              </w:rPr>
            </w:pPr>
            <w:r w:rsidRPr="000E196F">
              <w:rPr>
                <w:rFonts w:eastAsia="Times New Roman"/>
                <w:b/>
                <w:bCs/>
                <w:color w:val="000000"/>
                <w:sz w:val="18"/>
                <w:szCs w:val="18"/>
              </w:rPr>
              <w:t>Código</w:t>
            </w:r>
          </w:p>
        </w:tc>
        <w:tc>
          <w:tcPr>
            <w:tcW w:w="3503" w:type="dxa"/>
            <w:tcBorders>
              <w:top w:val="nil"/>
              <w:left w:val="nil"/>
              <w:bottom w:val="single" w:sz="4" w:space="0" w:color="auto"/>
              <w:right w:val="single" w:sz="4" w:space="0" w:color="auto"/>
            </w:tcBorders>
            <w:shd w:val="clear" w:color="auto" w:fill="auto"/>
            <w:noWrap/>
            <w:vAlign w:val="center"/>
            <w:hideMark/>
          </w:tcPr>
          <w:p w14:paraId="11730655" w14:textId="77777777" w:rsidR="009155C0" w:rsidRPr="000E196F" w:rsidRDefault="009155C0" w:rsidP="00512E36">
            <w:pPr>
              <w:spacing w:after="0" w:line="240" w:lineRule="auto"/>
              <w:rPr>
                <w:rFonts w:eastAsia="Times New Roman"/>
                <w:b/>
                <w:bCs/>
                <w:color w:val="000000"/>
                <w:sz w:val="18"/>
                <w:szCs w:val="18"/>
              </w:rPr>
            </w:pPr>
            <w:r w:rsidRPr="000E196F">
              <w:rPr>
                <w:rFonts w:eastAsia="Times New Roman"/>
                <w:b/>
                <w:bCs/>
                <w:color w:val="000000"/>
                <w:sz w:val="18"/>
                <w:szCs w:val="18"/>
              </w:rPr>
              <w:t>Datos/unidades</w:t>
            </w:r>
          </w:p>
        </w:tc>
        <w:tc>
          <w:tcPr>
            <w:tcW w:w="1658" w:type="dxa"/>
            <w:tcBorders>
              <w:top w:val="nil"/>
              <w:left w:val="nil"/>
              <w:bottom w:val="single" w:sz="4" w:space="0" w:color="auto"/>
              <w:right w:val="single" w:sz="4" w:space="0" w:color="auto"/>
            </w:tcBorders>
            <w:shd w:val="clear" w:color="auto" w:fill="auto"/>
            <w:noWrap/>
            <w:vAlign w:val="center"/>
            <w:hideMark/>
          </w:tcPr>
          <w:p w14:paraId="04C69C8F" w14:textId="77777777" w:rsidR="009155C0" w:rsidRPr="000E196F" w:rsidRDefault="009155C0" w:rsidP="00512E36">
            <w:pPr>
              <w:spacing w:after="0" w:line="240" w:lineRule="auto"/>
              <w:rPr>
                <w:rFonts w:eastAsia="Times New Roman"/>
                <w:b/>
                <w:bCs/>
                <w:color w:val="000000"/>
                <w:sz w:val="18"/>
                <w:szCs w:val="18"/>
              </w:rPr>
            </w:pPr>
            <w:r w:rsidRPr="000E196F">
              <w:rPr>
                <w:rFonts w:eastAsia="Times New Roman"/>
                <w:b/>
                <w:bCs/>
                <w:color w:val="000000"/>
                <w:sz w:val="18"/>
                <w:szCs w:val="18"/>
              </w:rPr>
              <w:t xml:space="preserve">Período mediciones </w:t>
            </w:r>
          </w:p>
        </w:tc>
        <w:tc>
          <w:tcPr>
            <w:tcW w:w="2415" w:type="dxa"/>
            <w:tcBorders>
              <w:top w:val="nil"/>
              <w:left w:val="nil"/>
              <w:bottom w:val="single" w:sz="4" w:space="0" w:color="auto"/>
              <w:right w:val="single" w:sz="4" w:space="0" w:color="auto"/>
            </w:tcBorders>
            <w:shd w:val="clear" w:color="auto" w:fill="auto"/>
            <w:noWrap/>
            <w:vAlign w:val="center"/>
            <w:hideMark/>
          </w:tcPr>
          <w:p w14:paraId="5270DDD5" w14:textId="77777777" w:rsidR="009155C0" w:rsidRPr="000E196F" w:rsidRDefault="009155C0" w:rsidP="00512E36">
            <w:pPr>
              <w:spacing w:after="0" w:line="240" w:lineRule="auto"/>
              <w:rPr>
                <w:rFonts w:eastAsia="Times New Roman"/>
                <w:b/>
                <w:bCs/>
                <w:color w:val="000000"/>
                <w:sz w:val="18"/>
                <w:szCs w:val="18"/>
              </w:rPr>
            </w:pPr>
            <w:r w:rsidRPr="000E196F">
              <w:rPr>
                <w:rFonts w:eastAsia="Times New Roman"/>
                <w:b/>
                <w:bCs/>
                <w:color w:val="000000"/>
                <w:sz w:val="18"/>
                <w:szCs w:val="18"/>
              </w:rPr>
              <w:t>Registros realizados por</w:t>
            </w:r>
          </w:p>
        </w:tc>
        <w:tc>
          <w:tcPr>
            <w:tcW w:w="1174" w:type="dxa"/>
            <w:tcBorders>
              <w:top w:val="nil"/>
              <w:left w:val="nil"/>
              <w:bottom w:val="single" w:sz="4" w:space="0" w:color="auto"/>
              <w:right w:val="single" w:sz="4" w:space="0" w:color="auto"/>
            </w:tcBorders>
            <w:shd w:val="clear" w:color="auto" w:fill="auto"/>
            <w:vAlign w:val="center"/>
            <w:hideMark/>
          </w:tcPr>
          <w:p w14:paraId="4EFB23F2" w14:textId="77777777" w:rsidR="009155C0" w:rsidRPr="000E196F" w:rsidRDefault="009155C0" w:rsidP="00512E36">
            <w:pPr>
              <w:spacing w:after="0" w:line="240" w:lineRule="auto"/>
              <w:jc w:val="center"/>
              <w:rPr>
                <w:rFonts w:eastAsia="Times New Roman"/>
                <w:b/>
                <w:bCs/>
                <w:color w:val="000000"/>
                <w:sz w:val="18"/>
                <w:szCs w:val="18"/>
              </w:rPr>
            </w:pPr>
            <w:r w:rsidRPr="000E196F">
              <w:rPr>
                <w:rFonts w:eastAsia="Times New Roman"/>
                <w:b/>
                <w:bCs/>
                <w:color w:val="000000"/>
                <w:sz w:val="18"/>
                <w:szCs w:val="18"/>
              </w:rPr>
              <w:t>Próximo registro</w:t>
            </w:r>
          </w:p>
        </w:tc>
      </w:tr>
      <w:tr w:rsidR="009155C0" w:rsidRPr="000E196F" w14:paraId="40A24703" w14:textId="77777777" w:rsidTr="00CD1525">
        <w:trPr>
          <w:trHeight w:val="711"/>
          <w:jc w:val="center"/>
        </w:trPr>
        <w:tc>
          <w:tcPr>
            <w:tcW w:w="1387" w:type="dxa"/>
            <w:tcBorders>
              <w:top w:val="nil"/>
              <w:left w:val="nil"/>
              <w:bottom w:val="nil"/>
              <w:right w:val="nil"/>
            </w:tcBorders>
            <w:shd w:val="clear" w:color="auto" w:fill="auto"/>
            <w:vAlign w:val="center"/>
            <w:hideMark/>
          </w:tcPr>
          <w:p w14:paraId="51FE0322" w14:textId="77777777" w:rsidR="009155C0" w:rsidRPr="000E196F" w:rsidRDefault="009155C0" w:rsidP="00512E36">
            <w:pPr>
              <w:spacing w:after="0" w:line="240" w:lineRule="auto"/>
              <w:rPr>
                <w:rFonts w:eastAsia="Times New Roman"/>
                <w:b/>
                <w:bCs/>
                <w:color w:val="000000"/>
                <w:sz w:val="18"/>
                <w:szCs w:val="18"/>
              </w:rPr>
            </w:pPr>
            <w:r w:rsidRPr="000E196F">
              <w:rPr>
                <w:rFonts w:eastAsia="Times New Roman"/>
                <w:b/>
                <w:bCs/>
                <w:color w:val="000000"/>
                <w:sz w:val="18"/>
                <w:szCs w:val="18"/>
              </w:rPr>
              <w:t>Cambio climático</w:t>
            </w:r>
          </w:p>
        </w:tc>
        <w:tc>
          <w:tcPr>
            <w:tcW w:w="632" w:type="dxa"/>
            <w:tcBorders>
              <w:top w:val="nil"/>
              <w:left w:val="nil"/>
              <w:bottom w:val="nil"/>
              <w:right w:val="nil"/>
            </w:tcBorders>
            <w:shd w:val="clear" w:color="auto" w:fill="auto"/>
            <w:vAlign w:val="center"/>
            <w:hideMark/>
          </w:tcPr>
          <w:p w14:paraId="18CB1D80"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A1-1</w:t>
            </w:r>
          </w:p>
        </w:tc>
        <w:tc>
          <w:tcPr>
            <w:tcW w:w="3503" w:type="dxa"/>
            <w:tcBorders>
              <w:top w:val="nil"/>
              <w:left w:val="nil"/>
              <w:bottom w:val="nil"/>
              <w:right w:val="nil"/>
            </w:tcBorders>
            <w:shd w:val="clear" w:color="auto" w:fill="auto"/>
            <w:vAlign w:val="center"/>
            <w:hideMark/>
          </w:tcPr>
          <w:p w14:paraId="43376B6D"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Cambios en la temperatura:</w:t>
            </w:r>
            <w:r w:rsidRPr="000E196F">
              <w:rPr>
                <w:rFonts w:eastAsia="Times New Roman"/>
                <w:color w:val="000000"/>
                <w:sz w:val="18"/>
                <w:szCs w:val="18"/>
              </w:rPr>
              <w:br/>
              <w:t xml:space="preserve">Variación temperatura del aire [Cº] </w:t>
            </w:r>
          </w:p>
        </w:tc>
        <w:tc>
          <w:tcPr>
            <w:tcW w:w="1658" w:type="dxa"/>
            <w:tcBorders>
              <w:top w:val="nil"/>
              <w:left w:val="nil"/>
              <w:bottom w:val="nil"/>
              <w:right w:val="nil"/>
            </w:tcBorders>
            <w:shd w:val="clear" w:color="auto" w:fill="auto"/>
            <w:noWrap/>
            <w:vAlign w:val="center"/>
            <w:hideMark/>
          </w:tcPr>
          <w:p w14:paraId="402109B7"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Continuo</w:t>
            </w:r>
          </w:p>
        </w:tc>
        <w:tc>
          <w:tcPr>
            <w:tcW w:w="2415" w:type="dxa"/>
            <w:tcBorders>
              <w:top w:val="nil"/>
              <w:left w:val="nil"/>
              <w:bottom w:val="nil"/>
              <w:right w:val="nil"/>
            </w:tcBorders>
            <w:shd w:val="clear" w:color="auto" w:fill="auto"/>
            <w:vAlign w:val="center"/>
            <w:hideMark/>
          </w:tcPr>
          <w:p w14:paraId="4E7E9882"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AEMET</w:t>
            </w:r>
          </w:p>
        </w:tc>
        <w:tc>
          <w:tcPr>
            <w:tcW w:w="1174" w:type="dxa"/>
            <w:tcBorders>
              <w:top w:val="nil"/>
              <w:left w:val="nil"/>
              <w:bottom w:val="nil"/>
              <w:right w:val="nil"/>
            </w:tcBorders>
            <w:shd w:val="clear" w:color="auto" w:fill="auto"/>
            <w:noWrap/>
            <w:vAlign w:val="center"/>
            <w:hideMark/>
          </w:tcPr>
          <w:p w14:paraId="69AD83B3" w14:textId="77777777" w:rsidR="009155C0" w:rsidRPr="000E196F" w:rsidRDefault="009155C0" w:rsidP="00512E36">
            <w:pPr>
              <w:spacing w:after="0" w:line="240" w:lineRule="auto"/>
              <w:rPr>
                <w:rFonts w:eastAsia="Times New Roman"/>
                <w:color w:val="000000"/>
                <w:sz w:val="18"/>
                <w:szCs w:val="18"/>
              </w:rPr>
            </w:pPr>
          </w:p>
        </w:tc>
      </w:tr>
      <w:tr w:rsidR="009155C0" w:rsidRPr="000E196F" w14:paraId="0E61FF8A" w14:textId="77777777" w:rsidTr="00CD1525">
        <w:trPr>
          <w:trHeight w:val="488"/>
          <w:jc w:val="center"/>
        </w:trPr>
        <w:tc>
          <w:tcPr>
            <w:tcW w:w="1387" w:type="dxa"/>
            <w:tcBorders>
              <w:top w:val="nil"/>
              <w:left w:val="nil"/>
              <w:bottom w:val="double" w:sz="6" w:space="0" w:color="auto"/>
              <w:right w:val="nil"/>
            </w:tcBorders>
            <w:shd w:val="clear" w:color="auto" w:fill="auto"/>
            <w:vAlign w:val="center"/>
            <w:hideMark/>
          </w:tcPr>
          <w:p w14:paraId="2C8B27E4"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 </w:t>
            </w:r>
          </w:p>
        </w:tc>
        <w:tc>
          <w:tcPr>
            <w:tcW w:w="632" w:type="dxa"/>
            <w:tcBorders>
              <w:top w:val="nil"/>
              <w:left w:val="nil"/>
              <w:bottom w:val="double" w:sz="6" w:space="0" w:color="auto"/>
              <w:right w:val="nil"/>
            </w:tcBorders>
            <w:shd w:val="clear" w:color="auto" w:fill="auto"/>
            <w:vAlign w:val="center"/>
            <w:hideMark/>
          </w:tcPr>
          <w:p w14:paraId="71861B95"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A1-2</w:t>
            </w:r>
          </w:p>
        </w:tc>
        <w:tc>
          <w:tcPr>
            <w:tcW w:w="3503" w:type="dxa"/>
            <w:tcBorders>
              <w:top w:val="nil"/>
              <w:left w:val="nil"/>
              <w:bottom w:val="double" w:sz="6" w:space="0" w:color="auto"/>
              <w:right w:val="nil"/>
            </w:tcBorders>
            <w:shd w:val="clear" w:color="auto" w:fill="auto"/>
            <w:vAlign w:val="center"/>
            <w:hideMark/>
          </w:tcPr>
          <w:p w14:paraId="40DD2774"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Emisiones CO2</w:t>
            </w:r>
          </w:p>
        </w:tc>
        <w:tc>
          <w:tcPr>
            <w:tcW w:w="1658" w:type="dxa"/>
            <w:tcBorders>
              <w:top w:val="nil"/>
              <w:left w:val="nil"/>
              <w:bottom w:val="double" w:sz="6" w:space="0" w:color="auto"/>
              <w:right w:val="nil"/>
            </w:tcBorders>
            <w:shd w:val="clear" w:color="auto" w:fill="auto"/>
            <w:noWrap/>
            <w:vAlign w:val="center"/>
            <w:hideMark/>
          </w:tcPr>
          <w:p w14:paraId="7F3F5E96"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Cada 5 años</w:t>
            </w:r>
          </w:p>
        </w:tc>
        <w:tc>
          <w:tcPr>
            <w:tcW w:w="2415" w:type="dxa"/>
            <w:tcBorders>
              <w:top w:val="nil"/>
              <w:left w:val="nil"/>
              <w:bottom w:val="double" w:sz="6" w:space="0" w:color="auto"/>
              <w:right w:val="nil"/>
            </w:tcBorders>
            <w:shd w:val="clear" w:color="auto" w:fill="auto"/>
            <w:vAlign w:val="center"/>
            <w:hideMark/>
          </w:tcPr>
          <w:p w14:paraId="3D1C8B57"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Cabildo de GC / ITC</w:t>
            </w:r>
          </w:p>
        </w:tc>
        <w:tc>
          <w:tcPr>
            <w:tcW w:w="1174" w:type="dxa"/>
            <w:tcBorders>
              <w:top w:val="nil"/>
              <w:left w:val="nil"/>
              <w:bottom w:val="double" w:sz="6" w:space="0" w:color="auto"/>
              <w:right w:val="nil"/>
            </w:tcBorders>
            <w:shd w:val="clear" w:color="auto" w:fill="auto"/>
            <w:noWrap/>
            <w:vAlign w:val="center"/>
            <w:hideMark/>
          </w:tcPr>
          <w:p w14:paraId="0B1A6359" w14:textId="77777777" w:rsidR="009155C0" w:rsidRPr="000E196F" w:rsidRDefault="009155C0" w:rsidP="00512E36">
            <w:pPr>
              <w:spacing w:after="0" w:line="240" w:lineRule="auto"/>
              <w:jc w:val="center"/>
              <w:rPr>
                <w:rFonts w:eastAsia="Times New Roman"/>
                <w:color w:val="000000"/>
                <w:sz w:val="18"/>
                <w:szCs w:val="18"/>
              </w:rPr>
            </w:pPr>
            <w:r w:rsidRPr="000E196F">
              <w:rPr>
                <w:rFonts w:eastAsia="Times New Roman"/>
                <w:color w:val="000000"/>
                <w:sz w:val="18"/>
                <w:szCs w:val="18"/>
              </w:rPr>
              <w:t>2025</w:t>
            </w:r>
          </w:p>
        </w:tc>
      </w:tr>
      <w:tr w:rsidR="009155C0" w:rsidRPr="000E196F" w14:paraId="58AFA3B1" w14:textId="77777777" w:rsidTr="00CD1525">
        <w:trPr>
          <w:trHeight w:val="488"/>
          <w:jc w:val="center"/>
        </w:trPr>
        <w:tc>
          <w:tcPr>
            <w:tcW w:w="1387" w:type="dxa"/>
            <w:tcBorders>
              <w:top w:val="nil"/>
              <w:left w:val="nil"/>
              <w:bottom w:val="nil"/>
              <w:right w:val="nil"/>
            </w:tcBorders>
            <w:shd w:val="clear" w:color="auto" w:fill="auto"/>
            <w:vAlign w:val="center"/>
            <w:hideMark/>
          </w:tcPr>
          <w:p w14:paraId="6094F911" w14:textId="77777777" w:rsidR="009155C0" w:rsidRPr="000E196F" w:rsidRDefault="009155C0" w:rsidP="00512E36">
            <w:pPr>
              <w:spacing w:after="0" w:line="240" w:lineRule="auto"/>
              <w:rPr>
                <w:rFonts w:eastAsia="Times New Roman"/>
                <w:b/>
                <w:bCs/>
                <w:color w:val="000000"/>
                <w:sz w:val="18"/>
                <w:szCs w:val="18"/>
              </w:rPr>
            </w:pPr>
            <w:r w:rsidRPr="000E196F">
              <w:rPr>
                <w:rFonts w:eastAsia="Times New Roman"/>
                <w:b/>
                <w:bCs/>
                <w:color w:val="000000"/>
                <w:sz w:val="18"/>
                <w:szCs w:val="18"/>
              </w:rPr>
              <w:t>Calidad del cielo</w:t>
            </w:r>
          </w:p>
        </w:tc>
        <w:tc>
          <w:tcPr>
            <w:tcW w:w="632" w:type="dxa"/>
            <w:tcBorders>
              <w:top w:val="nil"/>
              <w:left w:val="nil"/>
              <w:bottom w:val="nil"/>
              <w:right w:val="nil"/>
            </w:tcBorders>
            <w:shd w:val="clear" w:color="auto" w:fill="auto"/>
            <w:vAlign w:val="center"/>
            <w:hideMark/>
          </w:tcPr>
          <w:p w14:paraId="4E23FA42"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A2-1</w:t>
            </w:r>
          </w:p>
        </w:tc>
        <w:tc>
          <w:tcPr>
            <w:tcW w:w="3503" w:type="dxa"/>
            <w:tcBorders>
              <w:top w:val="nil"/>
              <w:left w:val="nil"/>
              <w:bottom w:val="nil"/>
              <w:right w:val="nil"/>
            </w:tcBorders>
            <w:shd w:val="clear" w:color="auto" w:fill="auto"/>
            <w:vAlign w:val="center"/>
            <w:hideMark/>
          </w:tcPr>
          <w:p w14:paraId="5544A432"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Oscuridad</w:t>
            </w:r>
          </w:p>
        </w:tc>
        <w:tc>
          <w:tcPr>
            <w:tcW w:w="1658" w:type="dxa"/>
            <w:tcBorders>
              <w:top w:val="nil"/>
              <w:left w:val="nil"/>
              <w:bottom w:val="nil"/>
              <w:right w:val="nil"/>
            </w:tcBorders>
            <w:shd w:val="clear" w:color="auto" w:fill="auto"/>
            <w:noWrap/>
            <w:vAlign w:val="center"/>
            <w:hideMark/>
          </w:tcPr>
          <w:p w14:paraId="455BF36C"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Cada 2 años</w:t>
            </w:r>
          </w:p>
        </w:tc>
        <w:tc>
          <w:tcPr>
            <w:tcW w:w="2415" w:type="dxa"/>
            <w:tcBorders>
              <w:top w:val="nil"/>
              <w:left w:val="nil"/>
              <w:bottom w:val="nil"/>
              <w:right w:val="nil"/>
            </w:tcBorders>
            <w:shd w:val="clear" w:color="auto" w:fill="auto"/>
            <w:vAlign w:val="center"/>
            <w:hideMark/>
          </w:tcPr>
          <w:p w14:paraId="7396473B"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Cabildo de GC / IAC</w:t>
            </w:r>
          </w:p>
        </w:tc>
        <w:tc>
          <w:tcPr>
            <w:tcW w:w="1174" w:type="dxa"/>
            <w:tcBorders>
              <w:top w:val="nil"/>
              <w:left w:val="nil"/>
              <w:bottom w:val="nil"/>
              <w:right w:val="nil"/>
            </w:tcBorders>
            <w:shd w:val="clear" w:color="auto" w:fill="auto"/>
            <w:noWrap/>
            <w:vAlign w:val="center"/>
            <w:hideMark/>
          </w:tcPr>
          <w:p w14:paraId="673789D5" w14:textId="77777777" w:rsidR="009155C0" w:rsidRPr="000E196F" w:rsidRDefault="009155C0" w:rsidP="00512E36">
            <w:pPr>
              <w:spacing w:after="0" w:line="240" w:lineRule="auto"/>
              <w:jc w:val="center"/>
              <w:rPr>
                <w:rFonts w:eastAsia="Times New Roman"/>
                <w:color w:val="000000"/>
                <w:sz w:val="18"/>
                <w:szCs w:val="18"/>
              </w:rPr>
            </w:pPr>
            <w:r w:rsidRPr="000E196F">
              <w:rPr>
                <w:rFonts w:eastAsia="Times New Roman"/>
                <w:color w:val="000000"/>
                <w:sz w:val="18"/>
                <w:szCs w:val="18"/>
              </w:rPr>
              <w:t>2022</w:t>
            </w:r>
          </w:p>
        </w:tc>
      </w:tr>
      <w:tr w:rsidR="009155C0" w:rsidRPr="000E196F" w14:paraId="10CF75DC" w14:textId="77777777" w:rsidTr="00CD1525">
        <w:trPr>
          <w:trHeight w:val="488"/>
          <w:jc w:val="center"/>
        </w:trPr>
        <w:tc>
          <w:tcPr>
            <w:tcW w:w="1387" w:type="dxa"/>
            <w:tcBorders>
              <w:top w:val="nil"/>
              <w:left w:val="nil"/>
              <w:bottom w:val="double" w:sz="6" w:space="0" w:color="auto"/>
              <w:right w:val="nil"/>
            </w:tcBorders>
            <w:shd w:val="clear" w:color="auto" w:fill="auto"/>
            <w:vAlign w:val="center"/>
            <w:hideMark/>
          </w:tcPr>
          <w:p w14:paraId="6527AC0B"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 </w:t>
            </w:r>
          </w:p>
        </w:tc>
        <w:tc>
          <w:tcPr>
            <w:tcW w:w="632" w:type="dxa"/>
            <w:tcBorders>
              <w:top w:val="nil"/>
              <w:left w:val="nil"/>
              <w:bottom w:val="double" w:sz="6" w:space="0" w:color="auto"/>
              <w:right w:val="nil"/>
            </w:tcBorders>
            <w:shd w:val="clear" w:color="auto" w:fill="auto"/>
            <w:vAlign w:val="center"/>
            <w:hideMark/>
          </w:tcPr>
          <w:p w14:paraId="3E000DAB"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A2-2</w:t>
            </w:r>
          </w:p>
        </w:tc>
        <w:tc>
          <w:tcPr>
            <w:tcW w:w="3503" w:type="dxa"/>
            <w:tcBorders>
              <w:top w:val="nil"/>
              <w:left w:val="nil"/>
              <w:bottom w:val="double" w:sz="6" w:space="0" w:color="auto"/>
              <w:right w:val="nil"/>
            </w:tcBorders>
            <w:shd w:val="clear" w:color="auto" w:fill="auto"/>
            <w:vAlign w:val="center"/>
            <w:hideMark/>
          </w:tcPr>
          <w:p w14:paraId="231933A3"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 de luminarias adaptadas</w:t>
            </w:r>
          </w:p>
        </w:tc>
        <w:tc>
          <w:tcPr>
            <w:tcW w:w="1658" w:type="dxa"/>
            <w:tcBorders>
              <w:top w:val="nil"/>
              <w:left w:val="nil"/>
              <w:bottom w:val="double" w:sz="6" w:space="0" w:color="auto"/>
              <w:right w:val="nil"/>
            </w:tcBorders>
            <w:shd w:val="clear" w:color="auto" w:fill="auto"/>
            <w:noWrap/>
            <w:vAlign w:val="center"/>
            <w:hideMark/>
          </w:tcPr>
          <w:p w14:paraId="18DEB7E1"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Cada 2 años</w:t>
            </w:r>
          </w:p>
        </w:tc>
        <w:tc>
          <w:tcPr>
            <w:tcW w:w="2415" w:type="dxa"/>
            <w:tcBorders>
              <w:top w:val="nil"/>
              <w:left w:val="nil"/>
              <w:bottom w:val="double" w:sz="6" w:space="0" w:color="auto"/>
              <w:right w:val="nil"/>
            </w:tcBorders>
            <w:shd w:val="clear" w:color="auto" w:fill="auto"/>
            <w:vAlign w:val="center"/>
            <w:hideMark/>
          </w:tcPr>
          <w:p w14:paraId="3340E70A" w14:textId="77777777" w:rsidR="009155C0" w:rsidRPr="000E196F" w:rsidRDefault="009155C0" w:rsidP="00512E36">
            <w:pPr>
              <w:spacing w:after="0" w:line="240" w:lineRule="auto"/>
              <w:rPr>
                <w:rFonts w:eastAsia="Times New Roman"/>
                <w:color w:val="000000"/>
                <w:sz w:val="18"/>
                <w:szCs w:val="18"/>
              </w:rPr>
            </w:pPr>
            <w:r w:rsidRPr="000E196F">
              <w:rPr>
                <w:rFonts w:eastAsia="Times New Roman"/>
                <w:color w:val="000000"/>
                <w:sz w:val="18"/>
                <w:szCs w:val="18"/>
              </w:rPr>
              <w:t>Cabildo de GC / Ayuntamientos</w:t>
            </w:r>
          </w:p>
        </w:tc>
        <w:tc>
          <w:tcPr>
            <w:tcW w:w="1174" w:type="dxa"/>
            <w:tcBorders>
              <w:top w:val="nil"/>
              <w:left w:val="nil"/>
              <w:bottom w:val="double" w:sz="6" w:space="0" w:color="auto"/>
              <w:right w:val="nil"/>
            </w:tcBorders>
            <w:shd w:val="clear" w:color="auto" w:fill="auto"/>
            <w:noWrap/>
            <w:vAlign w:val="center"/>
            <w:hideMark/>
          </w:tcPr>
          <w:p w14:paraId="5BEC3C3A" w14:textId="77777777" w:rsidR="009155C0" w:rsidRPr="000E196F" w:rsidRDefault="009155C0" w:rsidP="00512E36">
            <w:pPr>
              <w:spacing w:after="0" w:line="240" w:lineRule="auto"/>
              <w:jc w:val="center"/>
              <w:rPr>
                <w:rFonts w:eastAsia="Times New Roman"/>
                <w:color w:val="000000"/>
                <w:sz w:val="18"/>
                <w:szCs w:val="18"/>
              </w:rPr>
            </w:pPr>
            <w:r w:rsidRPr="000E196F">
              <w:rPr>
                <w:rFonts w:eastAsia="Times New Roman"/>
                <w:color w:val="000000"/>
                <w:sz w:val="18"/>
                <w:szCs w:val="18"/>
              </w:rPr>
              <w:t>2022</w:t>
            </w:r>
          </w:p>
        </w:tc>
      </w:tr>
      <w:tr w:rsidR="009155C0" w:rsidRPr="000E196F" w14:paraId="09125D04" w14:textId="77777777" w:rsidTr="00CD1525">
        <w:trPr>
          <w:trHeight w:val="726"/>
          <w:jc w:val="center"/>
        </w:trPr>
        <w:tc>
          <w:tcPr>
            <w:tcW w:w="1387" w:type="dxa"/>
            <w:tcBorders>
              <w:top w:val="nil"/>
              <w:left w:val="nil"/>
              <w:bottom w:val="nil"/>
              <w:right w:val="nil"/>
            </w:tcBorders>
            <w:shd w:val="clear" w:color="auto" w:fill="auto"/>
            <w:vAlign w:val="center"/>
            <w:hideMark/>
          </w:tcPr>
          <w:p w14:paraId="01E924E9"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Desastres naturales</w:t>
            </w:r>
          </w:p>
        </w:tc>
        <w:tc>
          <w:tcPr>
            <w:tcW w:w="632" w:type="dxa"/>
            <w:tcBorders>
              <w:top w:val="nil"/>
              <w:left w:val="nil"/>
              <w:bottom w:val="nil"/>
              <w:right w:val="nil"/>
            </w:tcBorders>
            <w:shd w:val="clear" w:color="auto" w:fill="auto"/>
            <w:vAlign w:val="center"/>
            <w:hideMark/>
          </w:tcPr>
          <w:p w14:paraId="6839A3A8"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A3-1</w:t>
            </w:r>
          </w:p>
        </w:tc>
        <w:tc>
          <w:tcPr>
            <w:tcW w:w="3503" w:type="dxa"/>
            <w:tcBorders>
              <w:top w:val="nil"/>
              <w:left w:val="nil"/>
              <w:bottom w:val="nil"/>
              <w:right w:val="nil"/>
            </w:tcBorders>
            <w:shd w:val="clear" w:color="auto" w:fill="auto"/>
            <w:vAlign w:val="center"/>
            <w:hideMark/>
          </w:tcPr>
          <w:p w14:paraId="064859E6"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Superficie afectada por incendios forestales [ha]</w:t>
            </w:r>
          </w:p>
        </w:tc>
        <w:tc>
          <w:tcPr>
            <w:tcW w:w="1658" w:type="dxa"/>
            <w:tcBorders>
              <w:top w:val="nil"/>
              <w:left w:val="nil"/>
              <w:bottom w:val="nil"/>
              <w:right w:val="nil"/>
            </w:tcBorders>
            <w:shd w:val="clear" w:color="auto" w:fill="auto"/>
            <w:noWrap/>
            <w:vAlign w:val="center"/>
            <w:hideMark/>
          </w:tcPr>
          <w:p w14:paraId="20AD8C52"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3CECEF5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Gobierno de Canarias</w:t>
            </w:r>
          </w:p>
        </w:tc>
        <w:tc>
          <w:tcPr>
            <w:tcW w:w="1174" w:type="dxa"/>
            <w:tcBorders>
              <w:top w:val="nil"/>
              <w:left w:val="nil"/>
              <w:bottom w:val="nil"/>
              <w:right w:val="nil"/>
            </w:tcBorders>
            <w:shd w:val="clear" w:color="auto" w:fill="auto"/>
            <w:noWrap/>
            <w:vAlign w:val="center"/>
            <w:hideMark/>
          </w:tcPr>
          <w:p w14:paraId="68A7D139"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5145BB67" w14:textId="77777777" w:rsidTr="00CD1525">
        <w:trPr>
          <w:trHeight w:val="711"/>
          <w:jc w:val="center"/>
        </w:trPr>
        <w:tc>
          <w:tcPr>
            <w:tcW w:w="1387" w:type="dxa"/>
            <w:tcBorders>
              <w:top w:val="nil"/>
              <w:left w:val="nil"/>
              <w:bottom w:val="nil"/>
              <w:right w:val="nil"/>
            </w:tcBorders>
            <w:shd w:val="clear" w:color="auto" w:fill="auto"/>
            <w:vAlign w:val="center"/>
            <w:hideMark/>
          </w:tcPr>
          <w:p w14:paraId="208705BF"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vAlign w:val="center"/>
            <w:hideMark/>
          </w:tcPr>
          <w:p w14:paraId="76F43910"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A3-2</w:t>
            </w:r>
          </w:p>
        </w:tc>
        <w:tc>
          <w:tcPr>
            <w:tcW w:w="3503" w:type="dxa"/>
            <w:tcBorders>
              <w:top w:val="nil"/>
              <w:left w:val="nil"/>
              <w:bottom w:val="nil"/>
              <w:right w:val="nil"/>
            </w:tcBorders>
            <w:shd w:val="clear" w:color="auto" w:fill="auto"/>
            <w:vAlign w:val="center"/>
            <w:hideMark/>
          </w:tcPr>
          <w:p w14:paraId="123E225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Proyectos de prevención contra incendios [nº]</w:t>
            </w:r>
          </w:p>
        </w:tc>
        <w:tc>
          <w:tcPr>
            <w:tcW w:w="1658" w:type="dxa"/>
            <w:tcBorders>
              <w:top w:val="nil"/>
              <w:left w:val="nil"/>
              <w:bottom w:val="nil"/>
              <w:right w:val="nil"/>
            </w:tcBorders>
            <w:shd w:val="clear" w:color="auto" w:fill="auto"/>
            <w:noWrap/>
            <w:vAlign w:val="center"/>
            <w:hideMark/>
          </w:tcPr>
          <w:p w14:paraId="74B8ED86"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757D202B"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Gobierno de Canarias</w:t>
            </w:r>
          </w:p>
        </w:tc>
        <w:tc>
          <w:tcPr>
            <w:tcW w:w="1174" w:type="dxa"/>
            <w:tcBorders>
              <w:top w:val="nil"/>
              <w:left w:val="nil"/>
              <w:bottom w:val="nil"/>
              <w:right w:val="nil"/>
            </w:tcBorders>
            <w:shd w:val="clear" w:color="auto" w:fill="auto"/>
            <w:noWrap/>
            <w:vAlign w:val="center"/>
            <w:hideMark/>
          </w:tcPr>
          <w:p w14:paraId="5C480070"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468F9586" w14:textId="77777777" w:rsidTr="00CD1525">
        <w:trPr>
          <w:trHeight w:val="711"/>
          <w:jc w:val="center"/>
        </w:trPr>
        <w:tc>
          <w:tcPr>
            <w:tcW w:w="1387" w:type="dxa"/>
            <w:tcBorders>
              <w:top w:val="nil"/>
              <w:left w:val="nil"/>
              <w:bottom w:val="nil"/>
              <w:right w:val="nil"/>
            </w:tcBorders>
            <w:shd w:val="clear" w:color="auto" w:fill="auto"/>
            <w:vAlign w:val="center"/>
            <w:hideMark/>
          </w:tcPr>
          <w:p w14:paraId="7B333BC6"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vAlign w:val="center"/>
            <w:hideMark/>
          </w:tcPr>
          <w:p w14:paraId="77892791"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A3-3</w:t>
            </w:r>
          </w:p>
        </w:tc>
        <w:tc>
          <w:tcPr>
            <w:tcW w:w="3503" w:type="dxa"/>
            <w:tcBorders>
              <w:top w:val="nil"/>
              <w:left w:val="nil"/>
              <w:bottom w:val="nil"/>
              <w:right w:val="nil"/>
            </w:tcBorders>
            <w:shd w:val="clear" w:color="auto" w:fill="auto"/>
            <w:vAlign w:val="center"/>
            <w:hideMark/>
          </w:tcPr>
          <w:p w14:paraId="63BFE3A1"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Superficie con red de hidrantes [%]</w:t>
            </w:r>
          </w:p>
        </w:tc>
        <w:tc>
          <w:tcPr>
            <w:tcW w:w="1658" w:type="dxa"/>
            <w:tcBorders>
              <w:top w:val="nil"/>
              <w:left w:val="nil"/>
              <w:bottom w:val="nil"/>
              <w:right w:val="nil"/>
            </w:tcBorders>
            <w:shd w:val="clear" w:color="auto" w:fill="auto"/>
            <w:noWrap/>
            <w:vAlign w:val="center"/>
            <w:hideMark/>
          </w:tcPr>
          <w:p w14:paraId="538C7E5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3 años</w:t>
            </w:r>
          </w:p>
        </w:tc>
        <w:tc>
          <w:tcPr>
            <w:tcW w:w="2415" w:type="dxa"/>
            <w:tcBorders>
              <w:top w:val="nil"/>
              <w:left w:val="nil"/>
              <w:bottom w:val="nil"/>
              <w:right w:val="nil"/>
            </w:tcBorders>
            <w:shd w:val="clear" w:color="auto" w:fill="auto"/>
            <w:vAlign w:val="center"/>
            <w:hideMark/>
          </w:tcPr>
          <w:p w14:paraId="4FD89EA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Gobierno de Canarias</w:t>
            </w:r>
          </w:p>
        </w:tc>
        <w:tc>
          <w:tcPr>
            <w:tcW w:w="1174" w:type="dxa"/>
            <w:tcBorders>
              <w:top w:val="nil"/>
              <w:left w:val="nil"/>
              <w:bottom w:val="nil"/>
              <w:right w:val="nil"/>
            </w:tcBorders>
            <w:shd w:val="clear" w:color="auto" w:fill="auto"/>
            <w:noWrap/>
            <w:vAlign w:val="center"/>
            <w:hideMark/>
          </w:tcPr>
          <w:p w14:paraId="444C84CD"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2023</w:t>
            </w:r>
          </w:p>
        </w:tc>
      </w:tr>
      <w:tr w:rsidR="009155C0" w:rsidRPr="000E196F" w14:paraId="6B97015B" w14:textId="77777777" w:rsidTr="00CD1525">
        <w:trPr>
          <w:trHeight w:val="726"/>
          <w:jc w:val="center"/>
        </w:trPr>
        <w:tc>
          <w:tcPr>
            <w:tcW w:w="1387" w:type="dxa"/>
            <w:tcBorders>
              <w:top w:val="nil"/>
              <w:left w:val="nil"/>
              <w:bottom w:val="double" w:sz="6" w:space="0" w:color="auto"/>
              <w:right w:val="nil"/>
            </w:tcBorders>
            <w:shd w:val="clear" w:color="auto" w:fill="auto"/>
            <w:vAlign w:val="center"/>
            <w:hideMark/>
          </w:tcPr>
          <w:p w14:paraId="0D68027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 </w:t>
            </w:r>
          </w:p>
        </w:tc>
        <w:tc>
          <w:tcPr>
            <w:tcW w:w="632" w:type="dxa"/>
            <w:tcBorders>
              <w:top w:val="nil"/>
              <w:left w:val="nil"/>
              <w:bottom w:val="double" w:sz="6" w:space="0" w:color="auto"/>
              <w:right w:val="nil"/>
            </w:tcBorders>
            <w:shd w:val="clear" w:color="auto" w:fill="auto"/>
            <w:vAlign w:val="center"/>
            <w:hideMark/>
          </w:tcPr>
          <w:p w14:paraId="6A34097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A3-4</w:t>
            </w:r>
          </w:p>
        </w:tc>
        <w:tc>
          <w:tcPr>
            <w:tcW w:w="3503" w:type="dxa"/>
            <w:tcBorders>
              <w:top w:val="nil"/>
              <w:left w:val="nil"/>
              <w:bottom w:val="double" w:sz="6" w:space="0" w:color="auto"/>
              <w:right w:val="nil"/>
            </w:tcBorders>
            <w:shd w:val="clear" w:color="auto" w:fill="auto"/>
            <w:vAlign w:val="center"/>
            <w:hideMark/>
          </w:tcPr>
          <w:p w14:paraId="695CF452"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Proyectos de encauzamiento/canalización del agua [nº]</w:t>
            </w:r>
          </w:p>
        </w:tc>
        <w:tc>
          <w:tcPr>
            <w:tcW w:w="1658" w:type="dxa"/>
            <w:tcBorders>
              <w:top w:val="nil"/>
              <w:left w:val="nil"/>
              <w:bottom w:val="double" w:sz="6" w:space="0" w:color="auto"/>
              <w:right w:val="nil"/>
            </w:tcBorders>
            <w:shd w:val="clear" w:color="auto" w:fill="auto"/>
            <w:noWrap/>
            <w:vAlign w:val="center"/>
            <w:hideMark/>
          </w:tcPr>
          <w:p w14:paraId="2E15EDEB"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3 años</w:t>
            </w:r>
          </w:p>
        </w:tc>
        <w:tc>
          <w:tcPr>
            <w:tcW w:w="2415" w:type="dxa"/>
            <w:tcBorders>
              <w:top w:val="nil"/>
              <w:left w:val="nil"/>
              <w:bottom w:val="double" w:sz="6" w:space="0" w:color="auto"/>
              <w:right w:val="nil"/>
            </w:tcBorders>
            <w:shd w:val="clear" w:color="auto" w:fill="auto"/>
            <w:vAlign w:val="center"/>
            <w:hideMark/>
          </w:tcPr>
          <w:p w14:paraId="1A551B14"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Gobierno de Canarias</w:t>
            </w:r>
          </w:p>
        </w:tc>
        <w:tc>
          <w:tcPr>
            <w:tcW w:w="1174" w:type="dxa"/>
            <w:tcBorders>
              <w:top w:val="nil"/>
              <w:left w:val="nil"/>
              <w:bottom w:val="double" w:sz="6" w:space="0" w:color="auto"/>
              <w:right w:val="nil"/>
            </w:tcBorders>
            <w:shd w:val="clear" w:color="auto" w:fill="auto"/>
            <w:noWrap/>
            <w:vAlign w:val="center"/>
            <w:hideMark/>
          </w:tcPr>
          <w:p w14:paraId="4DFC856A"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2023</w:t>
            </w:r>
          </w:p>
        </w:tc>
      </w:tr>
      <w:tr w:rsidR="009155C0" w:rsidRPr="000E196F" w14:paraId="5EF32ED2" w14:textId="77777777" w:rsidTr="00CD1525">
        <w:trPr>
          <w:trHeight w:val="726"/>
          <w:jc w:val="center"/>
        </w:trPr>
        <w:tc>
          <w:tcPr>
            <w:tcW w:w="1387" w:type="dxa"/>
            <w:tcBorders>
              <w:top w:val="nil"/>
              <w:left w:val="nil"/>
              <w:bottom w:val="nil"/>
              <w:right w:val="nil"/>
            </w:tcBorders>
            <w:shd w:val="clear" w:color="auto" w:fill="auto"/>
            <w:vAlign w:val="center"/>
            <w:hideMark/>
          </w:tcPr>
          <w:p w14:paraId="1B1BF5B3"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Impacto de las infraestructuras urbanas</w:t>
            </w:r>
          </w:p>
        </w:tc>
        <w:tc>
          <w:tcPr>
            <w:tcW w:w="632" w:type="dxa"/>
            <w:tcBorders>
              <w:top w:val="nil"/>
              <w:left w:val="nil"/>
              <w:bottom w:val="nil"/>
              <w:right w:val="nil"/>
            </w:tcBorders>
            <w:shd w:val="clear" w:color="auto" w:fill="auto"/>
            <w:vAlign w:val="center"/>
            <w:hideMark/>
          </w:tcPr>
          <w:p w14:paraId="1AAD8E66"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A4-1</w:t>
            </w:r>
          </w:p>
        </w:tc>
        <w:tc>
          <w:tcPr>
            <w:tcW w:w="3503" w:type="dxa"/>
            <w:tcBorders>
              <w:top w:val="nil"/>
              <w:left w:val="nil"/>
              <w:bottom w:val="nil"/>
              <w:right w:val="nil"/>
            </w:tcBorders>
            <w:shd w:val="clear" w:color="auto" w:fill="auto"/>
            <w:vAlign w:val="center"/>
            <w:hideMark/>
          </w:tcPr>
          <w:p w14:paraId="0F3CA5A4"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Longitud de tendidos aéreos (electricidad y telefonía) [m]</w:t>
            </w:r>
          </w:p>
        </w:tc>
        <w:tc>
          <w:tcPr>
            <w:tcW w:w="1658" w:type="dxa"/>
            <w:tcBorders>
              <w:top w:val="nil"/>
              <w:left w:val="nil"/>
              <w:bottom w:val="nil"/>
              <w:right w:val="nil"/>
            </w:tcBorders>
            <w:shd w:val="clear" w:color="auto" w:fill="auto"/>
            <w:noWrap/>
            <w:vAlign w:val="center"/>
            <w:hideMark/>
          </w:tcPr>
          <w:p w14:paraId="24AB3C1A"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5 años</w:t>
            </w:r>
          </w:p>
        </w:tc>
        <w:tc>
          <w:tcPr>
            <w:tcW w:w="2415" w:type="dxa"/>
            <w:tcBorders>
              <w:top w:val="nil"/>
              <w:left w:val="nil"/>
              <w:bottom w:val="nil"/>
              <w:right w:val="nil"/>
            </w:tcBorders>
            <w:shd w:val="clear" w:color="auto" w:fill="auto"/>
            <w:vAlign w:val="center"/>
            <w:hideMark/>
          </w:tcPr>
          <w:p w14:paraId="582D7BC6"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Ayuntamientos</w:t>
            </w:r>
          </w:p>
        </w:tc>
        <w:tc>
          <w:tcPr>
            <w:tcW w:w="1174" w:type="dxa"/>
            <w:tcBorders>
              <w:top w:val="nil"/>
              <w:left w:val="nil"/>
              <w:bottom w:val="nil"/>
              <w:right w:val="nil"/>
            </w:tcBorders>
            <w:shd w:val="clear" w:color="auto" w:fill="auto"/>
            <w:noWrap/>
            <w:vAlign w:val="center"/>
            <w:hideMark/>
          </w:tcPr>
          <w:p w14:paraId="63F23BF6"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2025</w:t>
            </w:r>
          </w:p>
        </w:tc>
      </w:tr>
      <w:tr w:rsidR="009155C0" w:rsidRPr="000E196F" w14:paraId="7F83A91C" w14:textId="77777777" w:rsidTr="00CD1525">
        <w:trPr>
          <w:trHeight w:val="474"/>
          <w:jc w:val="center"/>
        </w:trPr>
        <w:tc>
          <w:tcPr>
            <w:tcW w:w="1387" w:type="dxa"/>
            <w:tcBorders>
              <w:top w:val="nil"/>
              <w:left w:val="nil"/>
              <w:bottom w:val="nil"/>
              <w:right w:val="nil"/>
            </w:tcBorders>
            <w:shd w:val="clear" w:color="auto" w:fill="auto"/>
            <w:vAlign w:val="center"/>
            <w:hideMark/>
          </w:tcPr>
          <w:p w14:paraId="3258220E"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vAlign w:val="center"/>
            <w:hideMark/>
          </w:tcPr>
          <w:p w14:paraId="7A1F3EE9"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A4-2</w:t>
            </w:r>
          </w:p>
        </w:tc>
        <w:tc>
          <w:tcPr>
            <w:tcW w:w="3503" w:type="dxa"/>
            <w:tcBorders>
              <w:top w:val="nil"/>
              <w:left w:val="nil"/>
              <w:bottom w:val="nil"/>
              <w:right w:val="nil"/>
            </w:tcBorders>
            <w:shd w:val="clear" w:color="auto" w:fill="auto"/>
            <w:vAlign w:val="center"/>
            <w:hideMark/>
          </w:tcPr>
          <w:p w14:paraId="1BBD69F5"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Longitud de líneas soterradas [m]</w:t>
            </w:r>
          </w:p>
        </w:tc>
        <w:tc>
          <w:tcPr>
            <w:tcW w:w="1658" w:type="dxa"/>
            <w:tcBorders>
              <w:top w:val="nil"/>
              <w:left w:val="nil"/>
              <w:bottom w:val="nil"/>
              <w:right w:val="nil"/>
            </w:tcBorders>
            <w:shd w:val="clear" w:color="auto" w:fill="auto"/>
            <w:noWrap/>
            <w:vAlign w:val="center"/>
            <w:hideMark/>
          </w:tcPr>
          <w:p w14:paraId="4C96927A"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477E2E2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Ayuntamientos</w:t>
            </w:r>
          </w:p>
        </w:tc>
        <w:tc>
          <w:tcPr>
            <w:tcW w:w="1174" w:type="dxa"/>
            <w:tcBorders>
              <w:top w:val="nil"/>
              <w:left w:val="nil"/>
              <w:bottom w:val="nil"/>
              <w:right w:val="nil"/>
            </w:tcBorders>
            <w:shd w:val="clear" w:color="auto" w:fill="auto"/>
            <w:noWrap/>
            <w:vAlign w:val="center"/>
            <w:hideMark/>
          </w:tcPr>
          <w:p w14:paraId="4EBE8F13"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3DAAE7CF" w14:textId="77777777" w:rsidTr="00CD1525">
        <w:trPr>
          <w:trHeight w:val="488"/>
          <w:jc w:val="center"/>
        </w:trPr>
        <w:tc>
          <w:tcPr>
            <w:tcW w:w="1387" w:type="dxa"/>
            <w:tcBorders>
              <w:top w:val="nil"/>
              <w:left w:val="nil"/>
              <w:bottom w:val="double" w:sz="6" w:space="0" w:color="auto"/>
              <w:right w:val="nil"/>
            </w:tcBorders>
            <w:shd w:val="clear" w:color="auto" w:fill="auto"/>
            <w:vAlign w:val="center"/>
            <w:hideMark/>
          </w:tcPr>
          <w:p w14:paraId="78FB95D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 </w:t>
            </w:r>
          </w:p>
        </w:tc>
        <w:tc>
          <w:tcPr>
            <w:tcW w:w="632" w:type="dxa"/>
            <w:tcBorders>
              <w:top w:val="nil"/>
              <w:left w:val="nil"/>
              <w:bottom w:val="double" w:sz="6" w:space="0" w:color="auto"/>
              <w:right w:val="nil"/>
            </w:tcBorders>
            <w:shd w:val="clear" w:color="auto" w:fill="auto"/>
            <w:vAlign w:val="center"/>
            <w:hideMark/>
          </w:tcPr>
          <w:p w14:paraId="66B19235"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A4-3</w:t>
            </w:r>
          </w:p>
        </w:tc>
        <w:tc>
          <w:tcPr>
            <w:tcW w:w="3503" w:type="dxa"/>
            <w:tcBorders>
              <w:top w:val="nil"/>
              <w:left w:val="nil"/>
              <w:bottom w:val="double" w:sz="6" w:space="0" w:color="auto"/>
              <w:right w:val="nil"/>
            </w:tcBorders>
            <w:shd w:val="clear" w:color="auto" w:fill="auto"/>
            <w:vAlign w:val="center"/>
            <w:hideMark/>
          </w:tcPr>
          <w:p w14:paraId="4542E162"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Nuevas edificaciones [nº]</w:t>
            </w:r>
          </w:p>
        </w:tc>
        <w:tc>
          <w:tcPr>
            <w:tcW w:w="1658" w:type="dxa"/>
            <w:tcBorders>
              <w:top w:val="nil"/>
              <w:left w:val="nil"/>
              <w:bottom w:val="double" w:sz="6" w:space="0" w:color="auto"/>
              <w:right w:val="nil"/>
            </w:tcBorders>
            <w:shd w:val="clear" w:color="auto" w:fill="auto"/>
            <w:noWrap/>
            <w:vAlign w:val="center"/>
            <w:hideMark/>
          </w:tcPr>
          <w:p w14:paraId="31CD362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double" w:sz="6" w:space="0" w:color="auto"/>
              <w:right w:val="nil"/>
            </w:tcBorders>
            <w:shd w:val="clear" w:color="auto" w:fill="auto"/>
            <w:vAlign w:val="center"/>
            <w:hideMark/>
          </w:tcPr>
          <w:p w14:paraId="28A46ACA"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Ayuntamientos</w:t>
            </w:r>
          </w:p>
        </w:tc>
        <w:tc>
          <w:tcPr>
            <w:tcW w:w="1174" w:type="dxa"/>
            <w:tcBorders>
              <w:top w:val="nil"/>
              <w:left w:val="nil"/>
              <w:bottom w:val="double" w:sz="6" w:space="0" w:color="auto"/>
              <w:right w:val="nil"/>
            </w:tcBorders>
            <w:shd w:val="clear" w:color="auto" w:fill="auto"/>
            <w:noWrap/>
            <w:vAlign w:val="center"/>
            <w:hideMark/>
          </w:tcPr>
          <w:p w14:paraId="46A18653"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0349BFAC" w14:textId="77777777" w:rsidTr="00CD1525">
        <w:trPr>
          <w:trHeight w:val="488"/>
          <w:jc w:val="center"/>
        </w:trPr>
        <w:tc>
          <w:tcPr>
            <w:tcW w:w="1387" w:type="dxa"/>
            <w:tcBorders>
              <w:top w:val="nil"/>
              <w:left w:val="nil"/>
              <w:bottom w:val="nil"/>
              <w:right w:val="nil"/>
            </w:tcBorders>
            <w:shd w:val="clear" w:color="auto" w:fill="auto"/>
            <w:vAlign w:val="center"/>
            <w:hideMark/>
          </w:tcPr>
          <w:p w14:paraId="608BB8E1"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Cambios en la biodiversidad</w:t>
            </w:r>
          </w:p>
        </w:tc>
        <w:tc>
          <w:tcPr>
            <w:tcW w:w="632" w:type="dxa"/>
            <w:tcBorders>
              <w:top w:val="nil"/>
              <w:left w:val="nil"/>
              <w:bottom w:val="nil"/>
              <w:right w:val="nil"/>
            </w:tcBorders>
            <w:shd w:val="clear" w:color="auto" w:fill="auto"/>
            <w:vAlign w:val="center"/>
            <w:hideMark/>
          </w:tcPr>
          <w:p w14:paraId="6B4070EB"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A5-1</w:t>
            </w:r>
          </w:p>
        </w:tc>
        <w:tc>
          <w:tcPr>
            <w:tcW w:w="3503" w:type="dxa"/>
            <w:tcBorders>
              <w:top w:val="nil"/>
              <w:left w:val="nil"/>
              <w:bottom w:val="nil"/>
              <w:right w:val="nil"/>
            </w:tcBorders>
            <w:shd w:val="clear" w:color="auto" w:fill="auto"/>
            <w:vAlign w:val="center"/>
            <w:hideMark/>
          </w:tcPr>
          <w:p w14:paraId="2238D7C4"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Pérdidas (especies) [nº]</w:t>
            </w:r>
          </w:p>
        </w:tc>
        <w:tc>
          <w:tcPr>
            <w:tcW w:w="1658" w:type="dxa"/>
            <w:tcBorders>
              <w:top w:val="nil"/>
              <w:left w:val="nil"/>
              <w:bottom w:val="nil"/>
              <w:right w:val="nil"/>
            </w:tcBorders>
            <w:shd w:val="clear" w:color="auto" w:fill="auto"/>
            <w:noWrap/>
            <w:vAlign w:val="center"/>
            <w:hideMark/>
          </w:tcPr>
          <w:p w14:paraId="79BA3F5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5 años</w:t>
            </w:r>
          </w:p>
        </w:tc>
        <w:tc>
          <w:tcPr>
            <w:tcW w:w="2415" w:type="dxa"/>
            <w:tcBorders>
              <w:top w:val="nil"/>
              <w:left w:val="nil"/>
              <w:bottom w:val="nil"/>
              <w:right w:val="nil"/>
            </w:tcBorders>
            <w:shd w:val="clear" w:color="auto" w:fill="auto"/>
            <w:vAlign w:val="center"/>
            <w:hideMark/>
          </w:tcPr>
          <w:p w14:paraId="791D9F5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Jardín Botánico</w:t>
            </w:r>
          </w:p>
        </w:tc>
        <w:tc>
          <w:tcPr>
            <w:tcW w:w="1174" w:type="dxa"/>
            <w:tcBorders>
              <w:top w:val="nil"/>
              <w:left w:val="nil"/>
              <w:bottom w:val="nil"/>
              <w:right w:val="nil"/>
            </w:tcBorders>
            <w:shd w:val="clear" w:color="auto" w:fill="auto"/>
            <w:noWrap/>
            <w:vAlign w:val="center"/>
            <w:hideMark/>
          </w:tcPr>
          <w:p w14:paraId="00777ED7"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2025</w:t>
            </w:r>
          </w:p>
        </w:tc>
      </w:tr>
      <w:tr w:rsidR="009155C0" w:rsidRPr="000E196F" w14:paraId="1D8AFADE" w14:textId="77777777" w:rsidTr="00CD1525">
        <w:trPr>
          <w:trHeight w:val="726"/>
          <w:jc w:val="center"/>
        </w:trPr>
        <w:tc>
          <w:tcPr>
            <w:tcW w:w="1387" w:type="dxa"/>
            <w:tcBorders>
              <w:top w:val="nil"/>
              <w:left w:val="nil"/>
              <w:bottom w:val="double" w:sz="6" w:space="0" w:color="auto"/>
              <w:right w:val="nil"/>
            </w:tcBorders>
            <w:shd w:val="clear" w:color="auto" w:fill="auto"/>
            <w:vAlign w:val="center"/>
            <w:hideMark/>
          </w:tcPr>
          <w:p w14:paraId="3F4ADA7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 </w:t>
            </w:r>
          </w:p>
        </w:tc>
        <w:tc>
          <w:tcPr>
            <w:tcW w:w="632" w:type="dxa"/>
            <w:tcBorders>
              <w:top w:val="nil"/>
              <w:left w:val="nil"/>
              <w:bottom w:val="double" w:sz="6" w:space="0" w:color="auto"/>
              <w:right w:val="nil"/>
            </w:tcBorders>
            <w:shd w:val="clear" w:color="auto" w:fill="auto"/>
            <w:vAlign w:val="center"/>
            <w:hideMark/>
          </w:tcPr>
          <w:p w14:paraId="35ACCAC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A5-2</w:t>
            </w:r>
          </w:p>
        </w:tc>
        <w:tc>
          <w:tcPr>
            <w:tcW w:w="3503" w:type="dxa"/>
            <w:tcBorders>
              <w:top w:val="nil"/>
              <w:left w:val="nil"/>
              <w:bottom w:val="double" w:sz="6" w:space="0" w:color="auto"/>
              <w:right w:val="nil"/>
            </w:tcBorders>
            <w:shd w:val="clear" w:color="auto" w:fill="auto"/>
            <w:vAlign w:val="center"/>
            <w:hideMark/>
          </w:tcPr>
          <w:p w14:paraId="40ED26D0"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Proyectos de restauración de hábitats y superficie restaurada [nº] [ha]</w:t>
            </w:r>
          </w:p>
        </w:tc>
        <w:tc>
          <w:tcPr>
            <w:tcW w:w="1658" w:type="dxa"/>
            <w:tcBorders>
              <w:top w:val="nil"/>
              <w:left w:val="nil"/>
              <w:bottom w:val="double" w:sz="6" w:space="0" w:color="auto"/>
              <w:right w:val="nil"/>
            </w:tcBorders>
            <w:shd w:val="clear" w:color="auto" w:fill="auto"/>
            <w:noWrap/>
            <w:vAlign w:val="center"/>
            <w:hideMark/>
          </w:tcPr>
          <w:p w14:paraId="64F6DB91"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2 años</w:t>
            </w:r>
          </w:p>
        </w:tc>
        <w:tc>
          <w:tcPr>
            <w:tcW w:w="2415" w:type="dxa"/>
            <w:tcBorders>
              <w:top w:val="nil"/>
              <w:left w:val="nil"/>
              <w:bottom w:val="double" w:sz="6" w:space="0" w:color="auto"/>
              <w:right w:val="nil"/>
            </w:tcBorders>
            <w:shd w:val="clear" w:color="auto" w:fill="auto"/>
            <w:vAlign w:val="center"/>
            <w:hideMark/>
          </w:tcPr>
          <w:p w14:paraId="6D5239FE"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w:t>
            </w:r>
          </w:p>
        </w:tc>
        <w:tc>
          <w:tcPr>
            <w:tcW w:w="1174" w:type="dxa"/>
            <w:tcBorders>
              <w:top w:val="nil"/>
              <w:left w:val="nil"/>
              <w:bottom w:val="double" w:sz="6" w:space="0" w:color="auto"/>
              <w:right w:val="nil"/>
            </w:tcBorders>
            <w:shd w:val="clear" w:color="auto" w:fill="auto"/>
            <w:noWrap/>
            <w:vAlign w:val="center"/>
            <w:hideMark/>
          </w:tcPr>
          <w:p w14:paraId="0687A9D5"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2022</w:t>
            </w:r>
          </w:p>
        </w:tc>
      </w:tr>
      <w:tr w:rsidR="009155C0" w:rsidRPr="000E196F" w14:paraId="044FF2F7" w14:textId="77777777" w:rsidTr="00CD1525">
        <w:trPr>
          <w:trHeight w:val="978"/>
          <w:jc w:val="center"/>
        </w:trPr>
        <w:tc>
          <w:tcPr>
            <w:tcW w:w="1387" w:type="dxa"/>
            <w:tcBorders>
              <w:top w:val="nil"/>
              <w:left w:val="nil"/>
              <w:bottom w:val="double" w:sz="6" w:space="0" w:color="auto"/>
              <w:right w:val="nil"/>
            </w:tcBorders>
            <w:shd w:val="clear" w:color="auto" w:fill="auto"/>
            <w:vAlign w:val="center"/>
            <w:hideMark/>
          </w:tcPr>
          <w:p w14:paraId="77C6C9BF"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Calidad del agua de presas, manantiales y minas</w:t>
            </w:r>
          </w:p>
        </w:tc>
        <w:tc>
          <w:tcPr>
            <w:tcW w:w="632" w:type="dxa"/>
            <w:tcBorders>
              <w:top w:val="nil"/>
              <w:left w:val="nil"/>
              <w:bottom w:val="double" w:sz="6" w:space="0" w:color="auto"/>
              <w:right w:val="nil"/>
            </w:tcBorders>
            <w:shd w:val="clear" w:color="auto" w:fill="auto"/>
            <w:vAlign w:val="center"/>
            <w:hideMark/>
          </w:tcPr>
          <w:p w14:paraId="20369FF2"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A6-1</w:t>
            </w:r>
          </w:p>
        </w:tc>
        <w:tc>
          <w:tcPr>
            <w:tcW w:w="3503" w:type="dxa"/>
            <w:tcBorders>
              <w:top w:val="nil"/>
              <w:left w:val="nil"/>
              <w:bottom w:val="double" w:sz="6" w:space="0" w:color="auto"/>
              <w:right w:val="nil"/>
            </w:tcBorders>
            <w:shd w:val="clear" w:color="auto" w:fill="auto"/>
            <w:vAlign w:val="center"/>
            <w:hideMark/>
          </w:tcPr>
          <w:p w14:paraId="6AA2CE9E"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pH, COD, sustancias peligrosas y contaminantes, etc.</w:t>
            </w:r>
          </w:p>
        </w:tc>
        <w:tc>
          <w:tcPr>
            <w:tcW w:w="1658" w:type="dxa"/>
            <w:tcBorders>
              <w:top w:val="nil"/>
              <w:left w:val="nil"/>
              <w:bottom w:val="double" w:sz="6" w:space="0" w:color="auto"/>
              <w:right w:val="nil"/>
            </w:tcBorders>
            <w:shd w:val="clear" w:color="auto" w:fill="auto"/>
            <w:noWrap/>
            <w:vAlign w:val="center"/>
            <w:hideMark/>
          </w:tcPr>
          <w:p w14:paraId="02DD7D16"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5 años</w:t>
            </w:r>
          </w:p>
        </w:tc>
        <w:tc>
          <w:tcPr>
            <w:tcW w:w="2415" w:type="dxa"/>
            <w:tcBorders>
              <w:top w:val="nil"/>
              <w:left w:val="nil"/>
              <w:bottom w:val="double" w:sz="6" w:space="0" w:color="auto"/>
              <w:right w:val="nil"/>
            </w:tcBorders>
            <w:shd w:val="clear" w:color="auto" w:fill="auto"/>
            <w:vAlign w:val="center"/>
            <w:hideMark/>
          </w:tcPr>
          <w:p w14:paraId="061467D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w:t>
            </w:r>
          </w:p>
        </w:tc>
        <w:tc>
          <w:tcPr>
            <w:tcW w:w="1174" w:type="dxa"/>
            <w:tcBorders>
              <w:top w:val="nil"/>
              <w:left w:val="nil"/>
              <w:bottom w:val="double" w:sz="6" w:space="0" w:color="auto"/>
              <w:right w:val="nil"/>
            </w:tcBorders>
            <w:shd w:val="clear" w:color="auto" w:fill="auto"/>
            <w:noWrap/>
            <w:vAlign w:val="center"/>
            <w:hideMark/>
          </w:tcPr>
          <w:p w14:paraId="57E1964D"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2025</w:t>
            </w:r>
          </w:p>
        </w:tc>
      </w:tr>
      <w:tr w:rsidR="009155C0" w:rsidRPr="000E196F" w14:paraId="50A8D52F" w14:textId="77777777" w:rsidTr="00CD1525">
        <w:trPr>
          <w:trHeight w:val="726"/>
          <w:jc w:val="center"/>
        </w:trPr>
        <w:tc>
          <w:tcPr>
            <w:tcW w:w="1387" w:type="dxa"/>
            <w:tcBorders>
              <w:top w:val="nil"/>
              <w:left w:val="nil"/>
              <w:bottom w:val="nil"/>
              <w:right w:val="nil"/>
            </w:tcBorders>
            <w:shd w:val="clear" w:color="auto" w:fill="auto"/>
            <w:vAlign w:val="center"/>
            <w:hideMark/>
          </w:tcPr>
          <w:p w14:paraId="0A28A09C"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Vistas y paisajes</w:t>
            </w:r>
          </w:p>
        </w:tc>
        <w:tc>
          <w:tcPr>
            <w:tcW w:w="632" w:type="dxa"/>
            <w:tcBorders>
              <w:top w:val="nil"/>
              <w:left w:val="nil"/>
              <w:bottom w:val="nil"/>
              <w:right w:val="nil"/>
            </w:tcBorders>
            <w:shd w:val="clear" w:color="auto" w:fill="auto"/>
            <w:vAlign w:val="center"/>
            <w:hideMark/>
          </w:tcPr>
          <w:p w14:paraId="53A640F6"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A7-1</w:t>
            </w:r>
          </w:p>
        </w:tc>
        <w:tc>
          <w:tcPr>
            <w:tcW w:w="3503" w:type="dxa"/>
            <w:tcBorders>
              <w:top w:val="nil"/>
              <w:left w:val="nil"/>
              <w:bottom w:val="nil"/>
              <w:right w:val="nil"/>
            </w:tcBorders>
            <w:shd w:val="clear" w:color="auto" w:fill="auto"/>
            <w:vAlign w:val="center"/>
            <w:hideMark/>
          </w:tcPr>
          <w:p w14:paraId="2C16F15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Nuevos elementos obstructivos en las cuencas visuales [nº]</w:t>
            </w:r>
          </w:p>
        </w:tc>
        <w:tc>
          <w:tcPr>
            <w:tcW w:w="1658" w:type="dxa"/>
            <w:tcBorders>
              <w:top w:val="nil"/>
              <w:left w:val="nil"/>
              <w:bottom w:val="nil"/>
              <w:right w:val="nil"/>
            </w:tcBorders>
            <w:shd w:val="clear" w:color="auto" w:fill="auto"/>
            <w:noWrap/>
            <w:vAlign w:val="center"/>
            <w:hideMark/>
          </w:tcPr>
          <w:p w14:paraId="07364804"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48758304"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w:t>
            </w:r>
          </w:p>
        </w:tc>
        <w:tc>
          <w:tcPr>
            <w:tcW w:w="1174" w:type="dxa"/>
            <w:tcBorders>
              <w:top w:val="nil"/>
              <w:left w:val="nil"/>
              <w:bottom w:val="nil"/>
              <w:right w:val="nil"/>
            </w:tcBorders>
            <w:shd w:val="clear" w:color="auto" w:fill="auto"/>
            <w:noWrap/>
            <w:vAlign w:val="center"/>
            <w:hideMark/>
          </w:tcPr>
          <w:p w14:paraId="5F3007D1"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5FAD9D81" w14:textId="77777777" w:rsidTr="00CD1525">
        <w:trPr>
          <w:trHeight w:val="474"/>
          <w:jc w:val="center"/>
        </w:trPr>
        <w:tc>
          <w:tcPr>
            <w:tcW w:w="1387" w:type="dxa"/>
            <w:tcBorders>
              <w:top w:val="nil"/>
              <w:left w:val="nil"/>
              <w:bottom w:val="nil"/>
              <w:right w:val="nil"/>
            </w:tcBorders>
            <w:shd w:val="clear" w:color="auto" w:fill="auto"/>
            <w:vAlign w:val="center"/>
            <w:hideMark/>
          </w:tcPr>
          <w:p w14:paraId="78075A5E"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vAlign w:val="center"/>
            <w:hideMark/>
          </w:tcPr>
          <w:p w14:paraId="4D22B060"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A7-2</w:t>
            </w:r>
          </w:p>
        </w:tc>
        <w:tc>
          <w:tcPr>
            <w:tcW w:w="3503" w:type="dxa"/>
            <w:tcBorders>
              <w:top w:val="nil"/>
              <w:left w:val="nil"/>
              <w:bottom w:val="nil"/>
              <w:right w:val="nil"/>
            </w:tcBorders>
            <w:shd w:val="clear" w:color="auto" w:fill="auto"/>
            <w:vAlign w:val="center"/>
            <w:hideMark/>
          </w:tcPr>
          <w:p w14:paraId="46D51FD4"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Pérdida de bancales y terrazas [ha]</w:t>
            </w:r>
          </w:p>
        </w:tc>
        <w:tc>
          <w:tcPr>
            <w:tcW w:w="1658" w:type="dxa"/>
            <w:tcBorders>
              <w:top w:val="nil"/>
              <w:left w:val="nil"/>
              <w:bottom w:val="nil"/>
              <w:right w:val="nil"/>
            </w:tcBorders>
            <w:shd w:val="clear" w:color="auto" w:fill="auto"/>
            <w:noWrap/>
            <w:vAlign w:val="center"/>
            <w:hideMark/>
          </w:tcPr>
          <w:p w14:paraId="7932D065"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5 años</w:t>
            </w:r>
          </w:p>
        </w:tc>
        <w:tc>
          <w:tcPr>
            <w:tcW w:w="2415" w:type="dxa"/>
            <w:tcBorders>
              <w:top w:val="nil"/>
              <w:left w:val="nil"/>
              <w:bottom w:val="nil"/>
              <w:right w:val="nil"/>
            </w:tcBorders>
            <w:shd w:val="clear" w:color="auto" w:fill="auto"/>
            <w:vAlign w:val="center"/>
            <w:hideMark/>
          </w:tcPr>
          <w:p w14:paraId="2D719E5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w:t>
            </w:r>
          </w:p>
        </w:tc>
        <w:tc>
          <w:tcPr>
            <w:tcW w:w="1174" w:type="dxa"/>
            <w:tcBorders>
              <w:top w:val="nil"/>
              <w:left w:val="nil"/>
              <w:bottom w:val="nil"/>
              <w:right w:val="nil"/>
            </w:tcBorders>
            <w:shd w:val="clear" w:color="auto" w:fill="auto"/>
            <w:noWrap/>
            <w:vAlign w:val="center"/>
            <w:hideMark/>
          </w:tcPr>
          <w:p w14:paraId="7AD5305F"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2025</w:t>
            </w:r>
          </w:p>
        </w:tc>
      </w:tr>
      <w:tr w:rsidR="009155C0" w:rsidRPr="000E196F" w14:paraId="709091F8" w14:textId="77777777" w:rsidTr="00CD1525">
        <w:trPr>
          <w:trHeight w:val="310"/>
          <w:jc w:val="center"/>
        </w:trPr>
        <w:tc>
          <w:tcPr>
            <w:tcW w:w="1387" w:type="dxa"/>
            <w:tcBorders>
              <w:top w:val="nil"/>
              <w:left w:val="nil"/>
              <w:bottom w:val="double" w:sz="6" w:space="0" w:color="auto"/>
              <w:right w:val="nil"/>
            </w:tcBorders>
            <w:shd w:val="clear" w:color="auto" w:fill="auto"/>
            <w:vAlign w:val="center"/>
            <w:hideMark/>
          </w:tcPr>
          <w:p w14:paraId="22803468"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 </w:t>
            </w:r>
          </w:p>
        </w:tc>
        <w:tc>
          <w:tcPr>
            <w:tcW w:w="632" w:type="dxa"/>
            <w:tcBorders>
              <w:top w:val="nil"/>
              <w:left w:val="nil"/>
              <w:bottom w:val="double" w:sz="6" w:space="0" w:color="auto"/>
              <w:right w:val="nil"/>
            </w:tcBorders>
            <w:shd w:val="clear" w:color="auto" w:fill="auto"/>
            <w:vAlign w:val="center"/>
            <w:hideMark/>
          </w:tcPr>
          <w:p w14:paraId="2B674BC1"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A7-3</w:t>
            </w:r>
          </w:p>
        </w:tc>
        <w:tc>
          <w:tcPr>
            <w:tcW w:w="3503" w:type="dxa"/>
            <w:tcBorders>
              <w:top w:val="nil"/>
              <w:left w:val="nil"/>
              <w:bottom w:val="double" w:sz="6" w:space="0" w:color="auto"/>
              <w:right w:val="nil"/>
            </w:tcBorders>
            <w:shd w:val="clear" w:color="auto" w:fill="auto"/>
            <w:vAlign w:val="center"/>
            <w:hideMark/>
          </w:tcPr>
          <w:p w14:paraId="34D1FA04"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Elementos adquiridos</w:t>
            </w:r>
          </w:p>
        </w:tc>
        <w:tc>
          <w:tcPr>
            <w:tcW w:w="1658" w:type="dxa"/>
            <w:tcBorders>
              <w:top w:val="nil"/>
              <w:left w:val="nil"/>
              <w:bottom w:val="double" w:sz="6" w:space="0" w:color="auto"/>
              <w:right w:val="nil"/>
            </w:tcBorders>
            <w:shd w:val="clear" w:color="auto" w:fill="auto"/>
            <w:noWrap/>
            <w:vAlign w:val="center"/>
            <w:hideMark/>
          </w:tcPr>
          <w:p w14:paraId="76712931"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5 años</w:t>
            </w:r>
          </w:p>
        </w:tc>
        <w:tc>
          <w:tcPr>
            <w:tcW w:w="2415" w:type="dxa"/>
            <w:tcBorders>
              <w:top w:val="nil"/>
              <w:left w:val="nil"/>
              <w:bottom w:val="double" w:sz="6" w:space="0" w:color="auto"/>
              <w:right w:val="nil"/>
            </w:tcBorders>
            <w:shd w:val="clear" w:color="auto" w:fill="auto"/>
            <w:vAlign w:val="center"/>
            <w:hideMark/>
          </w:tcPr>
          <w:p w14:paraId="6E46306A"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w:t>
            </w:r>
          </w:p>
        </w:tc>
        <w:tc>
          <w:tcPr>
            <w:tcW w:w="1174" w:type="dxa"/>
            <w:tcBorders>
              <w:top w:val="nil"/>
              <w:left w:val="nil"/>
              <w:bottom w:val="double" w:sz="6" w:space="0" w:color="auto"/>
              <w:right w:val="nil"/>
            </w:tcBorders>
            <w:shd w:val="clear" w:color="auto" w:fill="auto"/>
            <w:noWrap/>
            <w:vAlign w:val="center"/>
            <w:hideMark/>
          </w:tcPr>
          <w:p w14:paraId="15BC36D7"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2025</w:t>
            </w:r>
          </w:p>
        </w:tc>
      </w:tr>
      <w:tr w:rsidR="009155C0" w:rsidRPr="000E196F" w14:paraId="46097633" w14:textId="77777777" w:rsidTr="00CD1525">
        <w:trPr>
          <w:trHeight w:val="488"/>
          <w:jc w:val="center"/>
        </w:trPr>
        <w:tc>
          <w:tcPr>
            <w:tcW w:w="1387" w:type="dxa"/>
            <w:tcBorders>
              <w:top w:val="nil"/>
              <w:left w:val="nil"/>
              <w:bottom w:val="nil"/>
              <w:right w:val="nil"/>
            </w:tcBorders>
            <w:shd w:val="clear" w:color="auto" w:fill="auto"/>
            <w:vAlign w:val="center"/>
            <w:hideMark/>
          </w:tcPr>
          <w:p w14:paraId="753CDC50"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Movilidad sostenible</w:t>
            </w:r>
          </w:p>
        </w:tc>
        <w:tc>
          <w:tcPr>
            <w:tcW w:w="632" w:type="dxa"/>
            <w:tcBorders>
              <w:top w:val="nil"/>
              <w:left w:val="nil"/>
              <w:bottom w:val="nil"/>
              <w:right w:val="nil"/>
            </w:tcBorders>
            <w:shd w:val="clear" w:color="auto" w:fill="auto"/>
            <w:vAlign w:val="center"/>
            <w:hideMark/>
          </w:tcPr>
          <w:p w14:paraId="3ADCE7C4"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A8-1</w:t>
            </w:r>
          </w:p>
        </w:tc>
        <w:tc>
          <w:tcPr>
            <w:tcW w:w="3503" w:type="dxa"/>
            <w:tcBorders>
              <w:top w:val="nil"/>
              <w:left w:val="nil"/>
              <w:bottom w:val="nil"/>
              <w:right w:val="nil"/>
            </w:tcBorders>
            <w:shd w:val="clear" w:color="auto" w:fill="auto"/>
            <w:vAlign w:val="center"/>
            <w:hideMark/>
          </w:tcPr>
          <w:p w14:paraId="47B42A09"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Nuevas carreteras y pistas [km]</w:t>
            </w:r>
          </w:p>
        </w:tc>
        <w:tc>
          <w:tcPr>
            <w:tcW w:w="1658" w:type="dxa"/>
            <w:tcBorders>
              <w:top w:val="nil"/>
              <w:left w:val="nil"/>
              <w:bottom w:val="nil"/>
              <w:right w:val="nil"/>
            </w:tcBorders>
            <w:shd w:val="clear" w:color="auto" w:fill="auto"/>
            <w:noWrap/>
            <w:vAlign w:val="center"/>
            <w:hideMark/>
          </w:tcPr>
          <w:p w14:paraId="65BD8152"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32170FC4"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w:t>
            </w:r>
          </w:p>
        </w:tc>
        <w:tc>
          <w:tcPr>
            <w:tcW w:w="1174" w:type="dxa"/>
            <w:tcBorders>
              <w:top w:val="nil"/>
              <w:left w:val="nil"/>
              <w:bottom w:val="nil"/>
              <w:right w:val="nil"/>
            </w:tcBorders>
            <w:shd w:val="clear" w:color="auto" w:fill="auto"/>
            <w:noWrap/>
            <w:vAlign w:val="center"/>
            <w:hideMark/>
          </w:tcPr>
          <w:p w14:paraId="39C49809"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79C0BAE4" w14:textId="77777777" w:rsidTr="00CD1525">
        <w:trPr>
          <w:trHeight w:val="474"/>
          <w:jc w:val="center"/>
        </w:trPr>
        <w:tc>
          <w:tcPr>
            <w:tcW w:w="1387" w:type="dxa"/>
            <w:tcBorders>
              <w:top w:val="nil"/>
              <w:left w:val="nil"/>
              <w:bottom w:val="nil"/>
              <w:right w:val="nil"/>
            </w:tcBorders>
            <w:shd w:val="clear" w:color="auto" w:fill="auto"/>
            <w:vAlign w:val="center"/>
            <w:hideMark/>
          </w:tcPr>
          <w:p w14:paraId="74084FB3"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vAlign w:val="center"/>
            <w:hideMark/>
          </w:tcPr>
          <w:p w14:paraId="7DE689A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A8-2</w:t>
            </w:r>
          </w:p>
        </w:tc>
        <w:tc>
          <w:tcPr>
            <w:tcW w:w="3503" w:type="dxa"/>
            <w:tcBorders>
              <w:top w:val="nil"/>
              <w:left w:val="nil"/>
              <w:bottom w:val="nil"/>
              <w:right w:val="nil"/>
            </w:tcBorders>
            <w:shd w:val="clear" w:color="auto" w:fill="auto"/>
            <w:vAlign w:val="center"/>
            <w:hideMark/>
          </w:tcPr>
          <w:p w14:paraId="103C913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Senderos habilitados [nº y km]</w:t>
            </w:r>
          </w:p>
        </w:tc>
        <w:tc>
          <w:tcPr>
            <w:tcW w:w="1658" w:type="dxa"/>
            <w:tcBorders>
              <w:top w:val="nil"/>
              <w:left w:val="nil"/>
              <w:bottom w:val="nil"/>
              <w:right w:val="nil"/>
            </w:tcBorders>
            <w:shd w:val="clear" w:color="auto" w:fill="auto"/>
            <w:noWrap/>
            <w:vAlign w:val="center"/>
            <w:hideMark/>
          </w:tcPr>
          <w:p w14:paraId="7E9C671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512CA5D7"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w:t>
            </w:r>
          </w:p>
        </w:tc>
        <w:tc>
          <w:tcPr>
            <w:tcW w:w="1174" w:type="dxa"/>
            <w:tcBorders>
              <w:top w:val="nil"/>
              <w:left w:val="nil"/>
              <w:bottom w:val="nil"/>
              <w:right w:val="nil"/>
            </w:tcBorders>
            <w:shd w:val="clear" w:color="auto" w:fill="auto"/>
            <w:noWrap/>
            <w:vAlign w:val="center"/>
            <w:hideMark/>
          </w:tcPr>
          <w:p w14:paraId="38E30EEF"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1C84888D" w14:textId="77777777" w:rsidTr="00CD1525">
        <w:trPr>
          <w:trHeight w:val="474"/>
          <w:jc w:val="center"/>
        </w:trPr>
        <w:tc>
          <w:tcPr>
            <w:tcW w:w="1387" w:type="dxa"/>
            <w:tcBorders>
              <w:top w:val="nil"/>
              <w:left w:val="nil"/>
              <w:bottom w:val="nil"/>
              <w:right w:val="nil"/>
            </w:tcBorders>
            <w:shd w:val="clear" w:color="auto" w:fill="auto"/>
            <w:vAlign w:val="center"/>
            <w:hideMark/>
          </w:tcPr>
          <w:p w14:paraId="71CEB563"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vAlign w:val="center"/>
            <w:hideMark/>
          </w:tcPr>
          <w:p w14:paraId="22117AD9"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A8-3</w:t>
            </w:r>
          </w:p>
        </w:tc>
        <w:tc>
          <w:tcPr>
            <w:tcW w:w="3503" w:type="dxa"/>
            <w:tcBorders>
              <w:top w:val="nil"/>
              <w:left w:val="nil"/>
              <w:bottom w:val="nil"/>
              <w:right w:val="nil"/>
            </w:tcBorders>
            <w:shd w:val="clear" w:color="auto" w:fill="auto"/>
            <w:vAlign w:val="center"/>
            <w:hideMark/>
          </w:tcPr>
          <w:p w14:paraId="13A28F42"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Presión de tráfico (Aforos) [nº/vehículos/día]</w:t>
            </w:r>
          </w:p>
        </w:tc>
        <w:tc>
          <w:tcPr>
            <w:tcW w:w="1658" w:type="dxa"/>
            <w:tcBorders>
              <w:top w:val="nil"/>
              <w:left w:val="nil"/>
              <w:bottom w:val="nil"/>
              <w:right w:val="nil"/>
            </w:tcBorders>
            <w:shd w:val="clear" w:color="auto" w:fill="auto"/>
            <w:noWrap/>
            <w:vAlign w:val="center"/>
            <w:hideMark/>
          </w:tcPr>
          <w:p w14:paraId="5E5E81D6"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2 años</w:t>
            </w:r>
          </w:p>
        </w:tc>
        <w:tc>
          <w:tcPr>
            <w:tcW w:w="2415" w:type="dxa"/>
            <w:tcBorders>
              <w:top w:val="nil"/>
              <w:left w:val="nil"/>
              <w:bottom w:val="nil"/>
              <w:right w:val="nil"/>
            </w:tcBorders>
            <w:shd w:val="clear" w:color="auto" w:fill="auto"/>
            <w:vAlign w:val="center"/>
            <w:hideMark/>
          </w:tcPr>
          <w:p w14:paraId="6AA7C4A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w:t>
            </w:r>
          </w:p>
        </w:tc>
        <w:tc>
          <w:tcPr>
            <w:tcW w:w="1174" w:type="dxa"/>
            <w:tcBorders>
              <w:top w:val="nil"/>
              <w:left w:val="nil"/>
              <w:bottom w:val="nil"/>
              <w:right w:val="nil"/>
            </w:tcBorders>
            <w:shd w:val="clear" w:color="auto" w:fill="auto"/>
            <w:noWrap/>
            <w:vAlign w:val="center"/>
            <w:hideMark/>
          </w:tcPr>
          <w:p w14:paraId="41315487"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2022</w:t>
            </w:r>
          </w:p>
        </w:tc>
      </w:tr>
      <w:tr w:rsidR="009155C0" w:rsidRPr="000E196F" w14:paraId="53A534B5" w14:textId="77777777" w:rsidTr="00CD1525">
        <w:trPr>
          <w:trHeight w:val="949"/>
          <w:jc w:val="center"/>
        </w:trPr>
        <w:tc>
          <w:tcPr>
            <w:tcW w:w="1387" w:type="dxa"/>
            <w:tcBorders>
              <w:top w:val="nil"/>
              <w:left w:val="nil"/>
              <w:bottom w:val="nil"/>
              <w:right w:val="nil"/>
            </w:tcBorders>
            <w:shd w:val="clear" w:color="auto" w:fill="auto"/>
            <w:vAlign w:val="center"/>
            <w:hideMark/>
          </w:tcPr>
          <w:p w14:paraId="237743F8"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vAlign w:val="center"/>
            <w:hideMark/>
          </w:tcPr>
          <w:p w14:paraId="31774428"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A8-4</w:t>
            </w:r>
          </w:p>
        </w:tc>
        <w:tc>
          <w:tcPr>
            <w:tcW w:w="3503" w:type="dxa"/>
            <w:tcBorders>
              <w:top w:val="nil"/>
              <w:left w:val="nil"/>
              <w:bottom w:val="nil"/>
              <w:right w:val="nil"/>
            </w:tcBorders>
            <w:shd w:val="clear" w:color="auto" w:fill="auto"/>
            <w:vAlign w:val="center"/>
            <w:hideMark/>
          </w:tcPr>
          <w:p w14:paraId="477E7BD0"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Puntos de congestión del tráficos [nº]</w:t>
            </w:r>
          </w:p>
        </w:tc>
        <w:tc>
          <w:tcPr>
            <w:tcW w:w="1658" w:type="dxa"/>
            <w:tcBorders>
              <w:top w:val="nil"/>
              <w:left w:val="nil"/>
              <w:bottom w:val="nil"/>
              <w:right w:val="nil"/>
            </w:tcBorders>
            <w:shd w:val="clear" w:color="auto" w:fill="auto"/>
            <w:noWrap/>
            <w:vAlign w:val="center"/>
            <w:hideMark/>
          </w:tcPr>
          <w:p w14:paraId="5A60A6C3"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48EA7CA0"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Ayuntamientos / Dirección General de Tráfico</w:t>
            </w:r>
          </w:p>
        </w:tc>
        <w:tc>
          <w:tcPr>
            <w:tcW w:w="1174" w:type="dxa"/>
            <w:tcBorders>
              <w:top w:val="nil"/>
              <w:left w:val="nil"/>
              <w:bottom w:val="nil"/>
              <w:right w:val="nil"/>
            </w:tcBorders>
            <w:shd w:val="clear" w:color="auto" w:fill="auto"/>
            <w:noWrap/>
            <w:vAlign w:val="center"/>
            <w:hideMark/>
          </w:tcPr>
          <w:p w14:paraId="66BBF4A4"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1934A6D7" w14:textId="77777777" w:rsidTr="00CD1525">
        <w:trPr>
          <w:trHeight w:val="488"/>
          <w:jc w:val="center"/>
        </w:trPr>
        <w:tc>
          <w:tcPr>
            <w:tcW w:w="1387" w:type="dxa"/>
            <w:tcBorders>
              <w:top w:val="nil"/>
              <w:left w:val="nil"/>
              <w:bottom w:val="double" w:sz="6" w:space="0" w:color="auto"/>
              <w:right w:val="nil"/>
            </w:tcBorders>
            <w:shd w:val="clear" w:color="auto" w:fill="auto"/>
            <w:vAlign w:val="center"/>
            <w:hideMark/>
          </w:tcPr>
          <w:p w14:paraId="03E3EAA2"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 </w:t>
            </w:r>
          </w:p>
        </w:tc>
        <w:tc>
          <w:tcPr>
            <w:tcW w:w="632" w:type="dxa"/>
            <w:tcBorders>
              <w:top w:val="nil"/>
              <w:left w:val="nil"/>
              <w:bottom w:val="double" w:sz="6" w:space="0" w:color="auto"/>
              <w:right w:val="nil"/>
            </w:tcBorders>
            <w:shd w:val="clear" w:color="auto" w:fill="auto"/>
            <w:vAlign w:val="center"/>
            <w:hideMark/>
          </w:tcPr>
          <w:p w14:paraId="59AD0B63"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A8-5</w:t>
            </w:r>
          </w:p>
        </w:tc>
        <w:tc>
          <w:tcPr>
            <w:tcW w:w="3503" w:type="dxa"/>
            <w:tcBorders>
              <w:top w:val="nil"/>
              <w:left w:val="nil"/>
              <w:bottom w:val="double" w:sz="6" w:space="0" w:color="auto"/>
              <w:right w:val="nil"/>
            </w:tcBorders>
            <w:shd w:val="clear" w:color="auto" w:fill="auto"/>
            <w:vAlign w:val="center"/>
            <w:hideMark/>
          </w:tcPr>
          <w:p w14:paraId="5E9ABA31"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Visitantes que utilizan el transporte público [%]</w:t>
            </w:r>
          </w:p>
        </w:tc>
        <w:tc>
          <w:tcPr>
            <w:tcW w:w="1658" w:type="dxa"/>
            <w:tcBorders>
              <w:top w:val="nil"/>
              <w:left w:val="nil"/>
              <w:bottom w:val="double" w:sz="6" w:space="0" w:color="auto"/>
              <w:right w:val="nil"/>
            </w:tcBorders>
            <w:shd w:val="clear" w:color="auto" w:fill="auto"/>
            <w:noWrap/>
            <w:vAlign w:val="center"/>
            <w:hideMark/>
          </w:tcPr>
          <w:p w14:paraId="70E5D2D9"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double" w:sz="6" w:space="0" w:color="auto"/>
              <w:right w:val="nil"/>
            </w:tcBorders>
            <w:shd w:val="clear" w:color="auto" w:fill="auto"/>
            <w:vAlign w:val="center"/>
            <w:hideMark/>
          </w:tcPr>
          <w:p w14:paraId="3BD6C1F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Ayuntamientos</w:t>
            </w:r>
          </w:p>
        </w:tc>
        <w:tc>
          <w:tcPr>
            <w:tcW w:w="1174" w:type="dxa"/>
            <w:tcBorders>
              <w:top w:val="nil"/>
              <w:left w:val="nil"/>
              <w:bottom w:val="double" w:sz="6" w:space="0" w:color="auto"/>
              <w:right w:val="nil"/>
            </w:tcBorders>
            <w:shd w:val="clear" w:color="auto" w:fill="auto"/>
            <w:noWrap/>
            <w:vAlign w:val="center"/>
            <w:hideMark/>
          </w:tcPr>
          <w:p w14:paraId="38DD3485"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5709AF4C" w14:textId="77777777" w:rsidTr="00CD1525">
        <w:trPr>
          <w:trHeight w:val="726"/>
          <w:jc w:val="center"/>
        </w:trPr>
        <w:tc>
          <w:tcPr>
            <w:tcW w:w="1387" w:type="dxa"/>
            <w:tcBorders>
              <w:top w:val="nil"/>
              <w:left w:val="nil"/>
              <w:bottom w:val="nil"/>
              <w:right w:val="nil"/>
            </w:tcBorders>
            <w:shd w:val="clear" w:color="auto" w:fill="auto"/>
            <w:vAlign w:val="center"/>
            <w:hideMark/>
          </w:tcPr>
          <w:p w14:paraId="13F13563"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Presión de turistas y visitantes</w:t>
            </w:r>
          </w:p>
        </w:tc>
        <w:tc>
          <w:tcPr>
            <w:tcW w:w="632" w:type="dxa"/>
            <w:tcBorders>
              <w:top w:val="nil"/>
              <w:left w:val="nil"/>
              <w:bottom w:val="nil"/>
              <w:right w:val="nil"/>
            </w:tcBorders>
            <w:shd w:val="clear" w:color="auto" w:fill="auto"/>
            <w:vAlign w:val="center"/>
            <w:hideMark/>
          </w:tcPr>
          <w:p w14:paraId="2799E20B"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A9-1</w:t>
            </w:r>
          </w:p>
        </w:tc>
        <w:tc>
          <w:tcPr>
            <w:tcW w:w="3503" w:type="dxa"/>
            <w:tcBorders>
              <w:top w:val="nil"/>
              <w:left w:val="nil"/>
              <w:bottom w:val="nil"/>
              <w:right w:val="nil"/>
            </w:tcBorders>
            <w:shd w:val="clear" w:color="auto" w:fill="auto"/>
            <w:vAlign w:val="center"/>
            <w:hideMark/>
          </w:tcPr>
          <w:p w14:paraId="558199F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Media de turistas diarias y anual [nº/turistas]</w:t>
            </w:r>
          </w:p>
        </w:tc>
        <w:tc>
          <w:tcPr>
            <w:tcW w:w="1658" w:type="dxa"/>
            <w:tcBorders>
              <w:top w:val="nil"/>
              <w:left w:val="nil"/>
              <w:bottom w:val="nil"/>
              <w:right w:val="nil"/>
            </w:tcBorders>
            <w:shd w:val="clear" w:color="auto" w:fill="auto"/>
            <w:noWrap/>
            <w:vAlign w:val="center"/>
            <w:hideMark/>
          </w:tcPr>
          <w:p w14:paraId="67FD3827"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2 años</w:t>
            </w:r>
          </w:p>
        </w:tc>
        <w:tc>
          <w:tcPr>
            <w:tcW w:w="2415" w:type="dxa"/>
            <w:tcBorders>
              <w:top w:val="nil"/>
              <w:left w:val="nil"/>
              <w:bottom w:val="nil"/>
              <w:right w:val="nil"/>
            </w:tcBorders>
            <w:shd w:val="clear" w:color="auto" w:fill="auto"/>
            <w:vAlign w:val="center"/>
            <w:hideMark/>
          </w:tcPr>
          <w:p w14:paraId="786027A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nil"/>
              <w:right w:val="nil"/>
            </w:tcBorders>
            <w:shd w:val="clear" w:color="auto" w:fill="auto"/>
            <w:noWrap/>
            <w:vAlign w:val="center"/>
            <w:hideMark/>
          </w:tcPr>
          <w:p w14:paraId="1BDF0D30"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2022</w:t>
            </w:r>
          </w:p>
        </w:tc>
      </w:tr>
      <w:tr w:rsidR="009155C0" w:rsidRPr="000E196F" w14:paraId="6AAA0DC2" w14:textId="77777777" w:rsidTr="00CD1525">
        <w:trPr>
          <w:trHeight w:val="474"/>
          <w:jc w:val="center"/>
        </w:trPr>
        <w:tc>
          <w:tcPr>
            <w:tcW w:w="1387" w:type="dxa"/>
            <w:tcBorders>
              <w:top w:val="nil"/>
              <w:left w:val="nil"/>
              <w:bottom w:val="nil"/>
              <w:right w:val="nil"/>
            </w:tcBorders>
            <w:shd w:val="clear" w:color="auto" w:fill="auto"/>
            <w:vAlign w:val="center"/>
            <w:hideMark/>
          </w:tcPr>
          <w:p w14:paraId="2996CDAE"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vAlign w:val="center"/>
            <w:hideMark/>
          </w:tcPr>
          <w:p w14:paraId="195D423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A9-2</w:t>
            </w:r>
          </w:p>
        </w:tc>
        <w:tc>
          <w:tcPr>
            <w:tcW w:w="3503" w:type="dxa"/>
            <w:tcBorders>
              <w:top w:val="nil"/>
              <w:left w:val="nil"/>
              <w:bottom w:val="nil"/>
              <w:right w:val="nil"/>
            </w:tcBorders>
            <w:shd w:val="clear" w:color="auto" w:fill="auto"/>
            <w:vAlign w:val="center"/>
            <w:hideMark/>
          </w:tcPr>
          <w:p w14:paraId="29C2D037"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Visitantes de fin de semana [nº]</w:t>
            </w:r>
          </w:p>
        </w:tc>
        <w:tc>
          <w:tcPr>
            <w:tcW w:w="1658" w:type="dxa"/>
            <w:tcBorders>
              <w:top w:val="nil"/>
              <w:left w:val="nil"/>
              <w:bottom w:val="nil"/>
              <w:right w:val="nil"/>
            </w:tcBorders>
            <w:shd w:val="clear" w:color="auto" w:fill="auto"/>
            <w:noWrap/>
            <w:vAlign w:val="center"/>
            <w:hideMark/>
          </w:tcPr>
          <w:p w14:paraId="31BA8E58"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5CF3A0EE"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nil"/>
              <w:right w:val="nil"/>
            </w:tcBorders>
            <w:shd w:val="clear" w:color="auto" w:fill="auto"/>
            <w:noWrap/>
            <w:vAlign w:val="center"/>
            <w:hideMark/>
          </w:tcPr>
          <w:p w14:paraId="0971B7EF"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21FC3FE2" w14:textId="77777777" w:rsidTr="00CD1525">
        <w:trPr>
          <w:trHeight w:val="488"/>
          <w:jc w:val="center"/>
        </w:trPr>
        <w:tc>
          <w:tcPr>
            <w:tcW w:w="1387" w:type="dxa"/>
            <w:tcBorders>
              <w:top w:val="nil"/>
              <w:left w:val="nil"/>
              <w:bottom w:val="double" w:sz="6" w:space="0" w:color="auto"/>
              <w:right w:val="nil"/>
            </w:tcBorders>
            <w:shd w:val="clear" w:color="auto" w:fill="auto"/>
            <w:vAlign w:val="center"/>
            <w:hideMark/>
          </w:tcPr>
          <w:p w14:paraId="18DEC5B0"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 </w:t>
            </w:r>
          </w:p>
        </w:tc>
        <w:tc>
          <w:tcPr>
            <w:tcW w:w="632" w:type="dxa"/>
            <w:tcBorders>
              <w:top w:val="nil"/>
              <w:left w:val="nil"/>
              <w:bottom w:val="double" w:sz="6" w:space="0" w:color="auto"/>
              <w:right w:val="nil"/>
            </w:tcBorders>
            <w:shd w:val="clear" w:color="auto" w:fill="auto"/>
            <w:vAlign w:val="center"/>
            <w:hideMark/>
          </w:tcPr>
          <w:p w14:paraId="3552AE3B"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A9-3</w:t>
            </w:r>
          </w:p>
        </w:tc>
        <w:tc>
          <w:tcPr>
            <w:tcW w:w="3503" w:type="dxa"/>
            <w:tcBorders>
              <w:top w:val="nil"/>
              <w:left w:val="nil"/>
              <w:bottom w:val="double" w:sz="6" w:space="0" w:color="auto"/>
              <w:right w:val="nil"/>
            </w:tcBorders>
            <w:shd w:val="clear" w:color="auto" w:fill="auto"/>
            <w:vAlign w:val="center"/>
            <w:hideMark/>
          </w:tcPr>
          <w:p w14:paraId="3FF2D73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Proyectos prevención acción humana [nº]</w:t>
            </w:r>
          </w:p>
        </w:tc>
        <w:tc>
          <w:tcPr>
            <w:tcW w:w="1658" w:type="dxa"/>
            <w:tcBorders>
              <w:top w:val="nil"/>
              <w:left w:val="nil"/>
              <w:bottom w:val="double" w:sz="6" w:space="0" w:color="auto"/>
              <w:right w:val="nil"/>
            </w:tcBorders>
            <w:shd w:val="clear" w:color="auto" w:fill="auto"/>
            <w:noWrap/>
            <w:vAlign w:val="center"/>
            <w:hideMark/>
          </w:tcPr>
          <w:p w14:paraId="623815C7"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2 años</w:t>
            </w:r>
          </w:p>
        </w:tc>
        <w:tc>
          <w:tcPr>
            <w:tcW w:w="2415" w:type="dxa"/>
            <w:tcBorders>
              <w:top w:val="nil"/>
              <w:left w:val="nil"/>
              <w:bottom w:val="double" w:sz="6" w:space="0" w:color="auto"/>
              <w:right w:val="nil"/>
            </w:tcBorders>
            <w:shd w:val="clear" w:color="auto" w:fill="auto"/>
            <w:vAlign w:val="center"/>
            <w:hideMark/>
          </w:tcPr>
          <w:p w14:paraId="1CA84C3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double" w:sz="6" w:space="0" w:color="auto"/>
              <w:right w:val="nil"/>
            </w:tcBorders>
            <w:shd w:val="clear" w:color="auto" w:fill="auto"/>
            <w:noWrap/>
            <w:vAlign w:val="center"/>
            <w:hideMark/>
          </w:tcPr>
          <w:p w14:paraId="7F816492"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2022</w:t>
            </w:r>
          </w:p>
        </w:tc>
      </w:tr>
      <w:tr w:rsidR="009155C0" w:rsidRPr="000E196F" w14:paraId="22D558BB" w14:textId="77777777" w:rsidTr="00CD1525">
        <w:trPr>
          <w:trHeight w:val="310"/>
          <w:jc w:val="center"/>
        </w:trPr>
        <w:tc>
          <w:tcPr>
            <w:tcW w:w="1387" w:type="dxa"/>
            <w:tcBorders>
              <w:top w:val="nil"/>
              <w:left w:val="nil"/>
              <w:bottom w:val="nil"/>
              <w:right w:val="nil"/>
            </w:tcBorders>
            <w:shd w:val="clear" w:color="auto" w:fill="auto"/>
            <w:noWrap/>
            <w:vAlign w:val="bottom"/>
            <w:hideMark/>
          </w:tcPr>
          <w:p w14:paraId="652B8AE7"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noWrap/>
            <w:vAlign w:val="bottom"/>
            <w:hideMark/>
          </w:tcPr>
          <w:p w14:paraId="527CBCE6" w14:textId="77777777" w:rsidR="009155C0" w:rsidRPr="000E196F" w:rsidRDefault="009155C0" w:rsidP="00512E36">
            <w:pPr>
              <w:spacing w:after="0" w:line="240" w:lineRule="auto"/>
              <w:rPr>
                <w:rFonts w:ascii="Times New Roman" w:eastAsia="Times New Roman" w:hAnsi="Times New Roman" w:cs="Times New Roman"/>
                <w:sz w:val="20"/>
                <w:szCs w:val="20"/>
              </w:rPr>
            </w:pPr>
          </w:p>
        </w:tc>
        <w:tc>
          <w:tcPr>
            <w:tcW w:w="3503" w:type="dxa"/>
            <w:tcBorders>
              <w:top w:val="nil"/>
              <w:left w:val="nil"/>
              <w:bottom w:val="nil"/>
              <w:right w:val="nil"/>
            </w:tcBorders>
            <w:shd w:val="clear" w:color="auto" w:fill="auto"/>
            <w:noWrap/>
            <w:vAlign w:val="bottom"/>
            <w:hideMark/>
          </w:tcPr>
          <w:p w14:paraId="16679C7F" w14:textId="77777777" w:rsidR="009155C0" w:rsidRPr="000E196F" w:rsidRDefault="009155C0" w:rsidP="00512E36">
            <w:pPr>
              <w:spacing w:after="0" w:line="240" w:lineRule="auto"/>
              <w:rPr>
                <w:rFonts w:ascii="Times New Roman" w:eastAsia="Times New Roman" w:hAnsi="Times New Roman" w:cs="Times New Roman"/>
                <w:sz w:val="20"/>
                <w:szCs w:val="20"/>
              </w:rPr>
            </w:pPr>
          </w:p>
        </w:tc>
        <w:tc>
          <w:tcPr>
            <w:tcW w:w="1658" w:type="dxa"/>
            <w:tcBorders>
              <w:top w:val="nil"/>
              <w:left w:val="nil"/>
              <w:bottom w:val="nil"/>
              <w:right w:val="nil"/>
            </w:tcBorders>
            <w:shd w:val="clear" w:color="auto" w:fill="auto"/>
            <w:noWrap/>
            <w:vAlign w:val="bottom"/>
            <w:hideMark/>
          </w:tcPr>
          <w:p w14:paraId="1FEB7EEB" w14:textId="77777777" w:rsidR="009155C0" w:rsidRPr="000E196F" w:rsidRDefault="009155C0" w:rsidP="00512E36">
            <w:pPr>
              <w:spacing w:after="0" w:line="240" w:lineRule="auto"/>
              <w:rPr>
                <w:rFonts w:ascii="Times New Roman" w:eastAsia="Times New Roman" w:hAnsi="Times New Roman" w:cs="Times New Roman"/>
                <w:sz w:val="20"/>
                <w:szCs w:val="20"/>
              </w:rPr>
            </w:pPr>
          </w:p>
        </w:tc>
        <w:tc>
          <w:tcPr>
            <w:tcW w:w="2415" w:type="dxa"/>
            <w:tcBorders>
              <w:top w:val="nil"/>
              <w:left w:val="nil"/>
              <w:bottom w:val="nil"/>
              <w:right w:val="nil"/>
            </w:tcBorders>
            <w:shd w:val="clear" w:color="auto" w:fill="auto"/>
            <w:noWrap/>
            <w:vAlign w:val="bottom"/>
            <w:hideMark/>
          </w:tcPr>
          <w:p w14:paraId="2870BB7D" w14:textId="77777777" w:rsidR="009155C0" w:rsidRPr="000E196F" w:rsidRDefault="009155C0" w:rsidP="00512E36">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vAlign w:val="bottom"/>
            <w:hideMark/>
          </w:tcPr>
          <w:p w14:paraId="07D57425" w14:textId="77777777" w:rsidR="009155C0" w:rsidRPr="000E196F" w:rsidRDefault="009155C0" w:rsidP="00512E36">
            <w:pPr>
              <w:spacing w:after="0" w:line="240" w:lineRule="auto"/>
              <w:rPr>
                <w:rFonts w:ascii="Times New Roman" w:eastAsia="Times New Roman" w:hAnsi="Times New Roman" w:cs="Times New Roman"/>
                <w:sz w:val="20"/>
                <w:szCs w:val="20"/>
              </w:rPr>
            </w:pPr>
          </w:p>
        </w:tc>
      </w:tr>
      <w:tr w:rsidR="009155C0" w:rsidRPr="000E196F" w14:paraId="4DC4C982" w14:textId="77777777" w:rsidTr="00CD1525">
        <w:trPr>
          <w:trHeight w:val="310"/>
          <w:jc w:val="center"/>
        </w:trPr>
        <w:tc>
          <w:tcPr>
            <w:tcW w:w="1387" w:type="dxa"/>
            <w:tcBorders>
              <w:top w:val="nil"/>
              <w:left w:val="nil"/>
              <w:bottom w:val="nil"/>
              <w:right w:val="nil"/>
            </w:tcBorders>
            <w:shd w:val="clear" w:color="auto" w:fill="auto"/>
            <w:noWrap/>
            <w:vAlign w:val="bottom"/>
            <w:hideMark/>
          </w:tcPr>
          <w:p w14:paraId="6DB9B4A1" w14:textId="77777777" w:rsidR="009155C0" w:rsidRPr="000E196F" w:rsidRDefault="009155C0" w:rsidP="00512E36">
            <w:pPr>
              <w:spacing w:after="0" w:line="240" w:lineRule="auto"/>
              <w:jc w:val="center"/>
              <w:rPr>
                <w:rFonts w:ascii="Times New Roman" w:eastAsia="Times New Roman" w:hAnsi="Times New Roman" w:cs="Times New Roman"/>
                <w:sz w:val="20"/>
                <w:szCs w:val="20"/>
              </w:rPr>
            </w:pPr>
          </w:p>
        </w:tc>
        <w:tc>
          <w:tcPr>
            <w:tcW w:w="632" w:type="dxa"/>
            <w:tcBorders>
              <w:top w:val="nil"/>
              <w:left w:val="nil"/>
              <w:bottom w:val="nil"/>
              <w:right w:val="nil"/>
            </w:tcBorders>
            <w:shd w:val="clear" w:color="auto" w:fill="auto"/>
            <w:noWrap/>
            <w:vAlign w:val="bottom"/>
            <w:hideMark/>
          </w:tcPr>
          <w:p w14:paraId="08537542" w14:textId="77777777" w:rsidR="009155C0" w:rsidRPr="000E196F" w:rsidRDefault="009155C0" w:rsidP="00512E36">
            <w:pPr>
              <w:spacing w:after="0" w:line="240" w:lineRule="auto"/>
              <w:rPr>
                <w:rFonts w:ascii="Times New Roman" w:eastAsia="Times New Roman" w:hAnsi="Times New Roman" w:cs="Times New Roman"/>
                <w:sz w:val="20"/>
                <w:szCs w:val="20"/>
              </w:rPr>
            </w:pPr>
          </w:p>
        </w:tc>
        <w:tc>
          <w:tcPr>
            <w:tcW w:w="3503" w:type="dxa"/>
            <w:tcBorders>
              <w:top w:val="nil"/>
              <w:left w:val="nil"/>
              <w:bottom w:val="nil"/>
              <w:right w:val="nil"/>
            </w:tcBorders>
            <w:shd w:val="clear" w:color="auto" w:fill="auto"/>
            <w:noWrap/>
            <w:vAlign w:val="bottom"/>
            <w:hideMark/>
          </w:tcPr>
          <w:p w14:paraId="04C626B1" w14:textId="77777777" w:rsidR="009155C0" w:rsidRPr="000E196F" w:rsidRDefault="009155C0" w:rsidP="00512E36">
            <w:pPr>
              <w:spacing w:after="0" w:line="240" w:lineRule="auto"/>
              <w:rPr>
                <w:rFonts w:ascii="Times New Roman" w:eastAsia="Times New Roman" w:hAnsi="Times New Roman" w:cs="Times New Roman"/>
                <w:sz w:val="20"/>
                <w:szCs w:val="20"/>
              </w:rPr>
            </w:pPr>
          </w:p>
        </w:tc>
        <w:tc>
          <w:tcPr>
            <w:tcW w:w="1658" w:type="dxa"/>
            <w:tcBorders>
              <w:top w:val="nil"/>
              <w:left w:val="nil"/>
              <w:bottom w:val="nil"/>
              <w:right w:val="nil"/>
            </w:tcBorders>
            <w:shd w:val="clear" w:color="auto" w:fill="auto"/>
            <w:noWrap/>
            <w:vAlign w:val="bottom"/>
            <w:hideMark/>
          </w:tcPr>
          <w:p w14:paraId="40C7133E" w14:textId="77777777" w:rsidR="009155C0" w:rsidRPr="000E196F" w:rsidRDefault="009155C0" w:rsidP="00512E36">
            <w:pPr>
              <w:spacing w:after="0" w:line="240" w:lineRule="auto"/>
              <w:rPr>
                <w:rFonts w:ascii="Times New Roman" w:eastAsia="Times New Roman" w:hAnsi="Times New Roman" w:cs="Times New Roman"/>
                <w:sz w:val="20"/>
                <w:szCs w:val="20"/>
              </w:rPr>
            </w:pPr>
          </w:p>
        </w:tc>
        <w:tc>
          <w:tcPr>
            <w:tcW w:w="2415" w:type="dxa"/>
            <w:tcBorders>
              <w:top w:val="nil"/>
              <w:left w:val="nil"/>
              <w:bottom w:val="nil"/>
              <w:right w:val="nil"/>
            </w:tcBorders>
            <w:shd w:val="clear" w:color="auto" w:fill="auto"/>
            <w:noWrap/>
            <w:vAlign w:val="bottom"/>
            <w:hideMark/>
          </w:tcPr>
          <w:p w14:paraId="3039FB2E" w14:textId="77777777" w:rsidR="009155C0" w:rsidRPr="000E196F" w:rsidRDefault="009155C0" w:rsidP="00512E36">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vAlign w:val="bottom"/>
            <w:hideMark/>
          </w:tcPr>
          <w:p w14:paraId="3B65DC64" w14:textId="77777777" w:rsidR="009155C0" w:rsidRPr="000E196F" w:rsidRDefault="009155C0" w:rsidP="00512E36">
            <w:pPr>
              <w:spacing w:after="0" w:line="240" w:lineRule="auto"/>
              <w:rPr>
                <w:rFonts w:ascii="Times New Roman" w:eastAsia="Times New Roman" w:hAnsi="Times New Roman" w:cs="Times New Roman"/>
                <w:sz w:val="20"/>
                <w:szCs w:val="20"/>
              </w:rPr>
            </w:pPr>
          </w:p>
        </w:tc>
      </w:tr>
      <w:tr w:rsidR="009155C0" w:rsidRPr="000E196F" w14:paraId="14B448EC" w14:textId="77777777" w:rsidTr="00CD1525">
        <w:trPr>
          <w:trHeight w:val="325"/>
          <w:jc w:val="center"/>
        </w:trPr>
        <w:tc>
          <w:tcPr>
            <w:tcW w:w="10772"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173709F" w14:textId="77777777" w:rsidR="009155C0" w:rsidRPr="00CD1525" w:rsidRDefault="009155C0" w:rsidP="00512E36">
            <w:pPr>
              <w:spacing w:after="0" w:line="240" w:lineRule="auto"/>
              <w:jc w:val="center"/>
              <w:rPr>
                <w:rFonts w:eastAsia="Times New Roman"/>
                <w:b/>
                <w:bCs/>
                <w:sz w:val="20"/>
                <w:szCs w:val="24"/>
              </w:rPr>
            </w:pPr>
            <w:r w:rsidRPr="00CD1525">
              <w:rPr>
                <w:rFonts w:eastAsia="Times New Roman"/>
                <w:b/>
                <w:bCs/>
                <w:sz w:val="20"/>
                <w:szCs w:val="24"/>
              </w:rPr>
              <w:t>B. SUPERVISIÓN DE LOS ATRIBUTOS DEL BIEN</w:t>
            </w:r>
          </w:p>
        </w:tc>
      </w:tr>
      <w:tr w:rsidR="009155C0" w:rsidRPr="000E196F" w14:paraId="348892F7" w14:textId="77777777" w:rsidTr="00CD1525">
        <w:trPr>
          <w:trHeight w:val="310"/>
          <w:jc w:val="center"/>
        </w:trPr>
        <w:tc>
          <w:tcPr>
            <w:tcW w:w="10772"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35E524F" w14:textId="77777777" w:rsidR="009155C0" w:rsidRPr="00CD1525" w:rsidRDefault="009155C0" w:rsidP="00512E36">
            <w:pPr>
              <w:spacing w:after="0" w:line="240" w:lineRule="auto"/>
              <w:jc w:val="center"/>
              <w:rPr>
                <w:rFonts w:eastAsia="Times New Roman"/>
                <w:sz w:val="20"/>
                <w:szCs w:val="18"/>
              </w:rPr>
            </w:pPr>
            <w:r w:rsidRPr="00CD1525">
              <w:rPr>
                <w:rFonts w:eastAsia="Times New Roman"/>
                <w:sz w:val="20"/>
                <w:szCs w:val="18"/>
              </w:rPr>
              <w:t xml:space="preserve">Factores que afectan a los atributos del bien </w:t>
            </w:r>
          </w:p>
        </w:tc>
      </w:tr>
      <w:tr w:rsidR="009155C0" w:rsidRPr="000E196F" w14:paraId="64157D94" w14:textId="77777777" w:rsidTr="00CD1525">
        <w:trPr>
          <w:trHeight w:val="295"/>
          <w:jc w:val="center"/>
        </w:trPr>
        <w:tc>
          <w:tcPr>
            <w:tcW w:w="10772" w:type="dxa"/>
            <w:gridSpan w:val="6"/>
            <w:tcBorders>
              <w:top w:val="single" w:sz="8" w:space="0" w:color="auto"/>
              <w:left w:val="nil"/>
              <w:bottom w:val="nil"/>
              <w:right w:val="nil"/>
            </w:tcBorders>
            <w:shd w:val="clear" w:color="000000" w:fill="D0CECE"/>
            <w:noWrap/>
            <w:vAlign w:val="bottom"/>
            <w:hideMark/>
          </w:tcPr>
          <w:p w14:paraId="767AE7A4" w14:textId="77777777" w:rsidR="009155C0" w:rsidRPr="000E196F" w:rsidRDefault="009155C0" w:rsidP="00512E36">
            <w:pPr>
              <w:spacing w:after="0" w:line="240" w:lineRule="auto"/>
              <w:jc w:val="center"/>
              <w:rPr>
                <w:rFonts w:eastAsia="Times New Roman"/>
                <w:b/>
                <w:bCs/>
                <w:sz w:val="18"/>
                <w:szCs w:val="18"/>
              </w:rPr>
            </w:pPr>
            <w:r w:rsidRPr="000E196F">
              <w:rPr>
                <w:rFonts w:eastAsia="Times New Roman"/>
                <w:b/>
                <w:bCs/>
                <w:sz w:val="18"/>
                <w:szCs w:val="18"/>
              </w:rPr>
              <w:t>EJE DE GESTIÓN 1 - Patrimonio</w:t>
            </w:r>
          </w:p>
        </w:tc>
      </w:tr>
      <w:tr w:rsidR="009155C0" w:rsidRPr="000E196F" w14:paraId="67ED3D32" w14:textId="77777777" w:rsidTr="00CD1525">
        <w:trPr>
          <w:trHeight w:val="295"/>
          <w:jc w:val="center"/>
        </w:trPr>
        <w:tc>
          <w:tcPr>
            <w:tcW w:w="1387" w:type="dxa"/>
            <w:tcBorders>
              <w:top w:val="nil"/>
              <w:left w:val="single" w:sz="4" w:space="0" w:color="auto"/>
              <w:bottom w:val="single" w:sz="4" w:space="0" w:color="auto"/>
              <w:right w:val="single" w:sz="4" w:space="0" w:color="auto"/>
            </w:tcBorders>
            <w:shd w:val="clear" w:color="auto" w:fill="auto"/>
            <w:noWrap/>
            <w:vAlign w:val="center"/>
            <w:hideMark/>
          </w:tcPr>
          <w:p w14:paraId="277F9279"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Categoría</w:t>
            </w:r>
          </w:p>
        </w:tc>
        <w:tc>
          <w:tcPr>
            <w:tcW w:w="632" w:type="dxa"/>
            <w:tcBorders>
              <w:top w:val="nil"/>
              <w:left w:val="nil"/>
              <w:bottom w:val="single" w:sz="4" w:space="0" w:color="auto"/>
              <w:right w:val="single" w:sz="4" w:space="0" w:color="auto"/>
            </w:tcBorders>
            <w:shd w:val="clear" w:color="auto" w:fill="auto"/>
            <w:noWrap/>
            <w:vAlign w:val="center"/>
            <w:hideMark/>
          </w:tcPr>
          <w:p w14:paraId="64230186"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Código</w:t>
            </w:r>
          </w:p>
        </w:tc>
        <w:tc>
          <w:tcPr>
            <w:tcW w:w="3503" w:type="dxa"/>
            <w:tcBorders>
              <w:top w:val="nil"/>
              <w:left w:val="nil"/>
              <w:bottom w:val="single" w:sz="4" w:space="0" w:color="auto"/>
              <w:right w:val="single" w:sz="4" w:space="0" w:color="auto"/>
            </w:tcBorders>
            <w:shd w:val="clear" w:color="auto" w:fill="auto"/>
            <w:noWrap/>
            <w:vAlign w:val="center"/>
            <w:hideMark/>
          </w:tcPr>
          <w:p w14:paraId="2DFE5C27"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Datos/unidades</w:t>
            </w:r>
          </w:p>
        </w:tc>
        <w:tc>
          <w:tcPr>
            <w:tcW w:w="1658" w:type="dxa"/>
            <w:tcBorders>
              <w:top w:val="nil"/>
              <w:left w:val="nil"/>
              <w:bottom w:val="single" w:sz="4" w:space="0" w:color="auto"/>
              <w:right w:val="single" w:sz="4" w:space="0" w:color="auto"/>
            </w:tcBorders>
            <w:shd w:val="clear" w:color="auto" w:fill="auto"/>
            <w:noWrap/>
            <w:vAlign w:val="center"/>
            <w:hideMark/>
          </w:tcPr>
          <w:p w14:paraId="12222248"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 xml:space="preserve">Período mediciones </w:t>
            </w:r>
          </w:p>
        </w:tc>
        <w:tc>
          <w:tcPr>
            <w:tcW w:w="2415" w:type="dxa"/>
            <w:tcBorders>
              <w:top w:val="nil"/>
              <w:left w:val="nil"/>
              <w:bottom w:val="single" w:sz="4" w:space="0" w:color="auto"/>
              <w:right w:val="single" w:sz="4" w:space="0" w:color="auto"/>
            </w:tcBorders>
            <w:shd w:val="clear" w:color="auto" w:fill="auto"/>
            <w:noWrap/>
            <w:vAlign w:val="center"/>
            <w:hideMark/>
          </w:tcPr>
          <w:p w14:paraId="4289DD07"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Registros realizados por</w:t>
            </w:r>
          </w:p>
        </w:tc>
        <w:tc>
          <w:tcPr>
            <w:tcW w:w="1174" w:type="dxa"/>
            <w:tcBorders>
              <w:top w:val="nil"/>
              <w:left w:val="nil"/>
              <w:bottom w:val="single" w:sz="4" w:space="0" w:color="auto"/>
              <w:right w:val="single" w:sz="4" w:space="0" w:color="auto"/>
            </w:tcBorders>
            <w:shd w:val="clear" w:color="auto" w:fill="auto"/>
            <w:vAlign w:val="center"/>
            <w:hideMark/>
          </w:tcPr>
          <w:p w14:paraId="3DF12A36" w14:textId="77777777" w:rsidR="009155C0" w:rsidRPr="000E196F" w:rsidRDefault="009155C0" w:rsidP="00512E36">
            <w:pPr>
              <w:spacing w:after="0" w:line="240" w:lineRule="auto"/>
              <w:jc w:val="center"/>
              <w:rPr>
                <w:rFonts w:eastAsia="Times New Roman"/>
                <w:b/>
                <w:bCs/>
                <w:sz w:val="18"/>
                <w:szCs w:val="18"/>
              </w:rPr>
            </w:pPr>
            <w:r w:rsidRPr="000E196F">
              <w:rPr>
                <w:rFonts w:eastAsia="Times New Roman"/>
                <w:b/>
                <w:bCs/>
                <w:sz w:val="18"/>
                <w:szCs w:val="18"/>
              </w:rPr>
              <w:t>Próximo registro</w:t>
            </w:r>
          </w:p>
        </w:tc>
      </w:tr>
      <w:tr w:rsidR="009155C0" w:rsidRPr="000E196F" w14:paraId="28BC5102" w14:textId="77777777" w:rsidTr="00CD1525">
        <w:trPr>
          <w:trHeight w:val="711"/>
          <w:jc w:val="center"/>
        </w:trPr>
        <w:tc>
          <w:tcPr>
            <w:tcW w:w="1387" w:type="dxa"/>
            <w:tcBorders>
              <w:top w:val="nil"/>
              <w:left w:val="nil"/>
              <w:bottom w:val="nil"/>
              <w:right w:val="nil"/>
            </w:tcBorders>
            <w:shd w:val="clear" w:color="auto" w:fill="auto"/>
            <w:vAlign w:val="center"/>
            <w:hideMark/>
          </w:tcPr>
          <w:p w14:paraId="1351905E"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Impacto en los yacimientos arqueológicos</w:t>
            </w:r>
          </w:p>
        </w:tc>
        <w:tc>
          <w:tcPr>
            <w:tcW w:w="632" w:type="dxa"/>
            <w:tcBorders>
              <w:top w:val="nil"/>
              <w:left w:val="nil"/>
              <w:bottom w:val="nil"/>
              <w:right w:val="nil"/>
            </w:tcBorders>
            <w:shd w:val="clear" w:color="auto" w:fill="auto"/>
            <w:vAlign w:val="center"/>
            <w:hideMark/>
          </w:tcPr>
          <w:p w14:paraId="3B1C1A86"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B1-1</w:t>
            </w:r>
          </w:p>
        </w:tc>
        <w:tc>
          <w:tcPr>
            <w:tcW w:w="3503" w:type="dxa"/>
            <w:tcBorders>
              <w:top w:val="nil"/>
              <w:left w:val="nil"/>
              <w:bottom w:val="nil"/>
              <w:right w:val="nil"/>
            </w:tcBorders>
            <w:shd w:val="clear" w:color="auto" w:fill="auto"/>
            <w:vAlign w:val="center"/>
            <w:hideMark/>
          </w:tcPr>
          <w:p w14:paraId="40325F3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Afecciones detectadas al patrimonio arqueológico [nº]</w:t>
            </w:r>
          </w:p>
        </w:tc>
        <w:tc>
          <w:tcPr>
            <w:tcW w:w="1658" w:type="dxa"/>
            <w:tcBorders>
              <w:top w:val="nil"/>
              <w:left w:val="nil"/>
              <w:bottom w:val="nil"/>
              <w:right w:val="nil"/>
            </w:tcBorders>
            <w:shd w:val="clear" w:color="auto" w:fill="auto"/>
            <w:noWrap/>
            <w:vAlign w:val="center"/>
            <w:hideMark/>
          </w:tcPr>
          <w:p w14:paraId="677CC22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38327E29"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nil"/>
              <w:right w:val="nil"/>
            </w:tcBorders>
            <w:shd w:val="clear" w:color="auto" w:fill="auto"/>
            <w:noWrap/>
            <w:vAlign w:val="center"/>
            <w:hideMark/>
          </w:tcPr>
          <w:p w14:paraId="041EB2C1"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4DA7AF2E" w14:textId="77777777" w:rsidTr="00CD1525">
        <w:trPr>
          <w:trHeight w:val="488"/>
          <w:jc w:val="center"/>
        </w:trPr>
        <w:tc>
          <w:tcPr>
            <w:tcW w:w="1387" w:type="dxa"/>
            <w:tcBorders>
              <w:top w:val="nil"/>
              <w:left w:val="nil"/>
              <w:bottom w:val="double" w:sz="6" w:space="0" w:color="auto"/>
              <w:right w:val="nil"/>
            </w:tcBorders>
            <w:shd w:val="clear" w:color="auto" w:fill="auto"/>
            <w:vAlign w:val="center"/>
            <w:hideMark/>
          </w:tcPr>
          <w:p w14:paraId="5B7C8AB9"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 </w:t>
            </w:r>
          </w:p>
        </w:tc>
        <w:tc>
          <w:tcPr>
            <w:tcW w:w="632" w:type="dxa"/>
            <w:tcBorders>
              <w:top w:val="nil"/>
              <w:left w:val="nil"/>
              <w:bottom w:val="double" w:sz="6" w:space="0" w:color="auto"/>
              <w:right w:val="nil"/>
            </w:tcBorders>
            <w:shd w:val="clear" w:color="auto" w:fill="auto"/>
            <w:vAlign w:val="center"/>
            <w:hideMark/>
          </w:tcPr>
          <w:p w14:paraId="53E2C29B"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B1-2</w:t>
            </w:r>
          </w:p>
        </w:tc>
        <w:tc>
          <w:tcPr>
            <w:tcW w:w="3503" w:type="dxa"/>
            <w:tcBorders>
              <w:top w:val="nil"/>
              <w:left w:val="nil"/>
              <w:bottom w:val="double" w:sz="6" w:space="0" w:color="auto"/>
              <w:right w:val="nil"/>
            </w:tcBorders>
            <w:shd w:val="clear" w:color="auto" w:fill="auto"/>
            <w:vAlign w:val="center"/>
            <w:hideMark/>
          </w:tcPr>
          <w:p w14:paraId="3D50A7A0"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Registro de infracciones [nº]</w:t>
            </w:r>
          </w:p>
        </w:tc>
        <w:tc>
          <w:tcPr>
            <w:tcW w:w="1658" w:type="dxa"/>
            <w:tcBorders>
              <w:top w:val="nil"/>
              <w:left w:val="nil"/>
              <w:bottom w:val="double" w:sz="6" w:space="0" w:color="auto"/>
              <w:right w:val="nil"/>
            </w:tcBorders>
            <w:shd w:val="clear" w:color="auto" w:fill="auto"/>
            <w:noWrap/>
            <w:vAlign w:val="center"/>
            <w:hideMark/>
          </w:tcPr>
          <w:p w14:paraId="5A3B6D81"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double" w:sz="6" w:space="0" w:color="auto"/>
              <w:right w:val="nil"/>
            </w:tcBorders>
            <w:shd w:val="clear" w:color="auto" w:fill="auto"/>
            <w:vAlign w:val="center"/>
            <w:hideMark/>
          </w:tcPr>
          <w:p w14:paraId="34E4D989"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double" w:sz="6" w:space="0" w:color="auto"/>
              <w:right w:val="nil"/>
            </w:tcBorders>
            <w:shd w:val="clear" w:color="auto" w:fill="auto"/>
            <w:noWrap/>
            <w:vAlign w:val="center"/>
            <w:hideMark/>
          </w:tcPr>
          <w:p w14:paraId="4A7A3748"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1E7AD0B7" w14:textId="77777777" w:rsidTr="00CD1525">
        <w:trPr>
          <w:trHeight w:val="726"/>
          <w:jc w:val="center"/>
        </w:trPr>
        <w:tc>
          <w:tcPr>
            <w:tcW w:w="1387" w:type="dxa"/>
            <w:tcBorders>
              <w:top w:val="nil"/>
              <w:left w:val="nil"/>
              <w:bottom w:val="nil"/>
              <w:right w:val="nil"/>
            </w:tcBorders>
            <w:shd w:val="clear" w:color="auto" w:fill="auto"/>
            <w:vAlign w:val="center"/>
            <w:hideMark/>
          </w:tcPr>
          <w:p w14:paraId="34F85260"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Presión de los visitantes</w:t>
            </w:r>
          </w:p>
        </w:tc>
        <w:tc>
          <w:tcPr>
            <w:tcW w:w="632" w:type="dxa"/>
            <w:tcBorders>
              <w:top w:val="nil"/>
              <w:left w:val="nil"/>
              <w:bottom w:val="nil"/>
              <w:right w:val="nil"/>
            </w:tcBorders>
            <w:shd w:val="clear" w:color="auto" w:fill="auto"/>
            <w:vAlign w:val="center"/>
            <w:hideMark/>
          </w:tcPr>
          <w:p w14:paraId="357CFE79"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B2-1</w:t>
            </w:r>
          </w:p>
        </w:tc>
        <w:tc>
          <w:tcPr>
            <w:tcW w:w="3503" w:type="dxa"/>
            <w:tcBorders>
              <w:top w:val="nil"/>
              <w:left w:val="nil"/>
              <w:bottom w:val="nil"/>
              <w:right w:val="nil"/>
            </w:tcBorders>
            <w:shd w:val="clear" w:color="auto" w:fill="auto"/>
            <w:vAlign w:val="center"/>
            <w:hideMark/>
          </w:tcPr>
          <w:p w14:paraId="173B3A62"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Sitios que cuentan con estudios de capacidad de carga [%]</w:t>
            </w:r>
          </w:p>
        </w:tc>
        <w:tc>
          <w:tcPr>
            <w:tcW w:w="1658" w:type="dxa"/>
            <w:tcBorders>
              <w:top w:val="nil"/>
              <w:left w:val="nil"/>
              <w:bottom w:val="nil"/>
              <w:right w:val="nil"/>
            </w:tcBorders>
            <w:shd w:val="clear" w:color="auto" w:fill="auto"/>
            <w:noWrap/>
            <w:vAlign w:val="center"/>
            <w:hideMark/>
          </w:tcPr>
          <w:p w14:paraId="563B6D95"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2 años</w:t>
            </w:r>
          </w:p>
        </w:tc>
        <w:tc>
          <w:tcPr>
            <w:tcW w:w="2415" w:type="dxa"/>
            <w:tcBorders>
              <w:top w:val="nil"/>
              <w:left w:val="nil"/>
              <w:bottom w:val="nil"/>
              <w:right w:val="nil"/>
            </w:tcBorders>
            <w:shd w:val="clear" w:color="auto" w:fill="auto"/>
            <w:vAlign w:val="center"/>
            <w:hideMark/>
          </w:tcPr>
          <w:p w14:paraId="40E7DED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nil"/>
              <w:right w:val="nil"/>
            </w:tcBorders>
            <w:shd w:val="clear" w:color="auto" w:fill="auto"/>
            <w:noWrap/>
            <w:vAlign w:val="center"/>
            <w:hideMark/>
          </w:tcPr>
          <w:p w14:paraId="1A5DE083"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2022</w:t>
            </w:r>
          </w:p>
        </w:tc>
      </w:tr>
      <w:tr w:rsidR="009155C0" w:rsidRPr="000E196F" w14:paraId="2AF98794" w14:textId="77777777" w:rsidTr="00CD1525">
        <w:trPr>
          <w:trHeight w:val="964"/>
          <w:jc w:val="center"/>
        </w:trPr>
        <w:tc>
          <w:tcPr>
            <w:tcW w:w="1387" w:type="dxa"/>
            <w:tcBorders>
              <w:top w:val="nil"/>
              <w:left w:val="nil"/>
              <w:bottom w:val="double" w:sz="6" w:space="0" w:color="auto"/>
              <w:right w:val="nil"/>
            </w:tcBorders>
            <w:shd w:val="clear" w:color="auto" w:fill="auto"/>
            <w:vAlign w:val="center"/>
            <w:hideMark/>
          </w:tcPr>
          <w:p w14:paraId="68A5CF20"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 </w:t>
            </w:r>
          </w:p>
        </w:tc>
        <w:tc>
          <w:tcPr>
            <w:tcW w:w="632" w:type="dxa"/>
            <w:tcBorders>
              <w:top w:val="nil"/>
              <w:left w:val="nil"/>
              <w:bottom w:val="double" w:sz="6" w:space="0" w:color="auto"/>
              <w:right w:val="nil"/>
            </w:tcBorders>
            <w:shd w:val="clear" w:color="auto" w:fill="auto"/>
            <w:vAlign w:val="center"/>
            <w:hideMark/>
          </w:tcPr>
          <w:p w14:paraId="3C07E5E0"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B2-2</w:t>
            </w:r>
          </w:p>
        </w:tc>
        <w:tc>
          <w:tcPr>
            <w:tcW w:w="3503" w:type="dxa"/>
            <w:tcBorders>
              <w:top w:val="nil"/>
              <w:left w:val="nil"/>
              <w:bottom w:val="double" w:sz="6" w:space="0" w:color="auto"/>
              <w:right w:val="nil"/>
            </w:tcBorders>
            <w:shd w:val="clear" w:color="auto" w:fill="auto"/>
            <w:vAlign w:val="center"/>
            <w:hideMark/>
          </w:tcPr>
          <w:p w14:paraId="160AA7C2"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Visitantes por sitio que exceden la capacidad de carga [visitantes/días y visitantes/hora] [%]</w:t>
            </w:r>
          </w:p>
        </w:tc>
        <w:tc>
          <w:tcPr>
            <w:tcW w:w="1658" w:type="dxa"/>
            <w:tcBorders>
              <w:top w:val="nil"/>
              <w:left w:val="nil"/>
              <w:bottom w:val="double" w:sz="6" w:space="0" w:color="auto"/>
              <w:right w:val="nil"/>
            </w:tcBorders>
            <w:shd w:val="clear" w:color="auto" w:fill="auto"/>
            <w:noWrap/>
            <w:vAlign w:val="center"/>
            <w:hideMark/>
          </w:tcPr>
          <w:p w14:paraId="31D267B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double" w:sz="6" w:space="0" w:color="auto"/>
              <w:right w:val="nil"/>
            </w:tcBorders>
            <w:shd w:val="clear" w:color="auto" w:fill="auto"/>
            <w:vAlign w:val="center"/>
            <w:hideMark/>
          </w:tcPr>
          <w:p w14:paraId="6FE28238"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double" w:sz="6" w:space="0" w:color="auto"/>
              <w:right w:val="nil"/>
            </w:tcBorders>
            <w:shd w:val="clear" w:color="auto" w:fill="auto"/>
            <w:noWrap/>
            <w:vAlign w:val="center"/>
            <w:hideMark/>
          </w:tcPr>
          <w:p w14:paraId="5FAA7FE6"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4A8490D2" w14:textId="77777777" w:rsidTr="00CD1525">
        <w:trPr>
          <w:trHeight w:val="488"/>
          <w:jc w:val="center"/>
        </w:trPr>
        <w:tc>
          <w:tcPr>
            <w:tcW w:w="1387" w:type="dxa"/>
            <w:tcBorders>
              <w:top w:val="nil"/>
              <w:left w:val="nil"/>
              <w:bottom w:val="nil"/>
              <w:right w:val="nil"/>
            </w:tcBorders>
            <w:shd w:val="clear" w:color="auto" w:fill="auto"/>
            <w:vAlign w:val="center"/>
            <w:hideMark/>
          </w:tcPr>
          <w:p w14:paraId="41D2F742"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Conservación y restauración</w:t>
            </w:r>
          </w:p>
        </w:tc>
        <w:tc>
          <w:tcPr>
            <w:tcW w:w="632" w:type="dxa"/>
            <w:tcBorders>
              <w:top w:val="nil"/>
              <w:left w:val="nil"/>
              <w:bottom w:val="nil"/>
              <w:right w:val="nil"/>
            </w:tcBorders>
            <w:shd w:val="clear" w:color="auto" w:fill="auto"/>
            <w:vAlign w:val="center"/>
            <w:hideMark/>
          </w:tcPr>
          <w:p w14:paraId="5564652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B3-1</w:t>
            </w:r>
          </w:p>
        </w:tc>
        <w:tc>
          <w:tcPr>
            <w:tcW w:w="3503" w:type="dxa"/>
            <w:tcBorders>
              <w:top w:val="nil"/>
              <w:left w:val="nil"/>
              <w:bottom w:val="nil"/>
              <w:right w:val="nil"/>
            </w:tcBorders>
            <w:shd w:val="clear" w:color="auto" w:fill="auto"/>
            <w:vAlign w:val="center"/>
            <w:hideMark/>
          </w:tcPr>
          <w:p w14:paraId="078A9D7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Proyectos de restauración y conservación [nº]</w:t>
            </w:r>
          </w:p>
        </w:tc>
        <w:tc>
          <w:tcPr>
            <w:tcW w:w="1658" w:type="dxa"/>
            <w:tcBorders>
              <w:top w:val="nil"/>
              <w:left w:val="nil"/>
              <w:bottom w:val="nil"/>
              <w:right w:val="nil"/>
            </w:tcBorders>
            <w:shd w:val="clear" w:color="auto" w:fill="auto"/>
            <w:noWrap/>
            <w:vAlign w:val="center"/>
            <w:hideMark/>
          </w:tcPr>
          <w:p w14:paraId="6BC8569E"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7FAFCA8E"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nil"/>
              <w:right w:val="nil"/>
            </w:tcBorders>
            <w:shd w:val="clear" w:color="auto" w:fill="auto"/>
            <w:noWrap/>
            <w:vAlign w:val="center"/>
            <w:hideMark/>
          </w:tcPr>
          <w:p w14:paraId="15FA9DCD"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4E2C09BC" w14:textId="77777777" w:rsidTr="00CD1525">
        <w:trPr>
          <w:trHeight w:val="711"/>
          <w:jc w:val="center"/>
        </w:trPr>
        <w:tc>
          <w:tcPr>
            <w:tcW w:w="1387" w:type="dxa"/>
            <w:tcBorders>
              <w:top w:val="nil"/>
              <w:left w:val="nil"/>
              <w:bottom w:val="nil"/>
              <w:right w:val="nil"/>
            </w:tcBorders>
            <w:shd w:val="clear" w:color="auto" w:fill="auto"/>
            <w:vAlign w:val="center"/>
            <w:hideMark/>
          </w:tcPr>
          <w:p w14:paraId="5AB4AFD7"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vAlign w:val="center"/>
            <w:hideMark/>
          </w:tcPr>
          <w:p w14:paraId="60CAA5FE"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B3-2</w:t>
            </w:r>
          </w:p>
        </w:tc>
        <w:tc>
          <w:tcPr>
            <w:tcW w:w="3503" w:type="dxa"/>
            <w:tcBorders>
              <w:top w:val="nil"/>
              <w:left w:val="nil"/>
              <w:bottom w:val="nil"/>
              <w:right w:val="nil"/>
            </w:tcBorders>
            <w:shd w:val="clear" w:color="auto" w:fill="auto"/>
            <w:vAlign w:val="center"/>
            <w:hideMark/>
          </w:tcPr>
          <w:p w14:paraId="594EE7C6"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Elementos restaurados sobre el conjunto de sitios que necesitan ser tratados [%]</w:t>
            </w:r>
          </w:p>
        </w:tc>
        <w:tc>
          <w:tcPr>
            <w:tcW w:w="1658" w:type="dxa"/>
            <w:tcBorders>
              <w:top w:val="nil"/>
              <w:left w:val="nil"/>
              <w:bottom w:val="nil"/>
              <w:right w:val="nil"/>
            </w:tcBorders>
            <w:shd w:val="clear" w:color="auto" w:fill="auto"/>
            <w:noWrap/>
            <w:vAlign w:val="center"/>
            <w:hideMark/>
          </w:tcPr>
          <w:p w14:paraId="431E835A"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2 años</w:t>
            </w:r>
          </w:p>
        </w:tc>
        <w:tc>
          <w:tcPr>
            <w:tcW w:w="2415" w:type="dxa"/>
            <w:tcBorders>
              <w:top w:val="nil"/>
              <w:left w:val="nil"/>
              <w:bottom w:val="nil"/>
              <w:right w:val="nil"/>
            </w:tcBorders>
            <w:shd w:val="clear" w:color="auto" w:fill="auto"/>
            <w:vAlign w:val="center"/>
            <w:hideMark/>
          </w:tcPr>
          <w:p w14:paraId="04A1E72B"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nil"/>
              <w:right w:val="nil"/>
            </w:tcBorders>
            <w:shd w:val="clear" w:color="auto" w:fill="auto"/>
            <w:noWrap/>
            <w:vAlign w:val="center"/>
            <w:hideMark/>
          </w:tcPr>
          <w:p w14:paraId="522E1D6F"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2022</w:t>
            </w:r>
          </w:p>
        </w:tc>
      </w:tr>
      <w:tr w:rsidR="009155C0" w:rsidRPr="000E196F" w14:paraId="0AE0C450" w14:textId="77777777" w:rsidTr="00CD1525">
        <w:trPr>
          <w:trHeight w:val="474"/>
          <w:jc w:val="center"/>
        </w:trPr>
        <w:tc>
          <w:tcPr>
            <w:tcW w:w="1387" w:type="dxa"/>
            <w:tcBorders>
              <w:top w:val="nil"/>
              <w:left w:val="nil"/>
              <w:bottom w:val="nil"/>
              <w:right w:val="nil"/>
            </w:tcBorders>
            <w:shd w:val="clear" w:color="auto" w:fill="auto"/>
            <w:vAlign w:val="center"/>
            <w:hideMark/>
          </w:tcPr>
          <w:p w14:paraId="0A7E460B"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vAlign w:val="center"/>
            <w:hideMark/>
          </w:tcPr>
          <w:p w14:paraId="2951D82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B3-3</w:t>
            </w:r>
          </w:p>
        </w:tc>
        <w:tc>
          <w:tcPr>
            <w:tcW w:w="3503" w:type="dxa"/>
            <w:tcBorders>
              <w:top w:val="nil"/>
              <w:left w:val="nil"/>
              <w:bottom w:val="nil"/>
              <w:right w:val="nil"/>
            </w:tcBorders>
            <w:shd w:val="clear" w:color="auto" w:fill="auto"/>
            <w:vAlign w:val="center"/>
            <w:hideMark/>
          </w:tcPr>
          <w:p w14:paraId="43DF41CA"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Ayudas concedidas y ejecutadas [nº]</w:t>
            </w:r>
          </w:p>
        </w:tc>
        <w:tc>
          <w:tcPr>
            <w:tcW w:w="1658" w:type="dxa"/>
            <w:tcBorders>
              <w:top w:val="nil"/>
              <w:left w:val="nil"/>
              <w:bottom w:val="nil"/>
              <w:right w:val="nil"/>
            </w:tcBorders>
            <w:shd w:val="clear" w:color="auto" w:fill="auto"/>
            <w:noWrap/>
            <w:vAlign w:val="center"/>
            <w:hideMark/>
          </w:tcPr>
          <w:p w14:paraId="66EBBD7E"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7CD1862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nil"/>
              <w:right w:val="nil"/>
            </w:tcBorders>
            <w:shd w:val="clear" w:color="auto" w:fill="auto"/>
            <w:noWrap/>
            <w:vAlign w:val="center"/>
            <w:hideMark/>
          </w:tcPr>
          <w:p w14:paraId="0D1572C6"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0EFEB38A" w14:textId="77777777" w:rsidTr="00CD1525">
        <w:trPr>
          <w:trHeight w:val="488"/>
          <w:jc w:val="center"/>
        </w:trPr>
        <w:tc>
          <w:tcPr>
            <w:tcW w:w="1387" w:type="dxa"/>
            <w:tcBorders>
              <w:top w:val="nil"/>
              <w:left w:val="nil"/>
              <w:bottom w:val="double" w:sz="6" w:space="0" w:color="auto"/>
              <w:right w:val="nil"/>
            </w:tcBorders>
            <w:shd w:val="clear" w:color="auto" w:fill="auto"/>
            <w:vAlign w:val="center"/>
            <w:hideMark/>
          </w:tcPr>
          <w:p w14:paraId="6BD7F53F"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 </w:t>
            </w:r>
          </w:p>
        </w:tc>
        <w:tc>
          <w:tcPr>
            <w:tcW w:w="632" w:type="dxa"/>
            <w:tcBorders>
              <w:top w:val="nil"/>
              <w:left w:val="nil"/>
              <w:bottom w:val="double" w:sz="6" w:space="0" w:color="auto"/>
              <w:right w:val="nil"/>
            </w:tcBorders>
            <w:shd w:val="clear" w:color="auto" w:fill="auto"/>
            <w:vAlign w:val="center"/>
            <w:hideMark/>
          </w:tcPr>
          <w:p w14:paraId="56E856F7"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B3-4</w:t>
            </w:r>
          </w:p>
        </w:tc>
        <w:tc>
          <w:tcPr>
            <w:tcW w:w="3503" w:type="dxa"/>
            <w:tcBorders>
              <w:top w:val="nil"/>
              <w:left w:val="nil"/>
              <w:bottom w:val="double" w:sz="6" w:space="0" w:color="auto"/>
              <w:right w:val="nil"/>
            </w:tcBorders>
            <w:shd w:val="clear" w:color="auto" w:fill="auto"/>
            <w:vAlign w:val="center"/>
            <w:hideMark/>
          </w:tcPr>
          <w:p w14:paraId="2A5D1CEB"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Elementos adquiridos [nº]</w:t>
            </w:r>
          </w:p>
        </w:tc>
        <w:tc>
          <w:tcPr>
            <w:tcW w:w="1658" w:type="dxa"/>
            <w:tcBorders>
              <w:top w:val="nil"/>
              <w:left w:val="nil"/>
              <w:bottom w:val="double" w:sz="6" w:space="0" w:color="auto"/>
              <w:right w:val="nil"/>
            </w:tcBorders>
            <w:shd w:val="clear" w:color="auto" w:fill="auto"/>
            <w:noWrap/>
            <w:vAlign w:val="center"/>
            <w:hideMark/>
          </w:tcPr>
          <w:p w14:paraId="512B3F62"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5 años</w:t>
            </w:r>
          </w:p>
        </w:tc>
        <w:tc>
          <w:tcPr>
            <w:tcW w:w="2415" w:type="dxa"/>
            <w:tcBorders>
              <w:top w:val="nil"/>
              <w:left w:val="nil"/>
              <w:bottom w:val="double" w:sz="6" w:space="0" w:color="auto"/>
              <w:right w:val="nil"/>
            </w:tcBorders>
            <w:shd w:val="clear" w:color="auto" w:fill="auto"/>
            <w:vAlign w:val="center"/>
            <w:hideMark/>
          </w:tcPr>
          <w:p w14:paraId="032B6E8B"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double" w:sz="6" w:space="0" w:color="auto"/>
              <w:right w:val="nil"/>
            </w:tcBorders>
            <w:shd w:val="clear" w:color="auto" w:fill="auto"/>
            <w:noWrap/>
            <w:vAlign w:val="center"/>
            <w:hideMark/>
          </w:tcPr>
          <w:p w14:paraId="343C791A"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2025</w:t>
            </w:r>
          </w:p>
        </w:tc>
      </w:tr>
      <w:tr w:rsidR="009155C0" w:rsidRPr="000E196F" w14:paraId="2F3D2CBC" w14:textId="77777777" w:rsidTr="00CD1525">
        <w:trPr>
          <w:trHeight w:val="488"/>
          <w:jc w:val="center"/>
        </w:trPr>
        <w:tc>
          <w:tcPr>
            <w:tcW w:w="1387" w:type="dxa"/>
            <w:tcBorders>
              <w:top w:val="nil"/>
              <w:left w:val="nil"/>
              <w:bottom w:val="nil"/>
              <w:right w:val="nil"/>
            </w:tcBorders>
            <w:shd w:val="clear" w:color="auto" w:fill="auto"/>
            <w:vAlign w:val="center"/>
            <w:hideMark/>
          </w:tcPr>
          <w:p w14:paraId="5C3A7E7C"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Riesgos / Mantenimiento</w:t>
            </w:r>
          </w:p>
        </w:tc>
        <w:tc>
          <w:tcPr>
            <w:tcW w:w="632" w:type="dxa"/>
            <w:tcBorders>
              <w:top w:val="nil"/>
              <w:left w:val="nil"/>
              <w:bottom w:val="nil"/>
              <w:right w:val="nil"/>
            </w:tcBorders>
            <w:shd w:val="clear" w:color="auto" w:fill="auto"/>
            <w:vAlign w:val="center"/>
            <w:hideMark/>
          </w:tcPr>
          <w:p w14:paraId="4B135495"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B4-1</w:t>
            </w:r>
          </w:p>
        </w:tc>
        <w:tc>
          <w:tcPr>
            <w:tcW w:w="3503" w:type="dxa"/>
            <w:tcBorders>
              <w:top w:val="nil"/>
              <w:left w:val="nil"/>
              <w:bottom w:val="nil"/>
              <w:right w:val="nil"/>
            </w:tcBorders>
            <w:shd w:val="clear" w:color="auto" w:fill="auto"/>
            <w:vAlign w:val="center"/>
            <w:hideMark/>
          </w:tcPr>
          <w:p w14:paraId="3FA0A36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Sitios que presentan problemas estructurales [nº]</w:t>
            </w:r>
          </w:p>
        </w:tc>
        <w:tc>
          <w:tcPr>
            <w:tcW w:w="1658" w:type="dxa"/>
            <w:tcBorders>
              <w:top w:val="nil"/>
              <w:left w:val="nil"/>
              <w:bottom w:val="nil"/>
              <w:right w:val="nil"/>
            </w:tcBorders>
            <w:shd w:val="clear" w:color="auto" w:fill="auto"/>
            <w:noWrap/>
            <w:vAlign w:val="center"/>
            <w:hideMark/>
          </w:tcPr>
          <w:p w14:paraId="10AAA1D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2 años</w:t>
            </w:r>
          </w:p>
        </w:tc>
        <w:tc>
          <w:tcPr>
            <w:tcW w:w="2415" w:type="dxa"/>
            <w:tcBorders>
              <w:top w:val="nil"/>
              <w:left w:val="nil"/>
              <w:bottom w:val="nil"/>
              <w:right w:val="nil"/>
            </w:tcBorders>
            <w:shd w:val="clear" w:color="auto" w:fill="auto"/>
            <w:vAlign w:val="center"/>
            <w:hideMark/>
          </w:tcPr>
          <w:p w14:paraId="7D1021C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nil"/>
              <w:right w:val="nil"/>
            </w:tcBorders>
            <w:shd w:val="clear" w:color="auto" w:fill="auto"/>
            <w:noWrap/>
            <w:vAlign w:val="center"/>
            <w:hideMark/>
          </w:tcPr>
          <w:p w14:paraId="6EEDAE1B"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2022</w:t>
            </w:r>
          </w:p>
        </w:tc>
      </w:tr>
      <w:tr w:rsidR="009155C0" w:rsidRPr="000E196F" w14:paraId="53866ECB" w14:textId="77777777" w:rsidTr="00CD1525">
        <w:trPr>
          <w:trHeight w:val="711"/>
          <w:jc w:val="center"/>
        </w:trPr>
        <w:tc>
          <w:tcPr>
            <w:tcW w:w="1387" w:type="dxa"/>
            <w:tcBorders>
              <w:top w:val="nil"/>
              <w:left w:val="nil"/>
              <w:bottom w:val="nil"/>
              <w:right w:val="nil"/>
            </w:tcBorders>
            <w:shd w:val="clear" w:color="auto" w:fill="auto"/>
            <w:vAlign w:val="center"/>
            <w:hideMark/>
          </w:tcPr>
          <w:p w14:paraId="58E9E390" w14:textId="77777777" w:rsidR="009155C0" w:rsidRPr="000E196F" w:rsidRDefault="009155C0" w:rsidP="00512E36">
            <w:pPr>
              <w:spacing w:after="0" w:line="240" w:lineRule="auto"/>
              <w:jc w:val="center"/>
              <w:rPr>
                <w:rFonts w:eastAsia="Times New Roman"/>
                <w:sz w:val="18"/>
                <w:szCs w:val="18"/>
              </w:rPr>
            </w:pPr>
          </w:p>
        </w:tc>
        <w:tc>
          <w:tcPr>
            <w:tcW w:w="632" w:type="dxa"/>
            <w:tcBorders>
              <w:top w:val="nil"/>
              <w:left w:val="nil"/>
              <w:bottom w:val="nil"/>
              <w:right w:val="nil"/>
            </w:tcBorders>
            <w:shd w:val="clear" w:color="auto" w:fill="auto"/>
            <w:vAlign w:val="center"/>
            <w:hideMark/>
          </w:tcPr>
          <w:p w14:paraId="1FCBFF27"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B4-2</w:t>
            </w:r>
          </w:p>
        </w:tc>
        <w:tc>
          <w:tcPr>
            <w:tcW w:w="3503" w:type="dxa"/>
            <w:tcBorders>
              <w:top w:val="nil"/>
              <w:left w:val="nil"/>
              <w:bottom w:val="nil"/>
              <w:right w:val="nil"/>
            </w:tcBorders>
            <w:shd w:val="clear" w:color="auto" w:fill="auto"/>
            <w:vAlign w:val="center"/>
            <w:hideMark/>
          </w:tcPr>
          <w:p w14:paraId="70084DF6"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Problemas detectados de estabilidad en acantilados y taludes [nº sitios afectados]</w:t>
            </w:r>
          </w:p>
        </w:tc>
        <w:tc>
          <w:tcPr>
            <w:tcW w:w="1658" w:type="dxa"/>
            <w:tcBorders>
              <w:top w:val="nil"/>
              <w:left w:val="nil"/>
              <w:bottom w:val="nil"/>
              <w:right w:val="nil"/>
            </w:tcBorders>
            <w:shd w:val="clear" w:color="auto" w:fill="auto"/>
            <w:noWrap/>
            <w:vAlign w:val="center"/>
            <w:hideMark/>
          </w:tcPr>
          <w:p w14:paraId="09A3CB8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nil"/>
              <w:right w:val="nil"/>
            </w:tcBorders>
            <w:shd w:val="clear" w:color="auto" w:fill="auto"/>
            <w:vAlign w:val="center"/>
            <w:hideMark/>
          </w:tcPr>
          <w:p w14:paraId="6BC4E3B8"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nil"/>
              <w:right w:val="nil"/>
            </w:tcBorders>
            <w:shd w:val="clear" w:color="auto" w:fill="auto"/>
            <w:noWrap/>
            <w:vAlign w:val="center"/>
            <w:hideMark/>
          </w:tcPr>
          <w:p w14:paraId="7B610193"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28EAE0D2" w14:textId="77777777" w:rsidTr="00CD1525">
        <w:trPr>
          <w:trHeight w:val="1200"/>
          <w:jc w:val="center"/>
        </w:trPr>
        <w:tc>
          <w:tcPr>
            <w:tcW w:w="1387" w:type="dxa"/>
            <w:tcBorders>
              <w:top w:val="nil"/>
              <w:left w:val="nil"/>
              <w:bottom w:val="double" w:sz="6" w:space="0" w:color="auto"/>
              <w:right w:val="nil"/>
            </w:tcBorders>
            <w:shd w:val="clear" w:color="auto" w:fill="auto"/>
            <w:vAlign w:val="center"/>
            <w:hideMark/>
          </w:tcPr>
          <w:p w14:paraId="67554E77"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t> </w:t>
            </w:r>
          </w:p>
        </w:tc>
        <w:tc>
          <w:tcPr>
            <w:tcW w:w="632" w:type="dxa"/>
            <w:tcBorders>
              <w:top w:val="nil"/>
              <w:left w:val="nil"/>
              <w:bottom w:val="double" w:sz="6" w:space="0" w:color="auto"/>
              <w:right w:val="nil"/>
            </w:tcBorders>
            <w:shd w:val="clear" w:color="auto" w:fill="auto"/>
            <w:vAlign w:val="center"/>
            <w:hideMark/>
          </w:tcPr>
          <w:p w14:paraId="4EB01A93"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B4-3</w:t>
            </w:r>
          </w:p>
        </w:tc>
        <w:tc>
          <w:tcPr>
            <w:tcW w:w="3503" w:type="dxa"/>
            <w:tcBorders>
              <w:top w:val="nil"/>
              <w:left w:val="nil"/>
              <w:bottom w:val="double" w:sz="6" w:space="0" w:color="auto"/>
              <w:right w:val="nil"/>
            </w:tcBorders>
            <w:shd w:val="clear" w:color="auto" w:fill="auto"/>
            <w:vAlign w:val="center"/>
            <w:hideMark/>
          </w:tcPr>
          <w:p w14:paraId="54F85018"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Acciones de acondicionamiento de los entornos de los sitios y yacimientos [nº proyectos ejecutados]</w:t>
            </w:r>
          </w:p>
        </w:tc>
        <w:tc>
          <w:tcPr>
            <w:tcW w:w="1658" w:type="dxa"/>
            <w:tcBorders>
              <w:top w:val="nil"/>
              <w:left w:val="nil"/>
              <w:bottom w:val="double" w:sz="6" w:space="0" w:color="auto"/>
              <w:right w:val="nil"/>
            </w:tcBorders>
            <w:shd w:val="clear" w:color="auto" w:fill="auto"/>
            <w:noWrap/>
            <w:vAlign w:val="center"/>
            <w:hideMark/>
          </w:tcPr>
          <w:p w14:paraId="552588A0"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double" w:sz="6" w:space="0" w:color="auto"/>
              <w:right w:val="nil"/>
            </w:tcBorders>
            <w:shd w:val="clear" w:color="auto" w:fill="auto"/>
            <w:vAlign w:val="center"/>
            <w:hideMark/>
          </w:tcPr>
          <w:p w14:paraId="1BF74F26"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double" w:sz="6" w:space="0" w:color="auto"/>
              <w:right w:val="nil"/>
            </w:tcBorders>
            <w:shd w:val="clear" w:color="auto" w:fill="auto"/>
            <w:noWrap/>
            <w:vAlign w:val="center"/>
            <w:hideMark/>
          </w:tcPr>
          <w:p w14:paraId="79A4234B"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r w:rsidR="009155C0" w:rsidRPr="000E196F" w14:paraId="042F7E25" w14:textId="77777777" w:rsidTr="00CD1525">
        <w:trPr>
          <w:trHeight w:val="741"/>
          <w:jc w:val="center"/>
        </w:trPr>
        <w:tc>
          <w:tcPr>
            <w:tcW w:w="1387" w:type="dxa"/>
            <w:tcBorders>
              <w:top w:val="nil"/>
              <w:left w:val="nil"/>
              <w:bottom w:val="double" w:sz="6" w:space="0" w:color="auto"/>
              <w:right w:val="nil"/>
            </w:tcBorders>
            <w:shd w:val="clear" w:color="auto" w:fill="auto"/>
            <w:vAlign w:val="center"/>
            <w:hideMark/>
          </w:tcPr>
          <w:p w14:paraId="55BF9368" w14:textId="77777777" w:rsidR="009155C0" w:rsidRPr="000E196F" w:rsidRDefault="009155C0" w:rsidP="00512E36">
            <w:pPr>
              <w:spacing w:after="0" w:line="240" w:lineRule="auto"/>
              <w:rPr>
                <w:rFonts w:eastAsia="Times New Roman"/>
                <w:b/>
                <w:bCs/>
                <w:sz w:val="18"/>
                <w:szCs w:val="18"/>
              </w:rPr>
            </w:pPr>
            <w:r w:rsidRPr="000E196F">
              <w:rPr>
                <w:rFonts w:eastAsia="Times New Roman"/>
                <w:b/>
                <w:bCs/>
                <w:sz w:val="18"/>
                <w:szCs w:val="18"/>
              </w:rPr>
              <w:lastRenderedPageBreak/>
              <w:t>Inversiones</w:t>
            </w:r>
          </w:p>
        </w:tc>
        <w:tc>
          <w:tcPr>
            <w:tcW w:w="632" w:type="dxa"/>
            <w:tcBorders>
              <w:top w:val="nil"/>
              <w:left w:val="nil"/>
              <w:bottom w:val="double" w:sz="6" w:space="0" w:color="auto"/>
              <w:right w:val="nil"/>
            </w:tcBorders>
            <w:shd w:val="clear" w:color="auto" w:fill="auto"/>
            <w:vAlign w:val="center"/>
            <w:hideMark/>
          </w:tcPr>
          <w:p w14:paraId="3186E2AF"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B5-1</w:t>
            </w:r>
          </w:p>
        </w:tc>
        <w:tc>
          <w:tcPr>
            <w:tcW w:w="3503" w:type="dxa"/>
            <w:tcBorders>
              <w:top w:val="nil"/>
              <w:left w:val="nil"/>
              <w:bottom w:val="double" w:sz="6" w:space="0" w:color="auto"/>
              <w:right w:val="nil"/>
            </w:tcBorders>
            <w:shd w:val="clear" w:color="auto" w:fill="auto"/>
            <w:vAlign w:val="center"/>
            <w:hideMark/>
          </w:tcPr>
          <w:p w14:paraId="1EB32E9D"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Total de la inversión en mantenimiento, restauración y conservación [€/año]</w:t>
            </w:r>
          </w:p>
        </w:tc>
        <w:tc>
          <w:tcPr>
            <w:tcW w:w="1658" w:type="dxa"/>
            <w:tcBorders>
              <w:top w:val="nil"/>
              <w:left w:val="nil"/>
              <w:bottom w:val="double" w:sz="6" w:space="0" w:color="auto"/>
              <w:right w:val="nil"/>
            </w:tcBorders>
            <w:shd w:val="clear" w:color="auto" w:fill="auto"/>
            <w:noWrap/>
            <w:vAlign w:val="center"/>
            <w:hideMark/>
          </w:tcPr>
          <w:p w14:paraId="5B100B1C"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Cada año</w:t>
            </w:r>
          </w:p>
        </w:tc>
        <w:tc>
          <w:tcPr>
            <w:tcW w:w="2415" w:type="dxa"/>
            <w:tcBorders>
              <w:top w:val="nil"/>
              <w:left w:val="nil"/>
              <w:bottom w:val="double" w:sz="6" w:space="0" w:color="auto"/>
              <w:right w:val="nil"/>
            </w:tcBorders>
            <w:shd w:val="clear" w:color="auto" w:fill="auto"/>
            <w:vAlign w:val="center"/>
            <w:hideMark/>
          </w:tcPr>
          <w:p w14:paraId="1187155B" w14:textId="77777777" w:rsidR="009155C0" w:rsidRPr="000E196F" w:rsidRDefault="009155C0" w:rsidP="00512E36">
            <w:pPr>
              <w:spacing w:after="0" w:line="240" w:lineRule="auto"/>
              <w:rPr>
                <w:rFonts w:eastAsia="Times New Roman"/>
                <w:sz w:val="18"/>
                <w:szCs w:val="18"/>
              </w:rPr>
            </w:pPr>
            <w:r w:rsidRPr="000E196F">
              <w:rPr>
                <w:rFonts w:eastAsia="Times New Roman"/>
                <w:sz w:val="18"/>
                <w:szCs w:val="18"/>
              </w:rPr>
              <w:t>Cabildo de GC - IPMRB</w:t>
            </w:r>
          </w:p>
        </w:tc>
        <w:tc>
          <w:tcPr>
            <w:tcW w:w="1174" w:type="dxa"/>
            <w:tcBorders>
              <w:top w:val="nil"/>
              <w:left w:val="nil"/>
              <w:bottom w:val="double" w:sz="6" w:space="0" w:color="auto"/>
              <w:right w:val="nil"/>
            </w:tcBorders>
            <w:shd w:val="clear" w:color="auto" w:fill="auto"/>
            <w:noWrap/>
            <w:vAlign w:val="center"/>
            <w:hideMark/>
          </w:tcPr>
          <w:p w14:paraId="064AF1EB" w14:textId="77777777" w:rsidR="009155C0" w:rsidRPr="000E196F" w:rsidRDefault="009155C0" w:rsidP="00512E36">
            <w:pPr>
              <w:spacing w:after="0" w:line="240" w:lineRule="auto"/>
              <w:jc w:val="center"/>
              <w:rPr>
                <w:rFonts w:eastAsia="Times New Roman"/>
                <w:sz w:val="18"/>
                <w:szCs w:val="18"/>
              </w:rPr>
            </w:pPr>
            <w:r w:rsidRPr="000E196F">
              <w:rPr>
                <w:rFonts w:eastAsia="Times New Roman"/>
                <w:sz w:val="18"/>
                <w:szCs w:val="18"/>
              </w:rPr>
              <w:t>2021</w:t>
            </w:r>
          </w:p>
        </w:tc>
      </w:tr>
    </w:tbl>
    <w:p w14:paraId="2D0706A4" w14:textId="77777777" w:rsidR="009155C0" w:rsidRDefault="009155C0" w:rsidP="009155C0">
      <w:pPr>
        <w:jc w:val="center"/>
      </w:pPr>
    </w:p>
    <w:p w14:paraId="01969A13" w14:textId="77777777" w:rsidR="009155C0" w:rsidRDefault="009155C0" w:rsidP="009155C0">
      <w:pPr>
        <w:jc w:val="center"/>
      </w:pPr>
    </w:p>
    <w:tbl>
      <w:tblPr>
        <w:tblW w:w="10881" w:type="dxa"/>
        <w:jc w:val="center"/>
        <w:tblCellMar>
          <w:left w:w="70" w:type="dxa"/>
          <w:right w:w="70" w:type="dxa"/>
        </w:tblCellMar>
        <w:tblLook w:val="04A0" w:firstRow="1" w:lastRow="0" w:firstColumn="1" w:lastColumn="0" w:noHBand="0" w:noVBand="1"/>
      </w:tblPr>
      <w:tblGrid>
        <w:gridCol w:w="1412"/>
        <w:gridCol w:w="655"/>
        <w:gridCol w:w="3267"/>
        <w:gridCol w:w="1759"/>
        <w:gridCol w:w="2561"/>
        <w:gridCol w:w="1245"/>
      </w:tblGrid>
      <w:tr w:rsidR="009155C0" w:rsidRPr="003D72E4" w14:paraId="10B420DC" w14:textId="77777777" w:rsidTr="00CD1525">
        <w:trPr>
          <w:trHeight w:val="323"/>
          <w:jc w:val="center"/>
        </w:trPr>
        <w:tc>
          <w:tcPr>
            <w:tcW w:w="1088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9A16BE0" w14:textId="77777777" w:rsidR="009155C0" w:rsidRPr="00CD1525" w:rsidRDefault="009155C0" w:rsidP="00512E36">
            <w:pPr>
              <w:spacing w:after="0" w:line="240" w:lineRule="auto"/>
              <w:jc w:val="center"/>
              <w:rPr>
                <w:rFonts w:eastAsia="Times New Roman"/>
                <w:b/>
                <w:bCs/>
                <w:sz w:val="20"/>
                <w:szCs w:val="24"/>
              </w:rPr>
            </w:pPr>
            <w:r w:rsidRPr="00CD1525">
              <w:rPr>
                <w:rFonts w:eastAsia="Times New Roman"/>
                <w:b/>
                <w:bCs/>
                <w:sz w:val="20"/>
                <w:szCs w:val="24"/>
              </w:rPr>
              <w:t>C. DESARROLLO SOSTENIBLE DEL BIEN</w:t>
            </w:r>
          </w:p>
        </w:tc>
      </w:tr>
      <w:tr w:rsidR="009155C0" w:rsidRPr="003D72E4" w14:paraId="3A1B558F" w14:textId="77777777" w:rsidTr="00CD1525">
        <w:trPr>
          <w:trHeight w:val="308"/>
          <w:jc w:val="center"/>
        </w:trPr>
        <w:tc>
          <w:tcPr>
            <w:tcW w:w="1088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95D448A" w14:textId="77777777" w:rsidR="009155C0" w:rsidRPr="00CD1525" w:rsidRDefault="009155C0" w:rsidP="00512E36">
            <w:pPr>
              <w:spacing w:after="0" w:line="240" w:lineRule="auto"/>
              <w:jc w:val="center"/>
              <w:rPr>
                <w:rFonts w:eastAsia="Times New Roman"/>
                <w:sz w:val="20"/>
                <w:szCs w:val="18"/>
              </w:rPr>
            </w:pPr>
            <w:r w:rsidRPr="00CD1525">
              <w:rPr>
                <w:rFonts w:eastAsia="Times New Roman"/>
                <w:sz w:val="20"/>
                <w:szCs w:val="18"/>
              </w:rPr>
              <w:t xml:space="preserve">Factores que colaboran al desarrollo sostenible del bien </w:t>
            </w:r>
          </w:p>
        </w:tc>
      </w:tr>
      <w:tr w:rsidR="009155C0" w:rsidRPr="003D72E4" w14:paraId="473429F9" w14:textId="77777777" w:rsidTr="00CD1525">
        <w:trPr>
          <w:trHeight w:val="293"/>
          <w:jc w:val="center"/>
        </w:trPr>
        <w:tc>
          <w:tcPr>
            <w:tcW w:w="10881" w:type="dxa"/>
            <w:gridSpan w:val="6"/>
            <w:tcBorders>
              <w:top w:val="single" w:sz="8" w:space="0" w:color="auto"/>
              <w:left w:val="nil"/>
              <w:bottom w:val="nil"/>
              <w:right w:val="nil"/>
            </w:tcBorders>
            <w:shd w:val="clear" w:color="000000" w:fill="D0CECE"/>
            <w:noWrap/>
            <w:vAlign w:val="bottom"/>
            <w:hideMark/>
          </w:tcPr>
          <w:p w14:paraId="45AE3500" w14:textId="77777777" w:rsidR="009155C0" w:rsidRPr="003D72E4" w:rsidRDefault="009155C0" w:rsidP="00512E36">
            <w:pPr>
              <w:spacing w:after="0" w:line="240" w:lineRule="auto"/>
              <w:jc w:val="center"/>
              <w:rPr>
                <w:rFonts w:eastAsia="Times New Roman"/>
                <w:b/>
                <w:bCs/>
                <w:sz w:val="18"/>
                <w:szCs w:val="18"/>
              </w:rPr>
            </w:pPr>
            <w:r w:rsidRPr="003D72E4">
              <w:rPr>
                <w:rFonts w:eastAsia="Times New Roman"/>
                <w:b/>
                <w:bCs/>
                <w:sz w:val="18"/>
                <w:szCs w:val="18"/>
              </w:rPr>
              <w:t>EJE DE GESTIÓN 3 - Desarrollo económico</w:t>
            </w:r>
          </w:p>
        </w:tc>
      </w:tr>
      <w:tr w:rsidR="009155C0" w:rsidRPr="003D72E4" w14:paraId="60F5CCEA" w14:textId="77777777" w:rsidTr="00CD1525">
        <w:trPr>
          <w:trHeight w:val="293"/>
          <w:jc w:val="center"/>
        </w:trPr>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373B21A8"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Categoría</w:t>
            </w:r>
          </w:p>
        </w:tc>
        <w:tc>
          <w:tcPr>
            <w:tcW w:w="635" w:type="dxa"/>
            <w:tcBorders>
              <w:top w:val="nil"/>
              <w:left w:val="nil"/>
              <w:bottom w:val="single" w:sz="4" w:space="0" w:color="auto"/>
              <w:right w:val="single" w:sz="4" w:space="0" w:color="auto"/>
            </w:tcBorders>
            <w:shd w:val="clear" w:color="auto" w:fill="auto"/>
            <w:noWrap/>
            <w:vAlign w:val="center"/>
            <w:hideMark/>
          </w:tcPr>
          <w:p w14:paraId="7286E898"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Código</w:t>
            </w:r>
          </w:p>
        </w:tc>
        <w:tc>
          <w:tcPr>
            <w:tcW w:w="3267" w:type="dxa"/>
            <w:tcBorders>
              <w:top w:val="nil"/>
              <w:left w:val="nil"/>
              <w:bottom w:val="single" w:sz="4" w:space="0" w:color="auto"/>
              <w:right w:val="single" w:sz="4" w:space="0" w:color="auto"/>
            </w:tcBorders>
            <w:shd w:val="clear" w:color="auto" w:fill="auto"/>
            <w:noWrap/>
            <w:vAlign w:val="center"/>
            <w:hideMark/>
          </w:tcPr>
          <w:p w14:paraId="3C9602C2"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Datos/unidades</w:t>
            </w:r>
          </w:p>
        </w:tc>
        <w:tc>
          <w:tcPr>
            <w:tcW w:w="1759" w:type="dxa"/>
            <w:tcBorders>
              <w:top w:val="nil"/>
              <w:left w:val="nil"/>
              <w:bottom w:val="single" w:sz="4" w:space="0" w:color="auto"/>
              <w:right w:val="single" w:sz="4" w:space="0" w:color="auto"/>
            </w:tcBorders>
            <w:shd w:val="clear" w:color="auto" w:fill="auto"/>
            <w:noWrap/>
            <w:vAlign w:val="center"/>
            <w:hideMark/>
          </w:tcPr>
          <w:p w14:paraId="61F4A9E9"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 xml:space="preserve">Período mediciones </w:t>
            </w:r>
          </w:p>
        </w:tc>
        <w:tc>
          <w:tcPr>
            <w:tcW w:w="2561" w:type="dxa"/>
            <w:tcBorders>
              <w:top w:val="nil"/>
              <w:left w:val="nil"/>
              <w:bottom w:val="single" w:sz="4" w:space="0" w:color="auto"/>
              <w:right w:val="single" w:sz="4" w:space="0" w:color="auto"/>
            </w:tcBorders>
            <w:shd w:val="clear" w:color="auto" w:fill="auto"/>
            <w:noWrap/>
            <w:vAlign w:val="center"/>
            <w:hideMark/>
          </w:tcPr>
          <w:p w14:paraId="02273CE5"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Registros realizados por</w:t>
            </w:r>
          </w:p>
        </w:tc>
        <w:tc>
          <w:tcPr>
            <w:tcW w:w="1245" w:type="dxa"/>
            <w:tcBorders>
              <w:top w:val="nil"/>
              <w:left w:val="nil"/>
              <w:bottom w:val="single" w:sz="4" w:space="0" w:color="auto"/>
              <w:right w:val="single" w:sz="4" w:space="0" w:color="auto"/>
            </w:tcBorders>
            <w:shd w:val="clear" w:color="auto" w:fill="auto"/>
            <w:vAlign w:val="center"/>
            <w:hideMark/>
          </w:tcPr>
          <w:p w14:paraId="3657CA39" w14:textId="77777777" w:rsidR="009155C0" w:rsidRPr="003D72E4" w:rsidRDefault="009155C0" w:rsidP="00512E36">
            <w:pPr>
              <w:spacing w:after="0" w:line="240" w:lineRule="auto"/>
              <w:jc w:val="center"/>
              <w:rPr>
                <w:rFonts w:eastAsia="Times New Roman"/>
                <w:b/>
                <w:bCs/>
                <w:sz w:val="18"/>
                <w:szCs w:val="18"/>
              </w:rPr>
            </w:pPr>
            <w:r w:rsidRPr="003D72E4">
              <w:rPr>
                <w:rFonts w:eastAsia="Times New Roman"/>
                <w:b/>
                <w:bCs/>
                <w:sz w:val="18"/>
                <w:szCs w:val="18"/>
              </w:rPr>
              <w:t>Próximo registro</w:t>
            </w:r>
          </w:p>
        </w:tc>
      </w:tr>
      <w:tr w:rsidR="009155C0" w:rsidRPr="003D72E4" w14:paraId="5E7584C5" w14:textId="77777777" w:rsidTr="00CD1525">
        <w:trPr>
          <w:trHeight w:val="954"/>
          <w:jc w:val="center"/>
        </w:trPr>
        <w:tc>
          <w:tcPr>
            <w:tcW w:w="1412" w:type="dxa"/>
            <w:tcBorders>
              <w:top w:val="nil"/>
              <w:left w:val="nil"/>
              <w:bottom w:val="nil"/>
              <w:right w:val="nil"/>
            </w:tcBorders>
            <w:shd w:val="clear" w:color="auto" w:fill="auto"/>
            <w:vAlign w:val="center"/>
            <w:hideMark/>
          </w:tcPr>
          <w:p w14:paraId="50C3268A"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Productos y servicios locales</w:t>
            </w:r>
          </w:p>
        </w:tc>
        <w:tc>
          <w:tcPr>
            <w:tcW w:w="635" w:type="dxa"/>
            <w:tcBorders>
              <w:top w:val="nil"/>
              <w:left w:val="nil"/>
              <w:bottom w:val="nil"/>
              <w:right w:val="nil"/>
            </w:tcBorders>
            <w:shd w:val="clear" w:color="auto" w:fill="auto"/>
            <w:noWrap/>
            <w:vAlign w:val="center"/>
            <w:hideMark/>
          </w:tcPr>
          <w:p w14:paraId="69AA6DC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C1-1</w:t>
            </w:r>
          </w:p>
        </w:tc>
        <w:tc>
          <w:tcPr>
            <w:tcW w:w="3267" w:type="dxa"/>
            <w:tcBorders>
              <w:top w:val="nil"/>
              <w:left w:val="nil"/>
              <w:bottom w:val="nil"/>
              <w:right w:val="nil"/>
            </w:tcBorders>
            <w:shd w:val="clear" w:color="auto" w:fill="auto"/>
            <w:vAlign w:val="bottom"/>
            <w:hideMark/>
          </w:tcPr>
          <w:p w14:paraId="4A431A0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Negocios y establecimientos que producen/venden  bienes y servicios locales en el ámbito [nº]</w:t>
            </w:r>
          </w:p>
        </w:tc>
        <w:tc>
          <w:tcPr>
            <w:tcW w:w="1759" w:type="dxa"/>
            <w:tcBorders>
              <w:top w:val="nil"/>
              <w:left w:val="nil"/>
              <w:bottom w:val="nil"/>
              <w:right w:val="nil"/>
            </w:tcBorders>
            <w:shd w:val="clear" w:color="auto" w:fill="auto"/>
            <w:noWrap/>
            <w:vAlign w:val="center"/>
            <w:hideMark/>
          </w:tcPr>
          <w:p w14:paraId="0B496B9D"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nil"/>
              <w:right w:val="nil"/>
            </w:tcBorders>
            <w:shd w:val="clear" w:color="auto" w:fill="auto"/>
            <w:vAlign w:val="center"/>
            <w:hideMark/>
          </w:tcPr>
          <w:p w14:paraId="1AB211F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IMPRB</w:t>
            </w:r>
          </w:p>
        </w:tc>
        <w:tc>
          <w:tcPr>
            <w:tcW w:w="1245" w:type="dxa"/>
            <w:tcBorders>
              <w:top w:val="nil"/>
              <w:left w:val="nil"/>
              <w:bottom w:val="nil"/>
              <w:right w:val="nil"/>
            </w:tcBorders>
            <w:shd w:val="clear" w:color="auto" w:fill="auto"/>
            <w:noWrap/>
            <w:vAlign w:val="center"/>
            <w:hideMark/>
          </w:tcPr>
          <w:p w14:paraId="3C673553"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3663E5A0" w14:textId="77777777" w:rsidTr="00CD1525">
        <w:trPr>
          <w:trHeight w:val="734"/>
          <w:jc w:val="center"/>
        </w:trPr>
        <w:tc>
          <w:tcPr>
            <w:tcW w:w="1412" w:type="dxa"/>
            <w:tcBorders>
              <w:top w:val="nil"/>
              <w:left w:val="nil"/>
              <w:bottom w:val="double" w:sz="6" w:space="0" w:color="auto"/>
              <w:right w:val="nil"/>
            </w:tcBorders>
            <w:shd w:val="clear" w:color="auto" w:fill="auto"/>
            <w:noWrap/>
            <w:vAlign w:val="bottom"/>
            <w:hideMark/>
          </w:tcPr>
          <w:p w14:paraId="5D736EAE"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 </w:t>
            </w:r>
          </w:p>
        </w:tc>
        <w:tc>
          <w:tcPr>
            <w:tcW w:w="635" w:type="dxa"/>
            <w:tcBorders>
              <w:top w:val="nil"/>
              <w:left w:val="nil"/>
              <w:bottom w:val="double" w:sz="6" w:space="0" w:color="auto"/>
              <w:right w:val="nil"/>
            </w:tcBorders>
            <w:shd w:val="clear" w:color="auto" w:fill="auto"/>
            <w:noWrap/>
            <w:vAlign w:val="center"/>
            <w:hideMark/>
          </w:tcPr>
          <w:p w14:paraId="3069DF6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C1-2</w:t>
            </w:r>
          </w:p>
        </w:tc>
        <w:tc>
          <w:tcPr>
            <w:tcW w:w="3267" w:type="dxa"/>
            <w:tcBorders>
              <w:top w:val="nil"/>
              <w:left w:val="nil"/>
              <w:bottom w:val="double" w:sz="6" w:space="0" w:color="auto"/>
              <w:right w:val="nil"/>
            </w:tcBorders>
            <w:shd w:val="clear" w:color="auto" w:fill="auto"/>
            <w:vAlign w:val="bottom"/>
            <w:hideMark/>
          </w:tcPr>
          <w:p w14:paraId="68AB61BB"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de impulso de la producción y consumo local [nº]</w:t>
            </w:r>
          </w:p>
        </w:tc>
        <w:tc>
          <w:tcPr>
            <w:tcW w:w="1759" w:type="dxa"/>
            <w:tcBorders>
              <w:top w:val="nil"/>
              <w:left w:val="nil"/>
              <w:bottom w:val="double" w:sz="6" w:space="0" w:color="auto"/>
              <w:right w:val="nil"/>
            </w:tcBorders>
            <w:shd w:val="clear" w:color="auto" w:fill="auto"/>
            <w:noWrap/>
            <w:vAlign w:val="center"/>
            <w:hideMark/>
          </w:tcPr>
          <w:p w14:paraId="11D1267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double" w:sz="6" w:space="0" w:color="auto"/>
              <w:right w:val="nil"/>
            </w:tcBorders>
            <w:shd w:val="clear" w:color="auto" w:fill="auto"/>
            <w:vAlign w:val="center"/>
            <w:hideMark/>
          </w:tcPr>
          <w:p w14:paraId="1FBC78E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IMPRB</w:t>
            </w:r>
          </w:p>
        </w:tc>
        <w:tc>
          <w:tcPr>
            <w:tcW w:w="1245" w:type="dxa"/>
            <w:tcBorders>
              <w:top w:val="nil"/>
              <w:left w:val="nil"/>
              <w:bottom w:val="double" w:sz="6" w:space="0" w:color="auto"/>
              <w:right w:val="nil"/>
            </w:tcBorders>
            <w:shd w:val="clear" w:color="auto" w:fill="auto"/>
            <w:noWrap/>
            <w:vAlign w:val="center"/>
            <w:hideMark/>
          </w:tcPr>
          <w:p w14:paraId="1C77AE3C"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0A27E3D8" w14:textId="77777777" w:rsidTr="00CD1525">
        <w:trPr>
          <w:trHeight w:val="1204"/>
          <w:jc w:val="center"/>
        </w:trPr>
        <w:tc>
          <w:tcPr>
            <w:tcW w:w="1412" w:type="dxa"/>
            <w:tcBorders>
              <w:top w:val="nil"/>
              <w:left w:val="nil"/>
              <w:bottom w:val="nil"/>
              <w:right w:val="nil"/>
            </w:tcBorders>
            <w:shd w:val="clear" w:color="auto" w:fill="auto"/>
            <w:noWrap/>
            <w:vAlign w:val="center"/>
            <w:hideMark/>
          </w:tcPr>
          <w:p w14:paraId="316CFCF3"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Tradiciones</w:t>
            </w:r>
          </w:p>
        </w:tc>
        <w:tc>
          <w:tcPr>
            <w:tcW w:w="635" w:type="dxa"/>
            <w:tcBorders>
              <w:top w:val="nil"/>
              <w:left w:val="nil"/>
              <w:bottom w:val="nil"/>
              <w:right w:val="nil"/>
            </w:tcBorders>
            <w:shd w:val="clear" w:color="auto" w:fill="auto"/>
            <w:noWrap/>
            <w:vAlign w:val="center"/>
            <w:hideMark/>
          </w:tcPr>
          <w:p w14:paraId="3D30B73E"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C2-1</w:t>
            </w:r>
          </w:p>
        </w:tc>
        <w:tc>
          <w:tcPr>
            <w:tcW w:w="3267" w:type="dxa"/>
            <w:tcBorders>
              <w:top w:val="nil"/>
              <w:left w:val="nil"/>
              <w:bottom w:val="nil"/>
              <w:right w:val="nil"/>
            </w:tcBorders>
            <w:shd w:val="clear" w:color="auto" w:fill="auto"/>
            <w:vAlign w:val="bottom"/>
            <w:hideMark/>
          </w:tcPr>
          <w:p w14:paraId="10F28B8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de impulso de oficios, artesanía y cultura tradicional en el paisaje cultural (mercadillos, ferias…) [nº y tipología]</w:t>
            </w:r>
          </w:p>
        </w:tc>
        <w:tc>
          <w:tcPr>
            <w:tcW w:w="1759" w:type="dxa"/>
            <w:tcBorders>
              <w:top w:val="nil"/>
              <w:left w:val="nil"/>
              <w:bottom w:val="nil"/>
              <w:right w:val="nil"/>
            </w:tcBorders>
            <w:shd w:val="clear" w:color="auto" w:fill="auto"/>
            <w:noWrap/>
            <w:vAlign w:val="center"/>
            <w:hideMark/>
          </w:tcPr>
          <w:p w14:paraId="43DEC6B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561" w:type="dxa"/>
            <w:tcBorders>
              <w:top w:val="nil"/>
              <w:left w:val="nil"/>
              <w:bottom w:val="nil"/>
              <w:right w:val="nil"/>
            </w:tcBorders>
            <w:shd w:val="clear" w:color="auto" w:fill="auto"/>
            <w:vAlign w:val="center"/>
            <w:hideMark/>
          </w:tcPr>
          <w:p w14:paraId="547AB8DE"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 - Ayuntamientos</w:t>
            </w:r>
          </w:p>
        </w:tc>
        <w:tc>
          <w:tcPr>
            <w:tcW w:w="1245" w:type="dxa"/>
            <w:tcBorders>
              <w:top w:val="nil"/>
              <w:left w:val="nil"/>
              <w:bottom w:val="nil"/>
              <w:right w:val="nil"/>
            </w:tcBorders>
            <w:shd w:val="clear" w:color="auto" w:fill="auto"/>
            <w:noWrap/>
            <w:vAlign w:val="center"/>
            <w:hideMark/>
          </w:tcPr>
          <w:p w14:paraId="0312FAB0"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1524F56F" w14:textId="77777777" w:rsidTr="00CD1525">
        <w:trPr>
          <w:trHeight w:val="704"/>
          <w:jc w:val="center"/>
        </w:trPr>
        <w:tc>
          <w:tcPr>
            <w:tcW w:w="1412" w:type="dxa"/>
            <w:tcBorders>
              <w:top w:val="nil"/>
              <w:left w:val="nil"/>
              <w:bottom w:val="nil"/>
              <w:right w:val="nil"/>
            </w:tcBorders>
            <w:shd w:val="clear" w:color="auto" w:fill="auto"/>
            <w:noWrap/>
            <w:vAlign w:val="bottom"/>
            <w:hideMark/>
          </w:tcPr>
          <w:p w14:paraId="375C87E6" w14:textId="77777777" w:rsidR="009155C0" w:rsidRPr="003D72E4" w:rsidRDefault="009155C0" w:rsidP="00512E36">
            <w:pPr>
              <w:spacing w:after="0" w:line="240" w:lineRule="auto"/>
              <w:jc w:val="center"/>
              <w:rPr>
                <w:rFonts w:eastAsia="Times New Roman"/>
                <w:sz w:val="18"/>
                <w:szCs w:val="18"/>
              </w:rPr>
            </w:pPr>
          </w:p>
        </w:tc>
        <w:tc>
          <w:tcPr>
            <w:tcW w:w="635" w:type="dxa"/>
            <w:tcBorders>
              <w:top w:val="nil"/>
              <w:left w:val="nil"/>
              <w:bottom w:val="nil"/>
              <w:right w:val="nil"/>
            </w:tcBorders>
            <w:shd w:val="clear" w:color="auto" w:fill="auto"/>
            <w:noWrap/>
            <w:vAlign w:val="center"/>
            <w:hideMark/>
          </w:tcPr>
          <w:p w14:paraId="73D65663"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C2-2</w:t>
            </w:r>
          </w:p>
        </w:tc>
        <w:tc>
          <w:tcPr>
            <w:tcW w:w="3267" w:type="dxa"/>
            <w:tcBorders>
              <w:top w:val="nil"/>
              <w:left w:val="nil"/>
              <w:bottom w:val="nil"/>
              <w:right w:val="nil"/>
            </w:tcBorders>
            <w:shd w:val="clear" w:color="auto" w:fill="auto"/>
            <w:vAlign w:val="bottom"/>
            <w:hideMark/>
          </w:tcPr>
          <w:p w14:paraId="00BD0EB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Empleos en torno a la cultura tradicional [nº y tipología]</w:t>
            </w:r>
          </w:p>
        </w:tc>
        <w:tc>
          <w:tcPr>
            <w:tcW w:w="1759" w:type="dxa"/>
            <w:tcBorders>
              <w:top w:val="nil"/>
              <w:left w:val="nil"/>
              <w:bottom w:val="nil"/>
              <w:right w:val="nil"/>
            </w:tcBorders>
            <w:shd w:val="clear" w:color="auto" w:fill="auto"/>
            <w:noWrap/>
            <w:vAlign w:val="center"/>
            <w:hideMark/>
          </w:tcPr>
          <w:p w14:paraId="6FE9B0E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561" w:type="dxa"/>
            <w:tcBorders>
              <w:top w:val="nil"/>
              <w:left w:val="nil"/>
              <w:bottom w:val="nil"/>
              <w:right w:val="nil"/>
            </w:tcBorders>
            <w:shd w:val="clear" w:color="auto" w:fill="auto"/>
            <w:vAlign w:val="center"/>
            <w:hideMark/>
          </w:tcPr>
          <w:p w14:paraId="7333AF5B"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 - Ayuntamientos</w:t>
            </w:r>
          </w:p>
        </w:tc>
        <w:tc>
          <w:tcPr>
            <w:tcW w:w="1245" w:type="dxa"/>
            <w:tcBorders>
              <w:top w:val="nil"/>
              <w:left w:val="nil"/>
              <w:bottom w:val="nil"/>
              <w:right w:val="nil"/>
            </w:tcBorders>
            <w:shd w:val="clear" w:color="auto" w:fill="auto"/>
            <w:noWrap/>
            <w:vAlign w:val="center"/>
            <w:hideMark/>
          </w:tcPr>
          <w:p w14:paraId="20DB38F6"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401B6A35" w14:textId="77777777" w:rsidTr="00CD1525">
        <w:trPr>
          <w:trHeight w:val="734"/>
          <w:jc w:val="center"/>
        </w:trPr>
        <w:tc>
          <w:tcPr>
            <w:tcW w:w="1412" w:type="dxa"/>
            <w:tcBorders>
              <w:top w:val="nil"/>
              <w:left w:val="nil"/>
              <w:bottom w:val="double" w:sz="6" w:space="0" w:color="auto"/>
              <w:right w:val="nil"/>
            </w:tcBorders>
            <w:shd w:val="clear" w:color="auto" w:fill="auto"/>
            <w:noWrap/>
            <w:vAlign w:val="bottom"/>
            <w:hideMark/>
          </w:tcPr>
          <w:p w14:paraId="45E8626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 </w:t>
            </w:r>
          </w:p>
        </w:tc>
        <w:tc>
          <w:tcPr>
            <w:tcW w:w="635" w:type="dxa"/>
            <w:tcBorders>
              <w:top w:val="nil"/>
              <w:left w:val="nil"/>
              <w:bottom w:val="double" w:sz="6" w:space="0" w:color="auto"/>
              <w:right w:val="nil"/>
            </w:tcBorders>
            <w:shd w:val="clear" w:color="auto" w:fill="auto"/>
            <w:noWrap/>
            <w:vAlign w:val="center"/>
            <w:hideMark/>
          </w:tcPr>
          <w:p w14:paraId="7F145418"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C2-3</w:t>
            </w:r>
          </w:p>
        </w:tc>
        <w:tc>
          <w:tcPr>
            <w:tcW w:w="3267" w:type="dxa"/>
            <w:tcBorders>
              <w:top w:val="nil"/>
              <w:left w:val="nil"/>
              <w:bottom w:val="double" w:sz="6" w:space="0" w:color="auto"/>
              <w:right w:val="nil"/>
            </w:tcBorders>
            <w:shd w:val="clear" w:color="auto" w:fill="auto"/>
            <w:vAlign w:val="bottom"/>
            <w:hideMark/>
          </w:tcPr>
          <w:p w14:paraId="49EB29E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 xml:space="preserve">Negocios y emprendimientos en torno a las tradiciones [nº y tipología] </w:t>
            </w:r>
          </w:p>
        </w:tc>
        <w:tc>
          <w:tcPr>
            <w:tcW w:w="1759" w:type="dxa"/>
            <w:tcBorders>
              <w:top w:val="nil"/>
              <w:left w:val="nil"/>
              <w:bottom w:val="double" w:sz="6" w:space="0" w:color="auto"/>
              <w:right w:val="nil"/>
            </w:tcBorders>
            <w:shd w:val="clear" w:color="auto" w:fill="auto"/>
            <w:noWrap/>
            <w:vAlign w:val="center"/>
            <w:hideMark/>
          </w:tcPr>
          <w:p w14:paraId="5DB2A508"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561" w:type="dxa"/>
            <w:tcBorders>
              <w:top w:val="nil"/>
              <w:left w:val="nil"/>
              <w:bottom w:val="double" w:sz="6" w:space="0" w:color="auto"/>
              <w:right w:val="nil"/>
            </w:tcBorders>
            <w:shd w:val="clear" w:color="auto" w:fill="auto"/>
            <w:vAlign w:val="center"/>
            <w:hideMark/>
          </w:tcPr>
          <w:p w14:paraId="29720D4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 - Ayuntamientos</w:t>
            </w:r>
          </w:p>
        </w:tc>
        <w:tc>
          <w:tcPr>
            <w:tcW w:w="1245" w:type="dxa"/>
            <w:tcBorders>
              <w:top w:val="nil"/>
              <w:left w:val="nil"/>
              <w:bottom w:val="double" w:sz="6" w:space="0" w:color="auto"/>
              <w:right w:val="nil"/>
            </w:tcBorders>
            <w:shd w:val="clear" w:color="auto" w:fill="auto"/>
            <w:noWrap/>
            <w:vAlign w:val="center"/>
            <w:hideMark/>
          </w:tcPr>
          <w:p w14:paraId="17735F4A"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3F6E7C04" w14:textId="77777777" w:rsidTr="00CD1525">
        <w:trPr>
          <w:trHeight w:val="499"/>
          <w:jc w:val="center"/>
        </w:trPr>
        <w:tc>
          <w:tcPr>
            <w:tcW w:w="1412" w:type="dxa"/>
            <w:tcBorders>
              <w:top w:val="nil"/>
              <w:left w:val="nil"/>
              <w:bottom w:val="nil"/>
              <w:right w:val="nil"/>
            </w:tcBorders>
            <w:shd w:val="clear" w:color="auto" w:fill="auto"/>
            <w:noWrap/>
            <w:vAlign w:val="center"/>
            <w:hideMark/>
          </w:tcPr>
          <w:p w14:paraId="76C6424D"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Salud</w:t>
            </w:r>
          </w:p>
        </w:tc>
        <w:tc>
          <w:tcPr>
            <w:tcW w:w="635" w:type="dxa"/>
            <w:tcBorders>
              <w:top w:val="nil"/>
              <w:left w:val="nil"/>
              <w:bottom w:val="nil"/>
              <w:right w:val="nil"/>
            </w:tcBorders>
            <w:shd w:val="clear" w:color="auto" w:fill="auto"/>
            <w:noWrap/>
            <w:vAlign w:val="center"/>
            <w:hideMark/>
          </w:tcPr>
          <w:p w14:paraId="2EEA760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C3-1</w:t>
            </w:r>
          </w:p>
        </w:tc>
        <w:tc>
          <w:tcPr>
            <w:tcW w:w="3267" w:type="dxa"/>
            <w:tcBorders>
              <w:top w:val="nil"/>
              <w:left w:val="nil"/>
              <w:bottom w:val="nil"/>
              <w:right w:val="nil"/>
            </w:tcBorders>
            <w:shd w:val="clear" w:color="auto" w:fill="auto"/>
            <w:vAlign w:val="bottom"/>
            <w:hideMark/>
          </w:tcPr>
          <w:p w14:paraId="73BE3C9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Proyectos y acciones de salud comunitaria [nº]</w:t>
            </w:r>
          </w:p>
        </w:tc>
        <w:tc>
          <w:tcPr>
            <w:tcW w:w="1759" w:type="dxa"/>
            <w:tcBorders>
              <w:top w:val="nil"/>
              <w:left w:val="nil"/>
              <w:bottom w:val="nil"/>
              <w:right w:val="nil"/>
            </w:tcBorders>
            <w:shd w:val="clear" w:color="auto" w:fill="auto"/>
            <w:noWrap/>
            <w:vAlign w:val="center"/>
            <w:hideMark/>
          </w:tcPr>
          <w:p w14:paraId="64281F9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nil"/>
              <w:right w:val="nil"/>
            </w:tcBorders>
            <w:shd w:val="clear" w:color="auto" w:fill="auto"/>
            <w:vAlign w:val="center"/>
            <w:hideMark/>
          </w:tcPr>
          <w:p w14:paraId="7251961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y Ayuntamientos</w:t>
            </w:r>
          </w:p>
        </w:tc>
        <w:tc>
          <w:tcPr>
            <w:tcW w:w="1245" w:type="dxa"/>
            <w:tcBorders>
              <w:top w:val="nil"/>
              <w:left w:val="nil"/>
              <w:bottom w:val="nil"/>
              <w:right w:val="nil"/>
            </w:tcBorders>
            <w:shd w:val="clear" w:color="auto" w:fill="auto"/>
            <w:noWrap/>
            <w:vAlign w:val="center"/>
            <w:hideMark/>
          </w:tcPr>
          <w:p w14:paraId="3EF7B1D8"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1C0CBB6D" w14:textId="77777777" w:rsidTr="00CD1525">
        <w:trPr>
          <w:trHeight w:val="734"/>
          <w:jc w:val="center"/>
        </w:trPr>
        <w:tc>
          <w:tcPr>
            <w:tcW w:w="1412" w:type="dxa"/>
            <w:tcBorders>
              <w:top w:val="nil"/>
              <w:left w:val="nil"/>
              <w:bottom w:val="double" w:sz="6" w:space="0" w:color="auto"/>
              <w:right w:val="nil"/>
            </w:tcBorders>
            <w:shd w:val="clear" w:color="auto" w:fill="auto"/>
            <w:noWrap/>
            <w:vAlign w:val="bottom"/>
            <w:hideMark/>
          </w:tcPr>
          <w:p w14:paraId="0C98896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 </w:t>
            </w:r>
          </w:p>
        </w:tc>
        <w:tc>
          <w:tcPr>
            <w:tcW w:w="635" w:type="dxa"/>
            <w:tcBorders>
              <w:top w:val="nil"/>
              <w:left w:val="nil"/>
              <w:bottom w:val="double" w:sz="6" w:space="0" w:color="auto"/>
              <w:right w:val="nil"/>
            </w:tcBorders>
            <w:shd w:val="clear" w:color="auto" w:fill="auto"/>
            <w:noWrap/>
            <w:vAlign w:val="center"/>
            <w:hideMark/>
          </w:tcPr>
          <w:p w14:paraId="52DC407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C3-2</w:t>
            </w:r>
          </w:p>
        </w:tc>
        <w:tc>
          <w:tcPr>
            <w:tcW w:w="3267" w:type="dxa"/>
            <w:tcBorders>
              <w:top w:val="nil"/>
              <w:left w:val="nil"/>
              <w:bottom w:val="double" w:sz="6" w:space="0" w:color="auto"/>
              <w:right w:val="nil"/>
            </w:tcBorders>
            <w:shd w:val="clear" w:color="auto" w:fill="auto"/>
            <w:vAlign w:val="bottom"/>
            <w:hideMark/>
          </w:tcPr>
          <w:p w14:paraId="66A1B4F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Beneficiarios de las acciones de salud comunitaria [nº y tipología]</w:t>
            </w:r>
          </w:p>
        </w:tc>
        <w:tc>
          <w:tcPr>
            <w:tcW w:w="1759" w:type="dxa"/>
            <w:tcBorders>
              <w:top w:val="nil"/>
              <w:left w:val="nil"/>
              <w:bottom w:val="double" w:sz="6" w:space="0" w:color="auto"/>
              <w:right w:val="nil"/>
            </w:tcBorders>
            <w:shd w:val="clear" w:color="auto" w:fill="auto"/>
            <w:noWrap/>
            <w:vAlign w:val="center"/>
            <w:hideMark/>
          </w:tcPr>
          <w:p w14:paraId="64A99B7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double" w:sz="6" w:space="0" w:color="auto"/>
              <w:right w:val="nil"/>
            </w:tcBorders>
            <w:shd w:val="clear" w:color="auto" w:fill="auto"/>
            <w:vAlign w:val="center"/>
            <w:hideMark/>
          </w:tcPr>
          <w:p w14:paraId="59BCFABE"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y Ayuntamientos</w:t>
            </w:r>
          </w:p>
        </w:tc>
        <w:tc>
          <w:tcPr>
            <w:tcW w:w="1245" w:type="dxa"/>
            <w:tcBorders>
              <w:top w:val="nil"/>
              <w:left w:val="nil"/>
              <w:bottom w:val="double" w:sz="6" w:space="0" w:color="auto"/>
              <w:right w:val="nil"/>
            </w:tcBorders>
            <w:shd w:val="clear" w:color="auto" w:fill="auto"/>
            <w:noWrap/>
            <w:vAlign w:val="center"/>
            <w:hideMark/>
          </w:tcPr>
          <w:p w14:paraId="41EC29CF"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7E70AA37" w14:textId="77777777" w:rsidTr="00CD1525">
        <w:trPr>
          <w:trHeight w:val="719"/>
          <w:jc w:val="center"/>
        </w:trPr>
        <w:tc>
          <w:tcPr>
            <w:tcW w:w="1412" w:type="dxa"/>
            <w:tcBorders>
              <w:top w:val="nil"/>
              <w:left w:val="nil"/>
              <w:bottom w:val="nil"/>
              <w:right w:val="nil"/>
            </w:tcBorders>
            <w:shd w:val="clear" w:color="auto" w:fill="auto"/>
            <w:noWrap/>
            <w:vAlign w:val="center"/>
            <w:hideMark/>
          </w:tcPr>
          <w:p w14:paraId="2F7EF42E"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Dinamización</w:t>
            </w:r>
          </w:p>
        </w:tc>
        <w:tc>
          <w:tcPr>
            <w:tcW w:w="635" w:type="dxa"/>
            <w:tcBorders>
              <w:top w:val="nil"/>
              <w:left w:val="nil"/>
              <w:bottom w:val="nil"/>
              <w:right w:val="nil"/>
            </w:tcBorders>
            <w:shd w:val="clear" w:color="auto" w:fill="auto"/>
            <w:noWrap/>
            <w:vAlign w:val="center"/>
            <w:hideMark/>
          </w:tcPr>
          <w:p w14:paraId="346A494D"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C4-1</w:t>
            </w:r>
          </w:p>
        </w:tc>
        <w:tc>
          <w:tcPr>
            <w:tcW w:w="3267" w:type="dxa"/>
            <w:tcBorders>
              <w:top w:val="nil"/>
              <w:left w:val="nil"/>
              <w:bottom w:val="nil"/>
              <w:right w:val="nil"/>
            </w:tcBorders>
            <w:shd w:val="clear" w:color="auto" w:fill="auto"/>
            <w:vAlign w:val="bottom"/>
            <w:hideMark/>
          </w:tcPr>
          <w:p w14:paraId="6C8AD87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de dinamización económica sostenible [nº]</w:t>
            </w:r>
          </w:p>
        </w:tc>
        <w:tc>
          <w:tcPr>
            <w:tcW w:w="1759" w:type="dxa"/>
            <w:tcBorders>
              <w:top w:val="nil"/>
              <w:left w:val="nil"/>
              <w:bottom w:val="nil"/>
              <w:right w:val="nil"/>
            </w:tcBorders>
            <w:shd w:val="clear" w:color="auto" w:fill="auto"/>
            <w:noWrap/>
            <w:vAlign w:val="center"/>
            <w:hideMark/>
          </w:tcPr>
          <w:p w14:paraId="259FA16E"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nil"/>
              <w:right w:val="nil"/>
            </w:tcBorders>
            <w:shd w:val="clear" w:color="auto" w:fill="auto"/>
            <w:vAlign w:val="center"/>
            <w:hideMark/>
          </w:tcPr>
          <w:p w14:paraId="7800BC0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 - Ayuntamientos</w:t>
            </w:r>
          </w:p>
        </w:tc>
        <w:tc>
          <w:tcPr>
            <w:tcW w:w="1245" w:type="dxa"/>
            <w:tcBorders>
              <w:top w:val="nil"/>
              <w:left w:val="nil"/>
              <w:bottom w:val="nil"/>
              <w:right w:val="nil"/>
            </w:tcBorders>
            <w:shd w:val="clear" w:color="auto" w:fill="auto"/>
            <w:noWrap/>
            <w:vAlign w:val="center"/>
            <w:hideMark/>
          </w:tcPr>
          <w:p w14:paraId="4F39FB75"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116D73CD" w14:textId="77777777" w:rsidTr="00CD1525">
        <w:trPr>
          <w:trHeight w:val="734"/>
          <w:jc w:val="center"/>
        </w:trPr>
        <w:tc>
          <w:tcPr>
            <w:tcW w:w="1412" w:type="dxa"/>
            <w:tcBorders>
              <w:top w:val="nil"/>
              <w:left w:val="nil"/>
              <w:bottom w:val="double" w:sz="6" w:space="0" w:color="auto"/>
              <w:right w:val="nil"/>
            </w:tcBorders>
            <w:shd w:val="clear" w:color="auto" w:fill="auto"/>
            <w:noWrap/>
            <w:vAlign w:val="bottom"/>
            <w:hideMark/>
          </w:tcPr>
          <w:p w14:paraId="433F03B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 </w:t>
            </w:r>
          </w:p>
        </w:tc>
        <w:tc>
          <w:tcPr>
            <w:tcW w:w="635" w:type="dxa"/>
            <w:tcBorders>
              <w:top w:val="nil"/>
              <w:left w:val="nil"/>
              <w:bottom w:val="double" w:sz="6" w:space="0" w:color="auto"/>
              <w:right w:val="nil"/>
            </w:tcBorders>
            <w:shd w:val="clear" w:color="auto" w:fill="auto"/>
            <w:noWrap/>
            <w:vAlign w:val="center"/>
            <w:hideMark/>
          </w:tcPr>
          <w:p w14:paraId="637DF6D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C4-2</w:t>
            </w:r>
          </w:p>
        </w:tc>
        <w:tc>
          <w:tcPr>
            <w:tcW w:w="3267" w:type="dxa"/>
            <w:tcBorders>
              <w:top w:val="nil"/>
              <w:left w:val="nil"/>
              <w:bottom w:val="double" w:sz="6" w:space="0" w:color="auto"/>
              <w:right w:val="nil"/>
            </w:tcBorders>
            <w:shd w:val="clear" w:color="auto" w:fill="auto"/>
            <w:vAlign w:val="bottom"/>
            <w:hideMark/>
          </w:tcPr>
          <w:p w14:paraId="7272956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Beneficiarios de las acciones de dinamización [nº y tipología]</w:t>
            </w:r>
          </w:p>
        </w:tc>
        <w:tc>
          <w:tcPr>
            <w:tcW w:w="1759" w:type="dxa"/>
            <w:tcBorders>
              <w:top w:val="nil"/>
              <w:left w:val="nil"/>
              <w:bottom w:val="double" w:sz="6" w:space="0" w:color="auto"/>
              <w:right w:val="nil"/>
            </w:tcBorders>
            <w:shd w:val="clear" w:color="auto" w:fill="auto"/>
            <w:noWrap/>
            <w:vAlign w:val="center"/>
            <w:hideMark/>
          </w:tcPr>
          <w:p w14:paraId="30D981D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double" w:sz="6" w:space="0" w:color="auto"/>
              <w:right w:val="nil"/>
            </w:tcBorders>
            <w:shd w:val="clear" w:color="auto" w:fill="auto"/>
            <w:vAlign w:val="center"/>
            <w:hideMark/>
          </w:tcPr>
          <w:p w14:paraId="235688E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 - Ayuntamientos</w:t>
            </w:r>
          </w:p>
        </w:tc>
        <w:tc>
          <w:tcPr>
            <w:tcW w:w="1245" w:type="dxa"/>
            <w:tcBorders>
              <w:top w:val="nil"/>
              <w:left w:val="nil"/>
              <w:bottom w:val="double" w:sz="6" w:space="0" w:color="auto"/>
              <w:right w:val="nil"/>
            </w:tcBorders>
            <w:shd w:val="clear" w:color="auto" w:fill="auto"/>
            <w:noWrap/>
            <w:vAlign w:val="center"/>
            <w:hideMark/>
          </w:tcPr>
          <w:p w14:paraId="49CE7BBA"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21F0D168" w14:textId="77777777" w:rsidTr="00CD1525">
        <w:trPr>
          <w:trHeight w:val="969"/>
          <w:jc w:val="center"/>
        </w:trPr>
        <w:tc>
          <w:tcPr>
            <w:tcW w:w="1412" w:type="dxa"/>
            <w:tcBorders>
              <w:top w:val="nil"/>
              <w:left w:val="nil"/>
              <w:bottom w:val="nil"/>
              <w:right w:val="nil"/>
            </w:tcBorders>
            <w:shd w:val="clear" w:color="auto" w:fill="auto"/>
            <w:noWrap/>
            <w:vAlign w:val="center"/>
            <w:hideMark/>
          </w:tcPr>
          <w:p w14:paraId="2F004229"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Diversificación</w:t>
            </w:r>
          </w:p>
        </w:tc>
        <w:tc>
          <w:tcPr>
            <w:tcW w:w="635" w:type="dxa"/>
            <w:tcBorders>
              <w:top w:val="nil"/>
              <w:left w:val="nil"/>
              <w:bottom w:val="nil"/>
              <w:right w:val="nil"/>
            </w:tcBorders>
            <w:shd w:val="clear" w:color="auto" w:fill="auto"/>
            <w:noWrap/>
            <w:vAlign w:val="center"/>
            <w:hideMark/>
          </w:tcPr>
          <w:p w14:paraId="37F6EBB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C5-1</w:t>
            </w:r>
          </w:p>
        </w:tc>
        <w:tc>
          <w:tcPr>
            <w:tcW w:w="3267" w:type="dxa"/>
            <w:tcBorders>
              <w:top w:val="nil"/>
              <w:left w:val="nil"/>
              <w:bottom w:val="nil"/>
              <w:right w:val="nil"/>
            </w:tcBorders>
            <w:shd w:val="clear" w:color="auto" w:fill="auto"/>
            <w:vAlign w:val="bottom"/>
            <w:hideMark/>
          </w:tcPr>
          <w:p w14:paraId="16BCEC7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Empleos en nuevos nichos de mercado compatibles con la sostenibilidad del patrimonio</w:t>
            </w:r>
          </w:p>
        </w:tc>
        <w:tc>
          <w:tcPr>
            <w:tcW w:w="1759" w:type="dxa"/>
            <w:tcBorders>
              <w:top w:val="nil"/>
              <w:left w:val="nil"/>
              <w:bottom w:val="nil"/>
              <w:right w:val="nil"/>
            </w:tcBorders>
            <w:shd w:val="clear" w:color="auto" w:fill="auto"/>
            <w:noWrap/>
            <w:vAlign w:val="center"/>
            <w:hideMark/>
          </w:tcPr>
          <w:p w14:paraId="68C8AB8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561" w:type="dxa"/>
            <w:tcBorders>
              <w:top w:val="nil"/>
              <w:left w:val="nil"/>
              <w:bottom w:val="nil"/>
              <w:right w:val="nil"/>
            </w:tcBorders>
            <w:shd w:val="clear" w:color="auto" w:fill="auto"/>
            <w:vAlign w:val="center"/>
            <w:hideMark/>
          </w:tcPr>
          <w:p w14:paraId="756873FD"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y Ayuntamientos</w:t>
            </w:r>
          </w:p>
        </w:tc>
        <w:tc>
          <w:tcPr>
            <w:tcW w:w="1245" w:type="dxa"/>
            <w:tcBorders>
              <w:top w:val="nil"/>
              <w:left w:val="nil"/>
              <w:bottom w:val="nil"/>
              <w:right w:val="nil"/>
            </w:tcBorders>
            <w:shd w:val="clear" w:color="auto" w:fill="auto"/>
            <w:noWrap/>
            <w:vAlign w:val="center"/>
            <w:hideMark/>
          </w:tcPr>
          <w:p w14:paraId="4336A1FA"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00B7F981" w14:textId="77777777" w:rsidTr="00CD1525">
        <w:trPr>
          <w:trHeight w:val="1204"/>
          <w:jc w:val="center"/>
        </w:trPr>
        <w:tc>
          <w:tcPr>
            <w:tcW w:w="1412" w:type="dxa"/>
            <w:tcBorders>
              <w:top w:val="nil"/>
              <w:left w:val="nil"/>
              <w:bottom w:val="double" w:sz="6" w:space="0" w:color="auto"/>
              <w:right w:val="nil"/>
            </w:tcBorders>
            <w:shd w:val="clear" w:color="auto" w:fill="auto"/>
            <w:noWrap/>
            <w:vAlign w:val="bottom"/>
            <w:hideMark/>
          </w:tcPr>
          <w:p w14:paraId="2E9E579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 </w:t>
            </w:r>
          </w:p>
        </w:tc>
        <w:tc>
          <w:tcPr>
            <w:tcW w:w="635" w:type="dxa"/>
            <w:tcBorders>
              <w:top w:val="nil"/>
              <w:left w:val="nil"/>
              <w:bottom w:val="double" w:sz="6" w:space="0" w:color="auto"/>
              <w:right w:val="nil"/>
            </w:tcBorders>
            <w:shd w:val="clear" w:color="auto" w:fill="auto"/>
            <w:noWrap/>
            <w:vAlign w:val="center"/>
            <w:hideMark/>
          </w:tcPr>
          <w:p w14:paraId="0B937A1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C5-2</w:t>
            </w:r>
          </w:p>
        </w:tc>
        <w:tc>
          <w:tcPr>
            <w:tcW w:w="3267" w:type="dxa"/>
            <w:tcBorders>
              <w:top w:val="nil"/>
              <w:left w:val="nil"/>
              <w:bottom w:val="double" w:sz="6" w:space="0" w:color="auto"/>
              <w:right w:val="nil"/>
            </w:tcBorders>
            <w:shd w:val="clear" w:color="auto" w:fill="auto"/>
            <w:vAlign w:val="bottom"/>
            <w:hideMark/>
          </w:tcPr>
          <w:p w14:paraId="33BFF20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Negocios y emprendimientos en nuevos nichos de mercado compatibles con la sostenibilidad del patrimonio</w:t>
            </w:r>
          </w:p>
        </w:tc>
        <w:tc>
          <w:tcPr>
            <w:tcW w:w="1759" w:type="dxa"/>
            <w:tcBorders>
              <w:top w:val="nil"/>
              <w:left w:val="nil"/>
              <w:bottom w:val="double" w:sz="6" w:space="0" w:color="auto"/>
              <w:right w:val="nil"/>
            </w:tcBorders>
            <w:shd w:val="clear" w:color="auto" w:fill="auto"/>
            <w:noWrap/>
            <w:vAlign w:val="center"/>
            <w:hideMark/>
          </w:tcPr>
          <w:p w14:paraId="65B5451E"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561" w:type="dxa"/>
            <w:tcBorders>
              <w:top w:val="nil"/>
              <w:left w:val="nil"/>
              <w:bottom w:val="double" w:sz="6" w:space="0" w:color="auto"/>
              <w:right w:val="nil"/>
            </w:tcBorders>
            <w:shd w:val="clear" w:color="auto" w:fill="auto"/>
            <w:vAlign w:val="center"/>
            <w:hideMark/>
          </w:tcPr>
          <w:p w14:paraId="762987C8"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y Ayuntamientos</w:t>
            </w:r>
          </w:p>
        </w:tc>
        <w:tc>
          <w:tcPr>
            <w:tcW w:w="1245" w:type="dxa"/>
            <w:tcBorders>
              <w:top w:val="nil"/>
              <w:left w:val="nil"/>
              <w:bottom w:val="double" w:sz="6" w:space="0" w:color="auto"/>
              <w:right w:val="nil"/>
            </w:tcBorders>
            <w:shd w:val="clear" w:color="auto" w:fill="auto"/>
            <w:noWrap/>
            <w:vAlign w:val="center"/>
            <w:hideMark/>
          </w:tcPr>
          <w:p w14:paraId="324AF579"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6FB0F47E" w14:textId="77777777" w:rsidTr="00CD1525">
        <w:trPr>
          <w:trHeight w:val="499"/>
          <w:jc w:val="center"/>
        </w:trPr>
        <w:tc>
          <w:tcPr>
            <w:tcW w:w="1412" w:type="dxa"/>
            <w:tcBorders>
              <w:top w:val="nil"/>
              <w:left w:val="nil"/>
              <w:bottom w:val="nil"/>
              <w:right w:val="nil"/>
            </w:tcBorders>
            <w:shd w:val="clear" w:color="auto" w:fill="auto"/>
            <w:noWrap/>
            <w:vAlign w:val="center"/>
            <w:hideMark/>
          </w:tcPr>
          <w:p w14:paraId="2CEB7579"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Sinergias</w:t>
            </w:r>
          </w:p>
        </w:tc>
        <w:tc>
          <w:tcPr>
            <w:tcW w:w="635" w:type="dxa"/>
            <w:tcBorders>
              <w:top w:val="nil"/>
              <w:left w:val="nil"/>
              <w:bottom w:val="nil"/>
              <w:right w:val="nil"/>
            </w:tcBorders>
            <w:shd w:val="clear" w:color="auto" w:fill="auto"/>
            <w:noWrap/>
            <w:vAlign w:val="center"/>
            <w:hideMark/>
          </w:tcPr>
          <w:p w14:paraId="600671DB"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C6-1</w:t>
            </w:r>
          </w:p>
        </w:tc>
        <w:tc>
          <w:tcPr>
            <w:tcW w:w="3267" w:type="dxa"/>
            <w:tcBorders>
              <w:top w:val="nil"/>
              <w:left w:val="nil"/>
              <w:bottom w:val="nil"/>
              <w:right w:val="nil"/>
            </w:tcBorders>
            <w:shd w:val="clear" w:color="auto" w:fill="auto"/>
            <w:vAlign w:val="bottom"/>
            <w:hideMark/>
          </w:tcPr>
          <w:p w14:paraId="724ACE2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de otras áreas del Cabildo [nº y tipología]</w:t>
            </w:r>
          </w:p>
        </w:tc>
        <w:tc>
          <w:tcPr>
            <w:tcW w:w="1759" w:type="dxa"/>
            <w:tcBorders>
              <w:top w:val="nil"/>
              <w:left w:val="nil"/>
              <w:bottom w:val="nil"/>
              <w:right w:val="nil"/>
            </w:tcBorders>
            <w:shd w:val="clear" w:color="auto" w:fill="auto"/>
            <w:noWrap/>
            <w:vAlign w:val="center"/>
            <w:hideMark/>
          </w:tcPr>
          <w:p w14:paraId="3AD3FD1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nil"/>
              <w:right w:val="nil"/>
            </w:tcBorders>
            <w:shd w:val="clear" w:color="auto" w:fill="auto"/>
            <w:vAlign w:val="center"/>
            <w:hideMark/>
          </w:tcPr>
          <w:p w14:paraId="71A25C6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w:t>
            </w:r>
          </w:p>
        </w:tc>
        <w:tc>
          <w:tcPr>
            <w:tcW w:w="1245" w:type="dxa"/>
            <w:tcBorders>
              <w:top w:val="nil"/>
              <w:left w:val="nil"/>
              <w:bottom w:val="nil"/>
              <w:right w:val="nil"/>
            </w:tcBorders>
            <w:shd w:val="clear" w:color="auto" w:fill="auto"/>
            <w:noWrap/>
            <w:vAlign w:val="center"/>
            <w:hideMark/>
          </w:tcPr>
          <w:p w14:paraId="7CC0134A"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7523337B" w14:textId="77777777" w:rsidTr="00CD1525">
        <w:trPr>
          <w:trHeight w:val="719"/>
          <w:jc w:val="center"/>
        </w:trPr>
        <w:tc>
          <w:tcPr>
            <w:tcW w:w="1412" w:type="dxa"/>
            <w:tcBorders>
              <w:top w:val="nil"/>
              <w:left w:val="nil"/>
              <w:bottom w:val="nil"/>
              <w:right w:val="nil"/>
            </w:tcBorders>
            <w:shd w:val="clear" w:color="auto" w:fill="auto"/>
            <w:noWrap/>
            <w:vAlign w:val="bottom"/>
            <w:hideMark/>
          </w:tcPr>
          <w:p w14:paraId="72A0744A" w14:textId="77777777" w:rsidR="009155C0" w:rsidRPr="003D72E4" w:rsidRDefault="009155C0" w:rsidP="00512E36">
            <w:pPr>
              <w:spacing w:after="0" w:line="240" w:lineRule="auto"/>
              <w:jc w:val="center"/>
              <w:rPr>
                <w:rFonts w:eastAsia="Times New Roman"/>
                <w:sz w:val="18"/>
                <w:szCs w:val="18"/>
              </w:rPr>
            </w:pPr>
          </w:p>
        </w:tc>
        <w:tc>
          <w:tcPr>
            <w:tcW w:w="635" w:type="dxa"/>
            <w:tcBorders>
              <w:top w:val="nil"/>
              <w:left w:val="nil"/>
              <w:bottom w:val="nil"/>
              <w:right w:val="nil"/>
            </w:tcBorders>
            <w:shd w:val="clear" w:color="auto" w:fill="auto"/>
            <w:noWrap/>
            <w:vAlign w:val="center"/>
            <w:hideMark/>
          </w:tcPr>
          <w:p w14:paraId="109A3817"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C6-2</w:t>
            </w:r>
          </w:p>
        </w:tc>
        <w:tc>
          <w:tcPr>
            <w:tcW w:w="3267" w:type="dxa"/>
            <w:tcBorders>
              <w:top w:val="nil"/>
              <w:left w:val="nil"/>
              <w:bottom w:val="nil"/>
              <w:right w:val="nil"/>
            </w:tcBorders>
            <w:shd w:val="clear" w:color="auto" w:fill="auto"/>
            <w:vAlign w:val="bottom"/>
            <w:hideMark/>
          </w:tcPr>
          <w:p w14:paraId="076691E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de entidades municipales en el bien [nº y tipología]</w:t>
            </w:r>
          </w:p>
        </w:tc>
        <w:tc>
          <w:tcPr>
            <w:tcW w:w="1759" w:type="dxa"/>
            <w:tcBorders>
              <w:top w:val="nil"/>
              <w:left w:val="nil"/>
              <w:bottom w:val="nil"/>
              <w:right w:val="nil"/>
            </w:tcBorders>
            <w:shd w:val="clear" w:color="auto" w:fill="auto"/>
            <w:noWrap/>
            <w:vAlign w:val="center"/>
            <w:hideMark/>
          </w:tcPr>
          <w:p w14:paraId="04F8836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nil"/>
              <w:right w:val="nil"/>
            </w:tcBorders>
            <w:shd w:val="clear" w:color="auto" w:fill="auto"/>
            <w:vAlign w:val="center"/>
            <w:hideMark/>
          </w:tcPr>
          <w:p w14:paraId="4CD574C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Ayuntamientos</w:t>
            </w:r>
          </w:p>
        </w:tc>
        <w:tc>
          <w:tcPr>
            <w:tcW w:w="1245" w:type="dxa"/>
            <w:tcBorders>
              <w:top w:val="nil"/>
              <w:left w:val="nil"/>
              <w:bottom w:val="nil"/>
              <w:right w:val="nil"/>
            </w:tcBorders>
            <w:shd w:val="clear" w:color="auto" w:fill="auto"/>
            <w:noWrap/>
            <w:vAlign w:val="center"/>
            <w:hideMark/>
          </w:tcPr>
          <w:p w14:paraId="33EF0F1A"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699F290D" w14:textId="77777777" w:rsidTr="00CD1525">
        <w:trPr>
          <w:trHeight w:val="719"/>
          <w:jc w:val="center"/>
        </w:trPr>
        <w:tc>
          <w:tcPr>
            <w:tcW w:w="1412" w:type="dxa"/>
            <w:tcBorders>
              <w:top w:val="nil"/>
              <w:left w:val="nil"/>
              <w:bottom w:val="double" w:sz="6" w:space="0" w:color="auto"/>
              <w:right w:val="nil"/>
            </w:tcBorders>
            <w:shd w:val="clear" w:color="auto" w:fill="auto"/>
            <w:noWrap/>
            <w:vAlign w:val="bottom"/>
            <w:hideMark/>
          </w:tcPr>
          <w:p w14:paraId="627AEA1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 </w:t>
            </w:r>
          </w:p>
        </w:tc>
        <w:tc>
          <w:tcPr>
            <w:tcW w:w="635" w:type="dxa"/>
            <w:tcBorders>
              <w:top w:val="nil"/>
              <w:left w:val="nil"/>
              <w:bottom w:val="double" w:sz="6" w:space="0" w:color="auto"/>
              <w:right w:val="nil"/>
            </w:tcBorders>
            <w:shd w:val="clear" w:color="auto" w:fill="auto"/>
            <w:noWrap/>
            <w:vAlign w:val="center"/>
            <w:hideMark/>
          </w:tcPr>
          <w:p w14:paraId="20748B98"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C6-3</w:t>
            </w:r>
          </w:p>
        </w:tc>
        <w:tc>
          <w:tcPr>
            <w:tcW w:w="3267" w:type="dxa"/>
            <w:tcBorders>
              <w:top w:val="nil"/>
              <w:left w:val="nil"/>
              <w:bottom w:val="double" w:sz="6" w:space="0" w:color="auto"/>
              <w:right w:val="nil"/>
            </w:tcBorders>
            <w:shd w:val="clear" w:color="auto" w:fill="auto"/>
            <w:vAlign w:val="bottom"/>
            <w:hideMark/>
          </w:tcPr>
          <w:p w14:paraId="321C0203"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de otras entidades [nº y tipología]</w:t>
            </w:r>
          </w:p>
        </w:tc>
        <w:tc>
          <w:tcPr>
            <w:tcW w:w="1759" w:type="dxa"/>
            <w:tcBorders>
              <w:top w:val="nil"/>
              <w:left w:val="nil"/>
              <w:bottom w:val="double" w:sz="6" w:space="0" w:color="auto"/>
              <w:right w:val="nil"/>
            </w:tcBorders>
            <w:shd w:val="clear" w:color="auto" w:fill="auto"/>
            <w:noWrap/>
            <w:vAlign w:val="center"/>
            <w:hideMark/>
          </w:tcPr>
          <w:p w14:paraId="778604F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double" w:sz="6" w:space="0" w:color="auto"/>
              <w:right w:val="nil"/>
            </w:tcBorders>
            <w:shd w:val="clear" w:color="auto" w:fill="auto"/>
            <w:vAlign w:val="center"/>
            <w:hideMark/>
          </w:tcPr>
          <w:p w14:paraId="6B79ED7E"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 - Ayuntamientos</w:t>
            </w:r>
          </w:p>
        </w:tc>
        <w:tc>
          <w:tcPr>
            <w:tcW w:w="1245" w:type="dxa"/>
            <w:tcBorders>
              <w:top w:val="nil"/>
              <w:left w:val="nil"/>
              <w:bottom w:val="double" w:sz="6" w:space="0" w:color="auto"/>
              <w:right w:val="nil"/>
            </w:tcBorders>
            <w:shd w:val="clear" w:color="auto" w:fill="auto"/>
            <w:noWrap/>
            <w:vAlign w:val="center"/>
            <w:hideMark/>
          </w:tcPr>
          <w:p w14:paraId="3F98F296"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2DCAF0E5" w14:textId="77777777" w:rsidTr="00CD1525">
        <w:trPr>
          <w:trHeight w:val="499"/>
          <w:jc w:val="center"/>
        </w:trPr>
        <w:tc>
          <w:tcPr>
            <w:tcW w:w="1412" w:type="dxa"/>
            <w:tcBorders>
              <w:top w:val="nil"/>
              <w:left w:val="nil"/>
              <w:bottom w:val="nil"/>
              <w:right w:val="nil"/>
            </w:tcBorders>
            <w:shd w:val="clear" w:color="auto" w:fill="auto"/>
            <w:noWrap/>
            <w:vAlign w:val="center"/>
            <w:hideMark/>
          </w:tcPr>
          <w:p w14:paraId="19F6B948"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Turismo</w:t>
            </w:r>
          </w:p>
        </w:tc>
        <w:tc>
          <w:tcPr>
            <w:tcW w:w="635" w:type="dxa"/>
            <w:tcBorders>
              <w:top w:val="nil"/>
              <w:left w:val="nil"/>
              <w:bottom w:val="nil"/>
              <w:right w:val="nil"/>
            </w:tcBorders>
            <w:shd w:val="clear" w:color="auto" w:fill="auto"/>
            <w:noWrap/>
            <w:vAlign w:val="center"/>
            <w:hideMark/>
          </w:tcPr>
          <w:p w14:paraId="292EC5A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C7-1</w:t>
            </w:r>
          </w:p>
        </w:tc>
        <w:tc>
          <w:tcPr>
            <w:tcW w:w="3267" w:type="dxa"/>
            <w:tcBorders>
              <w:top w:val="nil"/>
              <w:left w:val="nil"/>
              <w:bottom w:val="nil"/>
              <w:right w:val="nil"/>
            </w:tcBorders>
            <w:shd w:val="clear" w:color="auto" w:fill="auto"/>
            <w:vAlign w:val="bottom"/>
            <w:hideMark/>
          </w:tcPr>
          <w:p w14:paraId="0261E1AE"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Nuevos productos y servicios turísticos en torno al bien [nº]</w:t>
            </w:r>
          </w:p>
        </w:tc>
        <w:tc>
          <w:tcPr>
            <w:tcW w:w="1759" w:type="dxa"/>
            <w:tcBorders>
              <w:top w:val="nil"/>
              <w:left w:val="nil"/>
              <w:bottom w:val="nil"/>
              <w:right w:val="nil"/>
            </w:tcBorders>
            <w:shd w:val="clear" w:color="auto" w:fill="auto"/>
            <w:noWrap/>
            <w:vAlign w:val="center"/>
            <w:hideMark/>
          </w:tcPr>
          <w:p w14:paraId="001B784D"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nil"/>
              <w:right w:val="nil"/>
            </w:tcBorders>
            <w:shd w:val="clear" w:color="auto" w:fill="auto"/>
            <w:vAlign w:val="center"/>
            <w:hideMark/>
          </w:tcPr>
          <w:p w14:paraId="38E2DC4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y Ayuntamientos</w:t>
            </w:r>
          </w:p>
        </w:tc>
        <w:tc>
          <w:tcPr>
            <w:tcW w:w="1245" w:type="dxa"/>
            <w:tcBorders>
              <w:top w:val="nil"/>
              <w:left w:val="nil"/>
              <w:bottom w:val="nil"/>
              <w:right w:val="nil"/>
            </w:tcBorders>
            <w:shd w:val="clear" w:color="auto" w:fill="auto"/>
            <w:noWrap/>
            <w:vAlign w:val="center"/>
            <w:hideMark/>
          </w:tcPr>
          <w:p w14:paraId="722919AD"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2DDD2C64" w14:textId="77777777" w:rsidTr="00CD1525">
        <w:trPr>
          <w:trHeight w:val="939"/>
          <w:jc w:val="center"/>
        </w:trPr>
        <w:tc>
          <w:tcPr>
            <w:tcW w:w="1412" w:type="dxa"/>
            <w:tcBorders>
              <w:top w:val="nil"/>
              <w:left w:val="nil"/>
              <w:bottom w:val="nil"/>
              <w:right w:val="nil"/>
            </w:tcBorders>
            <w:shd w:val="clear" w:color="auto" w:fill="auto"/>
            <w:noWrap/>
            <w:vAlign w:val="bottom"/>
            <w:hideMark/>
          </w:tcPr>
          <w:p w14:paraId="5D883C29" w14:textId="77777777" w:rsidR="009155C0" w:rsidRPr="003D72E4" w:rsidRDefault="009155C0" w:rsidP="00512E36">
            <w:pPr>
              <w:spacing w:after="0" w:line="240" w:lineRule="auto"/>
              <w:jc w:val="center"/>
              <w:rPr>
                <w:rFonts w:eastAsia="Times New Roman"/>
                <w:sz w:val="18"/>
                <w:szCs w:val="18"/>
              </w:rPr>
            </w:pPr>
          </w:p>
        </w:tc>
        <w:tc>
          <w:tcPr>
            <w:tcW w:w="635" w:type="dxa"/>
            <w:tcBorders>
              <w:top w:val="nil"/>
              <w:left w:val="nil"/>
              <w:bottom w:val="nil"/>
              <w:right w:val="nil"/>
            </w:tcBorders>
            <w:shd w:val="clear" w:color="auto" w:fill="auto"/>
            <w:noWrap/>
            <w:vAlign w:val="center"/>
            <w:hideMark/>
          </w:tcPr>
          <w:p w14:paraId="4E78C8D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C7-2</w:t>
            </w:r>
          </w:p>
        </w:tc>
        <w:tc>
          <w:tcPr>
            <w:tcW w:w="3267" w:type="dxa"/>
            <w:tcBorders>
              <w:top w:val="nil"/>
              <w:left w:val="nil"/>
              <w:bottom w:val="nil"/>
              <w:right w:val="nil"/>
            </w:tcBorders>
            <w:shd w:val="clear" w:color="auto" w:fill="auto"/>
            <w:vAlign w:val="center"/>
            <w:hideMark/>
          </w:tcPr>
          <w:p w14:paraId="0ABE833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Uso de las marcas Patrimonio Mundial y RCMSGC - Actividades y productos que usan ambas marcas  [nº]</w:t>
            </w:r>
          </w:p>
        </w:tc>
        <w:tc>
          <w:tcPr>
            <w:tcW w:w="1759" w:type="dxa"/>
            <w:tcBorders>
              <w:top w:val="nil"/>
              <w:left w:val="nil"/>
              <w:bottom w:val="nil"/>
              <w:right w:val="nil"/>
            </w:tcBorders>
            <w:shd w:val="clear" w:color="auto" w:fill="auto"/>
            <w:noWrap/>
            <w:vAlign w:val="center"/>
            <w:hideMark/>
          </w:tcPr>
          <w:p w14:paraId="49BC2F37"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nil"/>
              <w:right w:val="nil"/>
            </w:tcBorders>
            <w:shd w:val="clear" w:color="auto" w:fill="auto"/>
            <w:vAlign w:val="center"/>
            <w:hideMark/>
          </w:tcPr>
          <w:p w14:paraId="536C3C3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IPMRB</w:t>
            </w:r>
          </w:p>
        </w:tc>
        <w:tc>
          <w:tcPr>
            <w:tcW w:w="1245" w:type="dxa"/>
            <w:tcBorders>
              <w:top w:val="nil"/>
              <w:left w:val="nil"/>
              <w:bottom w:val="nil"/>
              <w:right w:val="nil"/>
            </w:tcBorders>
            <w:shd w:val="clear" w:color="auto" w:fill="auto"/>
            <w:noWrap/>
            <w:vAlign w:val="center"/>
            <w:hideMark/>
          </w:tcPr>
          <w:p w14:paraId="7A4E6DF4"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30B4CF72" w14:textId="77777777" w:rsidTr="00CD1525">
        <w:trPr>
          <w:trHeight w:val="704"/>
          <w:jc w:val="center"/>
        </w:trPr>
        <w:tc>
          <w:tcPr>
            <w:tcW w:w="1412" w:type="dxa"/>
            <w:tcBorders>
              <w:top w:val="nil"/>
              <w:left w:val="nil"/>
              <w:bottom w:val="nil"/>
              <w:right w:val="nil"/>
            </w:tcBorders>
            <w:shd w:val="clear" w:color="auto" w:fill="auto"/>
            <w:noWrap/>
            <w:vAlign w:val="bottom"/>
            <w:hideMark/>
          </w:tcPr>
          <w:p w14:paraId="18FCD0D2" w14:textId="77777777" w:rsidR="009155C0" w:rsidRPr="003D72E4" w:rsidRDefault="009155C0" w:rsidP="00512E36">
            <w:pPr>
              <w:spacing w:after="0" w:line="240" w:lineRule="auto"/>
              <w:jc w:val="center"/>
              <w:rPr>
                <w:rFonts w:eastAsia="Times New Roman"/>
                <w:sz w:val="18"/>
                <w:szCs w:val="18"/>
              </w:rPr>
            </w:pPr>
          </w:p>
        </w:tc>
        <w:tc>
          <w:tcPr>
            <w:tcW w:w="635" w:type="dxa"/>
            <w:tcBorders>
              <w:top w:val="nil"/>
              <w:left w:val="nil"/>
              <w:bottom w:val="nil"/>
              <w:right w:val="nil"/>
            </w:tcBorders>
            <w:shd w:val="clear" w:color="auto" w:fill="auto"/>
            <w:noWrap/>
            <w:vAlign w:val="center"/>
            <w:hideMark/>
          </w:tcPr>
          <w:p w14:paraId="35E3CF9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C7-3</w:t>
            </w:r>
          </w:p>
        </w:tc>
        <w:tc>
          <w:tcPr>
            <w:tcW w:w="3267" w:type="dxa"/>
            <w:tcBorders>
              <w:top w:val="nil"/>
              <w:left w:val="nil"/>
              <w:bottom w:val="nil"/>
              <w:right w:val="nil"/>
            </w:tcBorders>
            <w:shd w:val="clear" w:color="auto" w:fill="auto"/>
            <w:vAlign w:val="center"/>
            <w:hideMark/>
          </w:tcPr>
          <w:p w14:paraId="7FA0DD9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de promoción turística [nº]</w:t>
            </w:r>
          </w:p>
        </w:tc>
        <w:tc>
          <w:tcPr>
            <w:tcW w:w="1759" w:type="dxa"/>
            <w:tcBorders>
              <w:top w:val="nil"/>
              <w:left w:val="nil"/>
              <w:bottom w:val="nil"/>
              <w:right w:val="nil"/>
            </w:tcBorders>
            <w:shd w:val="clear" w:color="auto" w:fill="auto"/>
            <w:noWrap/>
            <w:vAlign w:val="center"/>
            <w:hideMark/>
          </w:tcPr>
          <w:p w14:paraId="59624AC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561" w:type="dxa"/>
            <w:tcBorders>
              <w:top w:val="nil"/>
              <w:left w:val="nil"/>
              <w:bottom w:val="nil"/>
              <w:right w:val="nil"/>
            </w:tcBorders>
            <w:shd w:val="clear" w:color="auto" w:fill="auto"/>
            <w:vAlign w:val="center"/>
            <w:hideMark/>
          </w:tcPr>
          <w:p w14:paraId="2ADC0C5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 - Ayuntamientos</w:t>
            </w:r>
          </w:p>
        </w:tc>
        <w:tc>
          <w:tcPr>
            <w:tcW w:w="1245" w:type="dxa"/>
            <w:tcBorders>
              <w:top w:val="nil"/>
              <w:left w:val="nil"/>
              <w:bottom w:val="nil"/>
              <w:right w:val="nil"/>
            </w:tcBorders>
            <w:shd w:val="clear" w:color="auto" w:fill="auto"/>
            <w:noWrap/>
            <w:vAlign w:val="center"/>
            <w:hideMark/>
          </w:tcPr>
          <w:p w14:paraId="56D1263D"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2089FBDF" w14:textId="77777777" w:rsidTr="00CD1525">
        <w:trPr>
          <w:trHeight w:val="484"/>
          <w:jc w:val="center"/>
        </w:trPr>
        <w:tc>
          <w:tcPr>
            <w:tcW w:w="1412" w:type="dxa"/>
            <w:tcBorders>
              <w:top w:val="nil"/>
              <w:left w:val="nil"/>
              <w:bottom w:val="nil"/>
              <w:right w:val="nil"/>
            </w:tcBorders>
            <w:shd w:val="clear" w:color="auto" w:fill="auto"/>
            <w:noWrap/>
            <w:vAlign w:val="bottom"/>
            <w:hideMark/>
          </w:tcPr>
          <w:p w14:paraId="238727BA" w14:textId="77777777" w:rsidR="009155C0" w:rsidRPr="003D72E4" w:rsidRDefault="009155C0" w:rsidP="00512E36">
            <w:pPr>
              <w:spacing w:after="0" w:line="240" w:lineRule="auto"/>
              <w:jc w:val="center"/>
              <w:rPr>
                <w:rFonts w:eastAsia="Times New Roman"/>
                <w:sz w:val="18"/>
                <w:szCs w:val="18"/>
              </w:rPr>
            </w:pPr>
          </w:p>
        </w:tc>
        <w:tc>
          <w:tcPr>
            <w:tcW w:w="635" w:type="dxa"/>
            <w:tcBorders>
              <w:top w:val="nil"/>
              <w:left w:val="nil"/>
              <w:bottom w:val="nil"/>
              <w:right w:val="nil"/>
            </w:tcBorders>
            <w:shd w:val="clear" w:color="auto" w:fill="auto"/>
            <w:noWrap/>
            <w:vAlign w:val="center"/>
            <w:hideMark/>
          </w:tcPr>
          <w:p w14:paraId="130BBFD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C7-4</w:t>
            </w:r>
          </w:p>
        </w:tc>
        <w:tc>
          <w:tcPr>
            <w:tcW w:w="3267" w:type="dxa"/>
            <w:tcBorders>
              <w:top w:val="nil"/>
              <w:left w:val="nil"/>
              <w:bottom w:val="nil"/>
              <w:right w:val="nil"/>
            </w:tcBorders>
            <w:shd w:val="clear" w:color="auto" w:fill="auto"/>
            <w:vAlign w:val="bottom"/>
            <w:hideMark/>
          </w:tcPr>
          <w:p w14:paraId="44CBA0ED"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Acuerdos con touroperadores para potenciación RCMSGC</w:t>
            </w:r>
          </w:p>
        </w:tc>
        <w:tc>
          <w:tcPr>
            <w:tcW w:w="1759" w:type="dxa"/>
            <w:tcBorders>
              <w:top w:val="nil"/>
              <w:left w:val="nil"/>
              <w:bottom w:val="nil"/>
              <w:right w:val="nil"/>
            </w:tcBorders>
            <w:shd w:val="clear" w:color="auto" w:fill="auto"/>
            <w:noWrap/>
            <w:vAlign w:val="center"/>
            <w:hideMark/>
          </w:tcPr>
          <w:p w14:paraId="52E98DA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561" w:type="dxa"/>
            <w:tcBorders>
              <w:top w:val="nil"/>
              <w:left w:val="nil"/>
              <w:bottom w:val="nil"/>
              <w:right w:val="nil"/>
            </w:tcBorders>
            <w:shd w:val="clear" w:color="auto" w:fill="auto"/>
            <w:vAlign w:val="center"/>
            <w:hideMark/>
          </w:tcPr>
          <w:p w14:paraId="64ECD6B3"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IMPRB</w:t>
            </w:r>
          </w:p>
        </w:tc>
        <w:tc>
          <w:tcPr>
            <w:tcW w:w="1245" w:type="dxa"/>
            <w:tcBorders>
              <w:top w:val="nil"/>
              <w:left w:val="nil"/>
              <w:bottom w:val="nil"/>
              <w:right w:val="nil"/>
            </w:tcBorders>
            <w:shd w:val="clear" w:color="auto" w:fill="auto"/>
            <w:noWrap/>
            <w:vAlign w:val="center"/>
            <w:hideMark/>
          </w:tcPr>
          <w:p w14:paraId="6CF57B59"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75BB4605" w14:textId="77777777" w:rsidTr="00CD1525">
        <w:trPr>
          <w:trHeight w:val="469"/>
          <w:jc w:val="center"/>
        </w:trPr>
        <w:tc>
          <w:tcPr>
            <w:tcW w:w="1412" w:type="dxa"/>
            <w:tcBorders>
              <w:top w:val="nil"/>
              <w:left w:val="nil"/>
              <w:bottom w:val="nil"/>
              <w:right w:val="nil"/>
            </w:tcBorders>
            <w:shd w:val="clear" w:color="auto" w:fill="auto"/>
            <w:noWrap/>
            <w:vAlign w:val="bottom"/>
            <w:hideMark/>
          </w:tcPr>
          <w:p w14:paraId="68905B46" w14:textId="77777777" w:rsidR="009155C0" w:rsidRPr="003D72E4" w:rsidRDefault="009155C0" w:rsidP="00512E36">
            <w:pPr>
              <w:spacing w:after="0" w:line="240" w:lineRule="auto"/>
              <w:jc w:val="center"/>
              <w:rPr>
                <w:rFonts w:eastAsia="Times New Roman"/>
                <w:sz w:val="18"/>
                <w:szCs w:val="18"/>
              </w:rPr>
            </w:pPr>
          </w:p>
        </w:tc>
        <w:tc>
          <w:tcPr>
            <w:tcW w:w="635" w:type="dxa"/>
            <w:tcBorders>
              <w:top w:val="nil"/>
              <w:left w:val="nil"/>
              <w:bottom w:val="nil"/>
              <w:right w:val="nil"/>
            </w:tcBorders>
            <w:shd w:val="clear" w:color="auto" w:fill="auto"/>
            <w:noWrap/>
            <w:vAlign w:val="center"/>
            <w:hideMark/>
          </w:tcPr>
          <w:p w14:paraId="050A6E4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C7-5</w:t>
            </w:r>
          </w:p>
        </w:tc>
        <w:tc>
          <w:tcPr>
            <w:tcW w:w="3267" w:type="dxa"/>
            <w:tcBorders>
              <w:top w:val="nil"/>
              <w:left w:val="nil"/>
              <w:bottom w:val="nil"/>
              <w:right w:val="nil"/>
            </w:tcBorders>
            <w:shd w:val="clear" w:color="auto" w:fill="auto"/>
            <w:vAlign w:val="center"/>
            <w:hideMark/>
          </w:tcPr>
          <w:p w14:paraId="7C35C8E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Nº de pernoctaciones en el ámbito</w:t>
            </w:r>
          </w:p>
        </w:tc>
        <w:tc>
          <w:tcPr>
            <w:tcW w:w="1759" w:type="dxa"/>
            <w:tcBorders>
              <w:top w:val="nil"/>
              <w:left w:val="nil"/>
              <w:bottom w:val="nil"/>
              <w:right w:val="nil"/>
            </w:tcBorders>
            <w:shd w:val="clear" w:color="auto" w:fill="auto"/>
            <w:noWrap/>
            <w:vAlign w:val="center"/>
            <w:hideMark/>
          </w:tcPr>
          <w:p w14:paraId="36690C5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561" w:type="dxa"/>
            <w:tcBorders>
              <w:top w:val="nil"/>
              <w:left w:val="nil"/>
              <w:bottom w:val="nil"/>
              <w:right w:val="nil"/>
            </w:tcBorders>
            <w:shd w:val="clear" w:color="auto" w:fill="auto"/>
            <w:vAlign w:val="center"/>
            <w:hideMark/>
          </w:tcPr>
          <w:p w14:paraId="770BA8A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IMPRB</w:t>
            </w:r>
          </w:p>
        </w:tc>
        <w:tc>
          <w:tcPr>
            <w:tcW w:w="1245" w:type="dxa"/>
            <w:tcBorders>
              <w:top w:val="nil"/>
              <w:left w:val="nil"/>
              <w:bottom w:val="nil"/>
              <w:right w:val="nil"/>
            </w:tcBorders>
            <w:shd w:val="clear" w:color="auto" w:fill="auto"/>
            <w:noWrap/>
            <w:vAlign w:val="center"/>
            <w:hideMark/>
          </w:tcPr>
          <w:p w14:paraId="15519484"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6C55B45D" w14:textId="77777777" w:rsidTr="00CD1525">
        <w:trPr>
          <w:trHeight w:val="499"/>
          <w:jc w:val="center"/>
        </w:trPr>
        <w:tc>
          <w:tcPr>
            <w:tcW w:w="1412" w:type="dxa"/>
            <w:tcBorders>
              <w:top w:val="nil"/>
              <w:left w:val="nil"/>
              <w:bottom w:val="double" w:sz="6" w:space="0" w:color="auto"/>
              <w:right w:val="nil"/>
            </w:tcBorders>
            <w:shd w:val="clear" w:color="auto" w:fill="auto"/>
            <w:noWrap/>
            <w:vAlign w:val="bottom"/>
            <w:hideMark/>
          </w:tcPr>
          <w:p w14:paraId="2C7A254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 </w:t>
            </w:r>
          </w:p>
        </w:tc>
        <w:tc>
          <w:tcPr>
            <w:tcW w:w="635" w:type="dxa"/>
            <w:tcBorders>
              <w:top w:val="nil"/>
              <w:left w:val="nil"/>
              <w:bottom w:val="double" w:sz="6" w:space="0" w:color="auto"/>
              <w:right w:val="nil"/>
            </w:tcBorders>
            <w:shd w:val="clear" w:color="auto" w:fill="auto"/>
            <w:noWrap/>
            <w:vAlign w:val="center"/>
            <w:hideMark/>
          </w:tcPr>
          <w:p w14:paraId="64F3F6C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C7-6</w:t>
            </w:r>
          </w:p>
        </w:tc>
        <w:tc>
          <w:tcPr>
            <w:tcW w:w="3267" w:type="dxa"/>
            <w:tcBorders>
              <w:top w:val="nil"/>
              <w:left w:val="nil"/>
              <w:bottom w:val="double" w:sz="6" w:space="0" w:color="auto"/>
              <w:right w:val="nil"/>
            </w:tcBorders>
            <w:shd w:val="clear" w:color="auto" w:fill="auto"/>
            <w:vAlign w:val="bottom"/>
            <w:hideMark/>
          </w:tcPr>
          <w:p w14:paraId="7E4EBA5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Nº de alojamientos turísticos en el ámbito</w:t>
            </w:r>
          </w:p>
        </w:tc>
        <w:tc>
          <w:tcPr>
            <w:tcW w:w="1759" w:type="dxa"/>
            <w:tcBorders>
              <w:top w:val="nil"/>
              <w:left w:val="nil"/>
              <w:bottom w:val="double" w:sz="6" w:space="0" w:color="auto"/>
              <w:right w:val="nil"/>
            </w:tcBorders>
            <w:shd w:val="clear" w:color="auto" w:fill="auto"/>
            <w:noWrap/>
            <w:vAlign w:val="center"/>
            <w:hideMark/>
          </w:tcPr>
          <w:p w14:paraId="2D4F35C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561" w:type="dxa"/>
            <w:tcBorders>
              <w:top w:val="nil"/>
              <w:left w:val="nil"/>
              <w:bottom w:val="double" w:sz="6" w:space="0" w:color="auto"/>
              <w:right w:val="nil"/>
            </w:tcBorders>
            <w:shd w:val="clear" w:color="auto" w:fill="auto"/>
            <w:vAlign w:val="center"/>
            <w:hideMark/>
          </w:tcPr>
          <w:p w14:paraId="52CE161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IMPRB</w:t>
            </w:r>
          </w:p>
        </w:tc>
        <w:tc>
          <w:tcPr>
            <w:tcW w:w="1245" w:type="dxa"/>
            <w:tcBorders>
              <w:top w:val="nil"/>
              <w:left w:val="nil"/>
              <w:bottom w:val="double" w:sz="6" w:space="0" w:color="auto"/>
              <w:right w:val="nil"/>
            </w:tcBorders>
            <w:shd w:val="clear" w:color="auto" w:fill="auto"/>
            <w:noWrap/>
            <w:vAlign w:val="center"/>
            <w:hideMark/>
          </w:tcPr>
          <w:p w14:paraId="47323630"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bl>
    <w:p w14:paraId="2EF54753" w14:textId="77777777" w:rsidR="009155C0" w:rsidRDefault="009155C0" w:rsidP="009155C0">
      <w:pPr>
        <w:jc w:val="center"/>
      </w:pPr>
    </w:p>
    <w:p w14:paraId="12BE1897" w14:textId="77777777" w:rsidR="009155C0" w:rsidRDefault="009155C0" w:rsidP="009155C0">
      <w:pPr>
        <w:jc w:val="center"/>
      </w:pPr>
    </w:p>
    <w:tbl>
      <w:tblPr>
        <w:tblW w:w="11011" w:type="dxa"/>
        <w:jc w:val="center"/>
        <w:tblCellMar>
          <w:left w:w="70" w:type="dxa"/>
          <w:right w:w="70" w:type="dxa"/>
        </w:tblCellMar>
        <w:tblLook w:val="04A0" w:firstRow="1" w:lastRow="0" w:firstColumn="1" w:lastColumn="0" w:noHBand="0" w:noVBand="1"/>
      </w:tblPr>
      <w:tblGrid>
        <w:gridCol w:w="1318"/>
        <w:gridCol w:w="655"/>
        <w:gridCol w:w="3466"/>
        <w:gridCol w:w="1669"/>
        <w:gridCol w:w="2430"/>
        <w:gridCol w:w="1494"/>
      </w:tblGrid>
      <w:tr w:rsidR="009155C0" w:rsidRPr="003D72E4" w14:paraId="2F48690F" w14:textId="77777777" w:rsidTr="00CD1525">
        <w:trPr>
          <w:trHeight w:val="322"/>
          <w:jc w:val="center"/>
        </w:trPr>
        <w:tc>
          <w:tcPr>
            <w:tcW w:w="1101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1C21FBD" w14:textId="77777777" w:rsidR="009155C0" w:rsidRPr="00CD1525" w:rsidRDefault="009155C0" w:rsidP="00512E36">
            <w:pPr>
              <w:spacing w:after="0" w:line="240" w:lineRule="auto"/>
              <w:jc w:val="center"/>
              <w:rPr>
                <w:rFonts w:eastAsia="Times New Roman"/>
                <w:b/>
                <w:bCs/>
                <w:sz w:val="20"/>
                <w:szCs w:val="24"/>
              </w:rPr>
            </w:pPr>
            <w:r w:rsidRPr="00CD1525">
              <w:rPr>
                <w:sz w:val="20"/>
              </w:rPr>
              <w:br w:type="page"/>
            </w:r>
            <w:r w:rsidRPr="00CD1525">
              <w:rPr>
                <w:rFonts w:eastAsia="Times New Roman"/>
                <w:b/>
                <w:bCs/>
                <w:sz w:val="20"/>
                <w:szCs w:val="24"/>
              </w:rPr>
              <w:t>D. TRANSMISIÓN DEL VALOR UNIVERSAL EXCEPCIONAL</w:t>
            </w:r>
          </w:p>
        </w:tc>
      </w:tr>
      <w:tr w:rsidR="009155C0" w:rsidRPr="003D72E4" w14:paraId="14DE05C8" w14:textId="77777777" w:rsidTr="00CD1525">
        <w:trPr>
          <w:trHeight w:val="307"/>
          <w:jc w:val="center"/>
        </w:trPr>
        <w:tc>
          <w:tcPr>
            <w:tcW w:w="1101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7F31E4C" w14:textId="77777777" w:rsidR="009155C0" w:rsidRPr="00CD1525" w:rsidRDefault="009155C0" w:rsidP="00512E36">
            <w:pPr>
              <w:spacing w:after="0" w:line="240" w:lineRule="auto"/>
              <w:jc w:val="center"/>
              <w:rPr>
                <w:rFonts w:eastAsia="Times New Roman"/>
                <w:sz w:val="20"/>
                <w:szCs w:val="18"/>
              </w:rPr>
            </w:pPr>
            <w:r w:rsidRPr="00CD1525">
              <w:rPr>
                <w:rFonts w:eastAsia="Times New Roman"/>
                <w:sz w:val="20"/>
                <w:szCs w:val="18"/>
              </w:rPr>
              <w:t xml:space="preserve">Factores que afectan e interesan al bien </w:t>
            </w:r>
          </w:p>
        </w:tc>
      </w:tr>
      <w:tr w:rsidR="009155C0" w:rsidRPr="003D72E4" w14:paraId="554B7C77" w14:textId="77777777" w:rsidTr="00CD1525">
        <w:trPr>
          <w:trHeight w:val="293"/>
          <w:jc w:val="center"/>
        </w:trPr>
        <w:tc>
          <w:tcPr>
            <w:tcW w:w="11011" w:type="dxa"/>
            <w:gridSpan w:val="6"/>
            <w:tcBorders>
              <w:top w:val="single" w:sz="8" w:space="0" w:color="auto"/>
              <w:left w:val="nil"/>
              <w:bottom w:val="nil"/>
              <w:right w:val="nil"/>
            </w:tcBorders>
            <w:shd w:val="clear" w:color="000000" w:fill="D0CECE"/>
            <w:noWrap/>
            <w:vAlign w:val="bottom"/>
            <w:hideMark/>
          </w:tcPr>
          <w:p w14:paraId="249077AA" w14:textId="77777777" w:rsidR="009155C0" w:rsidRPr="003D72E4" w:rsidRDefault="009155C0" w:rsidP="00512E36">
            <w:pPr>
              <w:spacing w:after="0" w:line="240" w:lineRule="auto"/>
              <w:jc w:val="center"/>
              <w:rPr>
                <w:rFonts w:eastAsia="Times New Roman"/>
                <w:b/>
                <w:bCs/>
                <w:sz w:val="18"/>
                <w:szCs w:val="18"/>
              </w:rPr>
            </w:pPr>
            <w:r w:rsidRPr="003D72E4">
              <w:rPr>
                <w:rFonts w:eastAsia="Times New Roman"/>
                <w:b/>
                <w:bCs/>
                <w:sz w:val="18"/>
                <w:szCs w:val="18"/>
              </w:rPr>
              <w:t>EJE DE GESTIÓN 2 - Gestión del conocimiento</w:t>
            </w:r>
          </w:p>
        </w:tc>
      </w:tr>
      <w:tr w:rsidR="009155C0" w:rsidRPr="003D72E4" w14:paraId="02D29F92" w14:textId="77777777" w:rsidTr="00CD1525">
        <w:trPr>
          <w:trHeight w:val="293"/>
          <w:jc w:val="center"/>
        </w:trPr>
        <w:tc>
          <w:tcPr>
            <w:tcW w:w="1318" w:type="dxa"/>
            <w:tcBorders>
              <w:top w:val="nil"/>
              <w:left w:val="single" w:sz="4" w:space="0" w:color="auto"/>
              <w:bottom w:val="single" w:sz="4" w:space="0" w:color="auto"/>
              <w:right w:val="single" w:sz="4" w:space="0" w:color="auto"/>
            </w:tcBorders>
            <w:shd w:val="clear" w:color="auto" w:fill="auto"/>
            <w:noWrap/>
            <w:vAlign w:val="center"/>
            <w:hideMark/>
          </w:tcPr>
          <w:p w14:paraId="4BF2B48D"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Categoría</w:t>
            </w:r>
          </w:p>
        </w:tc>
        <w:tc>
          <w:tcPr>
            <w:tcW w:w="633" w:type="dxa"/>
            <w:tcBorders>
              <w:top w:val="nil"/>
              <w:left w:val="nil"/>
              <w:bottom w:val="single" w:sz="4" w:space="0" w:color="auto"/>
              <w:right w:val="single" w:sz="4" w:space="0" w:color="auto"/>
            </w:tcBorders>
            <w:shd w:val="clear" w:color="auto" w:fill="auto"/>
            <w:noWrap/>
            <w:vAlign w:val="center"/>
            <w:hideMark/>
          </w:tcPr>
          <w:p w14:paraId="39055E77"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Código</w:t>
            </w:r>
          </w:p>
        </w:tc>
        <w:tc>
          <w:tcPr>
            <w:tcW w:w="3466" w:type="dxa"/>
            <w:tcBorders>
              <w:top w:val="nil"/>
              <w:left w:val="nil"/>
              <w:bottom w:val="single" w:sz="4" w:space="0" w:color="auto"/>
              <w:right w:val="single" w:sz="4" w:space="0" w:color="auto"/>
            </w:tcBorders>
            <w:shd w:val="clear" w:color="auto" w:fill="auto"/>
            <w:noWrap/>
            <w:vAlign w:val="center"/>
            <w:hideMark/>
          </w:tcPr>
          <w:p w14:paraId="1E05BB85"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Datos/unidades</w:t>
            </w:r>
          </w:p>
        </w:tc>
        <w:tc>
          <w:tcPr>
            <w:tcW w:w="1669" w:type="dxa"/>
            <w:tcBorders>
              <w:top w:val="nil"/>
              <w:left w:val="nil"/>
              <w:bottom w:val="single" w:sz="4" w:space="0" w:color="auto"/>
              <w:right w:val="single" w:sz="4" w:space="0" w:color="auto"/>
            </w:tcBorders>
            <w:shd w:val="clear" w:color="auto" w:fill="auto"/>
            <w:noWrap/>
            <w:vAlign w:val="center"/>
            <w:hideMark/>
          </w:tcPr>
          <w:p w14:paraId="5CF7B14F"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 xml:space="preserve">Período mediciones </w:t>
            </w:r>
          </w:p>
        </w:tc>
        <w:tc>
          <w:tcPr>
            <w:tcW w:w="2430" w:type="dxa"/>
            <w:tcBorders>
              <w:top w:val="nil"/>
              <w:left w:val="nil"/>
              <w:bottom w:val="single" w:sz="4" w:space="0" w:color="auto"/>
              <w:right w:val="single" w:sz="4" w:space="0" w:color="auto"/>
            </w:tcBorders>
            <w:shd w:val="clear" w:color="auto" w:fill="auto"/>
            <w:noWrap/>
            <w:vAlign w:val="center"/>
            <w:hideMark/>
          </w:tcPr>
          <w:p w14:paraId="255A154B"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Registros realizados por</w:t>
            </w:r>
          </w:p>
        </w:tc>
        <w:tc>
          <w:tcPr>
            <w:tcW w:w="1494" w:type="dxa"/>
            <w:tcBorders>
              <w:top w:val="nil"/>
              <w:left w:val="nil"/>
              <w:bottom w:val="single" w:sz="4" w:space="0" w:color="auto"/>
              <w:right w:val="single" w:sz="4" w:space="0" w:color="auto"/>
            </w:tcBorders>
            <w:shd w:val="clear" w:color="auto" w:fill="auto"/>
            <w:vAlign w:val="center"/>
            <w:hideMark/>
          </w:tcPr>
          <w:p w14:paraId="0BEF9FD0" w14:textId="77777777" w:rsidR="009155C0" w:rsidRPr="003D72E4" w:rsidRDefault="009155C0" w:rsidP="00512E36">
            <w:pPr>
              <w:spacing w:after="0" w:line="240" w:lineRule="auto"/>
              <w:jc w:val="center"/>
              <w:rPr>
                <w:rFonts w:eastAsia="Times New Roman"/>
                <w:b/>
                <w:bCs/>
                <w:sz w:val="18"/>
                <w:szCs w:val="18"/>
              </w:rPr>
            </w:pPr>
            <w:r w:rsidRPr="003D72E4">
              <w:rPr>
                <w:rFonts w:eastAsia="Times New Roman"/>
                <w:b/>
                <w:bCs/>
                <w:sz w:val="18"/>
                <w:szCs w:val="18"/>
              </w:rPr>
              <w:t>Próximo registro</w:t>
            </w:r>
          </w:p>
        </w:tc>
      </w:tr>
      <w:tr w:rsidR="009155C0" w:rsidRPr="003D72E4" w14:paraId="00AE2A75" w14:textId="77777777" w:rsidTr="00CD1525">
        <w:trPr>
          <w:trHeight w:val="469"/>
          <w:jc w:val="center"/>
        </w:trPr>
        <w:tc>
          <w:tcPr>
            <w:tcW w:w="1318" w:type="dxa"/>
            <w:tcBorders>
              <w:top w:val="nil"/>
              <w:left w:val="nil"/>
              <w:bottom w:val="nil"/>
              <w:right w:val="nil"/>
            </w:tcBorders>
            <w:shd w:val="clear" w:color="auto" w:fill="auto"/>
            <w:vAlign w:val="center"/>
            <w:hideMark/>
          </w:tcPr>
          <w:p w14:paraId="65404F92"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Ciencia y difusión</w:t>
            </w:r>
          </w:p>
        </w:tc>
        <w:tc>
          <w:tcPr>
            <w:tcW w:w="633" w:type="dxa"/>
            <w:tcBorders>
              <w:top w:val="nil"/>
              <w:left w:val="nil"/>
              <w:bottom w:val="nil"/>
              <w:right w:val="nil"/>
            </w:tcBorders>
            <w:shd w:val="clear" w:color="auto" w:fill="auto"/>
            <w:vAlign w:val="center"/>
            <w:hideMark/>
          </w:tcPr>
          <w:p w14:paraId="6F39825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D1-1</w:t>
            </w:r>
          </w:p>
        </w:tc>
        <w:tc>
          <w:tcPr>
            <w:tcW w:w="3466" w:type="dxa"/>
            <w:tcBorders>
              <w:top w:val="nil"/>
              <w:left w:val="nil"/>
              <w:bottom w:val="nil"/>
              <w:right w:val="nil"/>
            </w:tcBorders>
            <w:shd w:val="clear" w:color="auto" w:fill="auto"/>
            <w:vAlign w:val="center"/>
            <w:hideMark/>
          </w:tcPr>
          <w:p w14:paraId="0C49F61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Citas [nº]</w:t>
            </w:r>
          </w:p>
        </w:tc>
        <w:tc>
          <w:tcPr>
            <w:tcW w:w="1669" w:type="dxa"/>
            <w:tcBorders>
              <w:top w:val="nil"/>
              <w:left w:val="nil"/>
              <w:bottom w:val="nil"/>
              <w:right w:val="nil"/>
            </w:tcBorders>
            <w:shd w:val="clear" w:color="auto" w:fill="auto"/>
            <w:noWrap/>
            <w:vAlign w:val="center"/>
            <w:hideMark/>
          </w:tcPr>
          <w:p w14:paraId="0C735423"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430" w:type="dxa"/>
            <w:tcBorders>
              <w:top w:val="nil"/>
              <w:left w:val="nil"/>
              <w:bottom w:val="nil"/>
              <w:right w:val="nil"/>
            </w:tcBorders>
            <w:shd w:val="clear" w:color="auto" w:fill="auto"/>
            <w:vAlign w:val="center"/>
            <w:hideMark/>
          </w:tcPr>
          <w:p w14:paraId="3F6F6C8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30A33828"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20E86485" w14:textId="77777777" w:rsidTr="00CD1525">
        <w:trPr>
          <w:trHeight w:val="469"/>
          <w:jc w:val="center"/>
        </w:trPr>
        <w:tc>
          <w:tcPr>
            <w:tcW w:w="1318" w:type="dxa"/>
            <w:tcBorders>
              <w:top w:val="nil"/>
              <w:left w:val="nil"/>
              <w:bottom w:val="nil"/>
              <w:right w:val="nil"/>
            </w:tcBorders>
            <w:shd w:val="clear" w:color="auto" w:fill="auto"/>
            <w:vAlign w:val="center"/>
            <w:hideMark/>
          </w:tcPr>
          <w:p w14:paraId="349F6867"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vAlign w:val="center"/>
            <w:hideMark/>
          </w:tcPr>
          <w:p w14:paraId="6274FD1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D1-2</w:t>
            </w:r>
          </w:p>
        </w:tc>
        <w:tc>
          <w:tcPr>
            <w:tcW w:w="3466" w:type="dxa"/>
            <w:tcBorders>
              <w:top w:val="nil"/>
              <w:left w:val="nil"/>
              <w:bottom w:val="nil"/>
              <w:right w:val="nil"/>
            </w:tcBorders>
            <w:shd w:val="clear" w:color="auto" w:fill="auto"/>
            <w:vAlign w:val="center"/>
            <w:hideMark/>
          </w:tcPr>
          <w:p w14:paraId="3D1EB0F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Publicaciones científicas [nº]</w:t>
            </w:r>
          </w:p>
        </w:tc>
        <w:tc>
          <w:tcPr>
            <w:tcW w:w="1669" w:type="dxa"/>
            <w:tcBorders>
              <w:top w:val="nil"/>
              <w:left w:val="nil"/>
              <w:bottom w:val="nil"/>
              <w:right w:val="nil"/>
            </w:tcBorders>
            <w:shd w:val="clear" w:color="auto" w:fill="auto"/>
            <w:noWrap/>
            <w:vAlign w:val="center"/>
            <w:hideMark/>
          </w:tcPr>
          <w:p w14:paraId="5D76CB4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430" w:type="dxa"/>
            <w:tcBorders>
              <w:top w:val="nil"/>
              <w:left w:val="nil"/>
              <w:bottom w:val="nil"/>
              <w:right w:val="nil"/>
            </w:tcBorders>
            <w:shd w:val="clear" w:color="auto" w:fill="auto"/>
            <w:vAlign w:val="center"/>
            <w:hideMark/>
          </w:tcPr>
          <w:p w14:paraId="3161C98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0F7BF165"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0334BD8E" w14:textId="77777777" w:rsidTr="00CD1525">
        <w:trPr>
          <w:trHeight w:val="938"/>
          <w:jc w:val="center"/>
        </w:trPr>
        <w:tc>
          <w:tcPr>
            <w:tcW w:w="1318" w:type="dxa"/>
            <w:tcBorders>
              <w:top w:val="nil"/>
              <w:left w:val="nil"/>
              <w:bottom w:val="nil"/>
              <w:right w:val="nil"/>
            </w:tcBorders>
            <w:shd w:val="clear" w:color="auto" w:fill="auto"/>
            <w:vAlign w:val="center"/>
            <w:hideMark/>
          </w:tcPr>
          <w:p w14:paraId="0E64F7F8"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vAlign w:val="center"/>
            <w:hideMark/>
          </w:tcPr>
          <w:p w14:paraId="52899AAB"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D1-3</w:t>
            </w:r>
          </w:p>
        </w:tc>
        <w:tc>
          <w:tcPr>
            <w:tcW w:w="3466" w:type="dxa"/>
            <w:tcBorders>
              <w:top w:val="nil"/>
              <w:left w:val="nil"/>
              <w:bottom w:val="nil"/>
              <w:right w:val="nil"/>
            </w:tcBorders>
            <w:shd w:val="clear" w:color="auto" w:fill="auto"/>
            <w:vAlign w:val="center"/>
            <w:hideMark/>
          </w:tcPr>
          <w:p w14:paraId="03FF6718"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Participación en seminarios, conferencias y encuentros relacionados con el bien propuesto [nº]</w:t>
            </w:r>
          </w:p>
        </w:tc>
        <w:tc>
          <w:tcPr>
            <w:tcW w:w="1669" w:type="dxa"/>
            <w:tcBorders>
              <w:top w:val="nil"/>
              <w:left w:val="nil"/>
              <w:bottom w:val="nil"/>
              <w:right w:val="nil"/>
            </w:tcBorders>
            <w:shd w:val="clear" w:color="auto" w:fill="auto"/>
            <w:noWrap/>
            <w:vAlign w:val="center"/>
            <w:hideMark/>
          </w:tcPr>
          <w:p w14:paraId="7822B67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66BE0C2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23E42A3A"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0BEE50F9" w14:textId="77777777" w:rsidTr="00CD1525">
        <w:trPr>
          <w:trHeight w:val="703"/>
          <w:jc w:val="center"/>
        </w:trPr>
        <w:tc>
          <w:tcPr>
            <w:tcW w:w="1318" w:type="dxa"/>
            <w:tcBorders>
              <w:top w:val="nil"/>
              <w:left w:val="nil"/>
              <w:bottom w:val="nil"/>
              <w:right w:val="nil"/>
            </w:tcBorders>
            <w:shd w:val="clear" w:color="auto" w:fill="auto"/>
            <w:vAlign w:val="center"/>
            <w:hideMark/>
          </w:tcPr>
          <w:p w14:paraId="195892D5"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vAlign w:val="center"/>
            <w:hideMark/>
          </w:tcPr>
          <w:p w14:paraId="7605A93B"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D1-4</w:t>
            </w:r>
          </w:p>
        </w:tc>
        <w:tc>
          <w:tcPr>
            <w:tcW w:w="3466" w:type="dxa"/>
            <w:tcBorders>
              <w:top w:val="nil"/>
              <w:left w:val="nil"/>
              <w:bottom w:val="nil"/>
              <w:right w:val="nil"/>
            </w:tcBorders>
            <w:shd w:val="clear" w:color="auto" w:fill="auto"/>
            <w:vAlign w:val="center"/>
            <w:hideMark/>
          </w:tcPr>
          <w:p w14:paraId="523A219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Consultas archivos sobre el bien [nº]</w:t>
            </w:r>
          </w:p>
        </w:tc>
        <w:tc>
          <w:tcPr>
            <w:tcW w:w="1669" w:type="dxa"/>
            <w:tcBorders>
              <w:top w:val="nil"/>
              <w:left w:val="nil"/>
              <w:bottom w:val="nil"/>
              <w:right w:val="nil"/>
            </w:tcBorders>
            <w:shd w:val="clear" w:color="auto" w:fill="auto"/>
            <w:noWrap/>
            <w:vAlign w:val="center"/>
            <w:hideMark/>
          </w:tcPr>
          <w:p w14:paraId="1B2759B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4FA9ED1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vAlign w:val="center"/>
            <w:hideMark/>
          </w:tcPr>
          <w:p w14:paraId="44F87D5E"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 xml:space="preserve">Desde implementación medida </w:t>
            </w:r>
          </w:p>
        </w:tc>
      </w:tr>
      <w:tr w:rsidR="009155C0" w:rsidRPr="003D72E4" w14:paraId="05E64664" w14:textId="77777777" w:rsidTr="00CD1525">
        <w:trPr>
          <w:trHeight w:val="469"/>
          <w:jc w:val="center"/>
        </w:trPr>
        <w:tc>
          <w:tcPr>
            <w:tcW w:w="1318" w:type="dxa"/>
            <w:tcBorders>
              <w:top w:val="nil"/>
              <w:left w:val="nil"/>
              <w:bottom w:val="nil"/>
              <w:right w:val="nil"/>
            </w:tcBorders>
            <w:shd w:val="clear" w:color="auto" w:fill="auto"/>
            <w:vAlign w:val="center"/>
            <w:hideMark/>
          </w:tcPr>
          <w:p w14:paraId="50A5216B"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vAlign w:val="center"/>
            <w:hideMark/>
          </w:tcPr>
          <w:p w14:paraId="69FFF237"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D1-5</w:t>
            </w:r>
          </w:p>
        </w:tc>
        <w:tc>
          <w:tcPr>
            <w:tcW w:w="3466" w:type="dxa"/>
            <w:tcBorders>
              <w:top w:val="nil"/>
              <w:left w:val="nil"/>
              <w:bottom w:val="nil"/>
              <w:right w:val="nil"/>
            </w:tcBorders>
            <w:shd w:val="clear" w:color="auto" w:fill="auto"/>
            <w:vAlign w:val="center"/>
            <w:hideMark/>
          </w:tcPr>
          <w:p w14:paraId="1AFC1AD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Convenios [nº]</w:t>
            </w:r>
          </w:p>
        </w:tc>
        <w:tc>
          <w:tcPr>
            <w:tcW w:w="1669" w:type="dxa"/>
            <w:tcBorders>
              <w:top w:val="nil"/>
              <w:left w:val="nil"/>
              <w:bottom w:val="nil"/>
              <w:right w:val="nil"/>
            </w:tcBorders>
            <w:shd w:val="clear" w:color="auto" w:fill="auto"/>
            <w:noWrap/>
            <w:vAlign w:val="center"/>
            <w:hideMark/>
          </w:tcPr>
          <w:p w14:paraId="549EBBC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3 años</w:t>
            </w:r>
          </w:p>
        </w:tc>
        <w:tc>
          <w:tcPr>
            <w:tcW w:w="2430" w:type="dxa"/>
            <w:tcBorders>
              <w:top w:val="nil"/>
              <w:left w:val="nil"/>
              <w:bottom w:val="nil"/>
              <w:right w:val="nil"/>
            </w:tcBorders>
            <w:shd w:val="clear" w:color="auto" w:fill="auto"/>
            <w:vAlign w:val="center"/>
            <w:hideMark/>
          </w:tcPr>
          <w:p w14:paraId="68962C3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642BF86C"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2023</w:t>
            </w:r>
          </w:p>
        </w:tc>
      </w:tr>
      <w:tr w:rsidR="009155C0" w:rsidRPr="003D72E4" w14:paraId="7CF14C3D" w14:textId="77777777" w:rsidTr="00CD1525">
        <w:trPr>
          <w:trHeight w:val="703"/>
          <w:jc w:val="center"/>
        </w:trPr>
        <w:tc>
          <w:tcPr>
            <w:tcW w:w="1318" w:type="dxa"/>
            <w:tcBorders>
              <w:top w:val="nil"/>
              <w:left w:val="nil"/>
              <w:bottom w:val="nil"/>
              <w:right w:val="nil"/>
            </w:tcBorders>
            <w:shd w:val="clear" w:color="auto" w:fill="auto"/>
            <w:vAlign w:val="center"/>
            <w:hideMark/>
          </w:tcPr>
          <w:p w14:paraId="6E27272B"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vAlign w:val="center"/>
            <w:hideMark/>
          </w:tcPr>
          <w:p w14:paraId="6F168957"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D1-6</w:t>
            </w:r>
          </w:p>
        </w:tc>
        <w:tc>
          <w:tcPr>
            <w:tcW w:w="3466" w:type="dxa"/>
            <w:tcBorders>
              <w:top w:val="nil"/>
              <w:left w:val="nil"/>
              <w:bottom w:val="nil"/>
              <w:right w:val="nil"/>
            </w:tcBorders>
            <w:shd w:val="clear" w:color="auto" w:fill="auto"/>
            <w:vAlign w:val="center"/>
            <w:hideMark/>
          </w:tcPr>
          <w:p w14:paraId="4E9FBE0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Residencias investigadoras [nº]</w:t>
            </w:r>
          </w:p>
        </w:tc>
        <w:tc>
          <w:tcPr>
            <w:tcW w:w="1669" w:type="dxa"/>
            <w:tcBorders>
              <w:top w:val="nil"/>
              <w:left w:val="nil"/>
              <w:bottom w:val="nil"/>
              <w:right w:val="nil"/>
            </w:tcBorders>
            <w:shd w:val="clear" w:color="auto" w:fill="auto"/>
            <w:noWrap/>
            <w:vAlign w:val="center"/>
            <w:hideMark/>
          </w:tcPr>
          <w:p w14:paraId="6149C9E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430" w:type="dxa"/>
            <w:tcBorders>
              <w:top w:val="nil"/>
              <w:left w:val="nil"/>
              <w:bottom w:val="nil"/>
              <w:right w:val="nil"/>
            </w:tcBorders>
            <w:shd w:val="clear" w:color="auto" w:fill="auto"/>
            <w:vAlign w:val="center"/>
            <w:hideMark/>
          </w:tcPr>
          <w:p w14:paraId="66D3F8C3"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vAlign w:val="center"/>
            <w:hideMark/>
          </w:tcPr>
          <w:p w14:paraId="6CFB3A1D"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Desde implementación medida</w:t>
            </w:r>
          </w:p>
        </w:tc>
      </w:tr>
      <w:tr w:rsidR="009155C0" w:rsidRPr="003D72E4" w14:paraId="1DEF0302" w14:textId="77777777" w:rsidTr="00CD1525">
        <w:trPr>
          <w:trHeight w:val="718"/>
          <w:jc w:val="center"/>
        </w:trPr>
        <w:tc>
          <w:tcPr>
            <w:tcW w:w="1318" w:type="dxa"/>
            <w:tcBorders>
              <w:top w:val="nil"/>
              <w:left w:val="nil"/>
              <w:bottom w:val="double" w:sz="6" w:space="0" w:color="auto"/>
              <w:right w:val="nil"/>
            </w:tcBorders>
            <w:shd w:val="clear" w:color="auto" w:fill="auto"/>
            <w:vAlign w:val="center"/>
            <w:hideMark/>
          </w:tcPr>
          <w:p w14:paraId="5006BAF8"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 </w:t>
            </w:r>
          </w:p>
        </w:tc>
        <w:tc>
          <w:tcPr>
            <w:tcW w:w="633" w:type="dxa"/>
            <w:tcBorders>
              <w:top w:val="nil"/>
              <w:left w:val="nil"/>
              <w:bottom w:val="double" w:sz="6" w:space="0" w:color="auto"/>
              <w:right w:val="nil"/>
            </w:tcBorders>
            <w:shd w:val="clear" w:color="auto" w:fill="auto"/>
            <w:vAlign w:val="center"/>
            <w:hideMark/>
          </w:tcPr>
          <w:p w14:paraId="2D3F8AD8"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D1-7</w:t>
            </w:r>
          </w:p>
        </w:tc>
        <w:tc>
          <w:tcPr>
            <w:tcW w:w="3466" w:type="dxa"/>
            <w:tcBorders>
              <w:top w:val="nil"/>
              <w:left w:val="nil"/>
              <w:bottom w:val="double" w:sz="6" w:space="0" w:color="auto"/>
              <w:right w:val="nil"/>
            </w:tcBorders>
            <w:shd w:val="clear" w:color="auto" w:fill="auto"/>
            <w:vAlign w:val="center"/>
            <w:hideMark/>
          </w:tcPr>
          <w:p w14:paraId="79BE56A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Proyectos investigadores [nº]</w:t>
            </w:r>
          </w:p>
        </w:tc>
        <w:tc>
          <w:tcPr>
            <w:tcW w:w="1669" w:type="dxa"/>
            <w:tcBorders>
              <w:top w:val="nil"/>
              <w:left w:val="nil"/>
              <w:bottom w:val="double" w:sz="6" w:space="0" w:color="auto"/>
              <w:right w:val="nil"/>
            </w:tcBorders>
            <w:shd w:val="clear" w:color="auto" w:fill="auto"/>
            <w:noWrap/>
            <w:vAlign w:val="center"/>
            <w:hideMark/>
          </w:tcPr>
          <w:p w14:paraId="160E80B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double" w:sz="6" w:space="0" w:color="auto"/>
              <w:right w:val="nil"/>
            </w:tcBorders>
            <w:shd w:val="clear" w:color="auto" w:fill="auto"/>
            <w:vAlign w:val="center"/>
            <w:hideMark/>
          </w:tcPr>
          <w:p w14:paraId="456C835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double" w:sz="6" w:space="0" w:color="auto"/>
              <w:right w:val="nil"/>
            </w:tcBorders>
            <w:shd w:val="clear" w:color="auto" w:fill="auto"/>
            <w:vAlign w:val="center"/>
            <w:hideMark/>
          </w:tcPr>
          <w:p w14:paraId="6EF73D13"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Desde implementación medida</w:t>
            </w:r>
          </w:p>
        </w:tc>
      </w:tr>
      <w:tr w:rsidR="009155C0" w:rsidRPr="003D72E4" w14:paraId="7DC43896" w14:textId="77777777" w:rsidTr="00CD1525">
        <w:trPr>
          <w:trHeight w:val="483"/>
          <w:jc w:val="center"/>
        </w:trPr>
        <w:tc>
          <w:tcPr>
            <w:tcW w:w="1318" w:type="dxa"/>
            <w:tcBorders>
              <w:top w:val="nil"/>
              <w:left w:val="nil"/>
              <w:bottom w:val="nil"/>
              <w:right w:val="nil"/>
            </w:tcBorders>
            <w:shd w:val="clear" w:color="auto" w:fill="auto"/>
            <w:vAlign w:val="center"/>
            <w:hideMark/>
          </w:tcPr>
          <w:p w14:paraId="75531600"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Espacios museísticos</w:t>
            </w:r>
          </w:p>
        </w:tc>
        <w:tc>
          <w:tcPr>
            <w:tcW w:w="633" w:type="dxa"/>
            <w:tcBorders>
              <w:top w:val="nil"/>
              <w:left w:val="nil"/>
              <w:bottom w:val="nil"/>
              <w:right w:val="nil"/>
            </w:tcBorders>
            <w:shd w:val="clear" w:color="auto" w:fill="auto"/>
            <w:vAlign w:val="center"/>
            <w:hideMark/>
          </w:tcPr>
          <w:p w14:paraId="0F7FF9A3"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D2-1</w:t>
            </w:r>
          </w:p>
        </w:tc>
        <w:tc>
          <w:tcPr>
            <w:tcW w:w="3466" w:type="dxa"/>
            <w:tcBorders>
              <w:top w:val="nil"/>
              <w:left w:val="nil"/>
              <w:bottom w:val="nil"/>
              <w:right w:val="nil"/>
            </w:tcBorders>
            <w:shd w:val="clear" w:color="auto" w:fill="auto"/>
            <w:vAlign w:val="center"/>
            <w:hideMark/>
          </w:tcPr>
          <w:p w14:paraId="3B988A9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Recursos/colecciones expositivas [nº]</w:t>
            </w:r>
          </w:p>
        </w:tc>
        <w:tc>
          <w:tcPr>
            <w:tcW w:w="1669" w:type="dxa"/>
            <w:tcBorders>
              <w:top w:val="nil"/>
              <w:left w:val="nil"/>
              <w:bottom w:val="nil"/>
              <w:right w:val="nil"/>
            </w:tcBorders>
            <w:shd w:val="clear" w:color="auto" w:fill="auto"/>
            <w:noWrap/>
            <w:vAlign w:val="center"/>
            <w:hideMark/>
          </w:tcPr>
          <w:p w14:paraId="660A0C1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430" w:type="dxa"/>
            <w:tcBorders>
              <w:top w:val="nil"/>
              <w:left w:val="nil"/>
              <w:bottom w:val="nil"/>
              <w:right w:val="nil"/>
            </w:tcBorders>
            <w:shd w:val="clear" w:color="auto" w:fill="auto"/>
            <w:vAlign w:val="center"/>
            <w:hideMark/>
          </w:tcPr>
          <w:p w14:paraId="2A7F8A08"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79DF120B"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1B624048" w14:textId="77777777" w:rsidTr="00CD1525">
        <w:trPr>
          <w:trHeight w:val="469"/>
          <w:jc w:val="center"/>
        </w:trPr>
        <w:tc>
          <w:tcPr>
            <w:tcW w:w="1318" w:type="dxa"/>
            <w:tcBorders>
              <w:top w:val="nil"/>
              <w:left w:val="nil"/>
              <w:bottom w:val="nil"/>
              <w:right w:val="nil"/>
            </w:tcBorders>
            <w:shd w:val="clear" w:color="auto" w:fill="auto"/>
            <w:vAlign w:val="center"/>
            <w:hideMark/>
          </w:tcPr>
          <w:p w14:paraId="6BBBD7CA"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vAlign w:val="center"/>
            <w:hideMark/>
          </w:tcPr>
          <w:p w14:paraId="20523F9E"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D2-2</w:t>
            </w:r>
          </w:p>
        </w:tc>
        <w:tc>
          <w:tcPr>
            <w:tcW w:w="3466" w:type="dxa"/>
            <w:tcBorders>
              <w:top w:val="nil"/>
              <w:left w:val="nil"/>
              <w:bottom w:val="nil"/>
              <w:right w:val="nil"/>
            </w:tcBorders>
            <w:shd w:val="clear" w:color="auto" w:fill="auto"/>
            <w:vAlign w:val="center"/>
            <w:hideMark/>
          </w:tcPr>
          <w:p w14:paraId="0E5F652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Mejora de espacios [nº acciones]</w:t>
            </w:r>
          </w:p>
        </w:tc>
        <w:tc>
          <w:tcPr>
            <w:tcW w:w="1669" w:type="dxa"/>
            <w:tcBorders>
              <w:top w:val="nil"/>
              <w:left w:val="nil"/>
              <w:bottom w:val="nil"/>
              <w:right w:val="nil"/>
            </w:tcBorders>
            <w:shd w:val="clear" w:color="auto" w:fill="auto"/>
            <w:noWrap/>
            <w:vAlign w:val="center"/>
            <w:hideMark/>
          </w:tcPr>
          <w:p w14:paraId="7CB8009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430" w:type="dxa"/>
            <w:tcBorders>
              <w:top w:val="nil"/>
              <w:left w:val="nil"/>
              <w:bottom w:val="nil"/>
              <w:right w:val="nil"/>
            </w:tcBorders>
            <w:shd w:val="clear" w:color="auto" w:fill="auto"/>
            <w:vAlign w:val="center"/>
            <w:hideMark/>
          </w:tcPr>
          <w:p w14:paraId="39FCDF3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350BA914"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4B703164" w14:textId="77777777" w:rsidTr="00CD1525">
        <w:trPr>
          <w:trHeight w:val="703"/>
          <w:jc w:val="center"/>
        </w:trPr>
        <w:tc>
          <w:tcPr>
            <w:tcW w:w="1318" w:type="dxa"/>
            <w:tcBorders>
              <w:top w:val="nil"/>
              <w:left w:val="nil"/>
              <w:bottom w:val="nil"/>
              <w:right w:val="nil"/>
            </w:tcBorders>
            <w:shd w:val="clear" w:color="auto" w:fill="auto"/>
            <w:vAlign w:val="center"/>
            <w:hideMark/>
          </w:tcPr>
          <w:p w14:paraId="2348BFBB"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vAlign w:val="center"/>
            <w:hideMark/>
          </w:tcPr>
          <w:p w14:paraId="38F03DE7"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D2-3</w:t>
            </w:r>
          </w:p>
        </w:tc>
        <w:tc>
          <w:tcPr>
            <w:tcW w:w="3466" w:type="dxa"/>
            <w:tcBorders>
              <w:top w:val="nil"/>
              <w:left w:val="nil"/>
              <w:bottom w:val="nil"/>
              <w:right w:val="nil"/>
            </w:tcBorders>
            <w:shd w:val="clear" w:color="auto" w:fill="auto"/>
            <w:vAlign w:val="center"/>
            <w:hideMark/>
          </w:tcPr>
          <w:p w14:paraId="7383A00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Mejora de equipamientos/contenidos [nº acciones]</w:t>
            </w:r>
          </w:p>
        </w:tc>
        <w:tc>
          <w:tcPr>
            <w:tcW w:w="1669" w:type="dxa"/>
            <w:tcBorders>
              <w:top w:val="nil"/>
              <w:left w:val="nil"/>
              <w:bottom w:val="nil"/>
              <w:right w:val="nil"/>
            </w:tcBorders>
            <w:shd w:val="clear" w:color="auto" w:fill="auto"/>
            <w:noWrap/>
            <w:vAlign w:val="center"/>
            <w:hideMark/>
          </w:tcPr>
          <w:p w14:paraId="1B9E457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430" w:type="dxa"/>
            <w:tcBorders>
              <w:top w:val="nil"/>
              <w:left w:val="nil"/>
              <w:bottom w:val="nil"/>
              <w:right w:val="nil"/>
            </w:tcBorders>
            <w:shd w:val="clear" w:color="auto" w:fill="auto"/>
            <w:vAlign w:val="center"/>
            <w:hideMark/>
          </w:tcPr>
          <w:p w14:paraId="21DADC4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6441CD5C"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1CE6121D" w14:textId="77777777" w:rsidTr="00CD1525">
        <w:trPr>
          <w:trHeight w:val="483"/>
          <w:jc w:val="center"/>
        </w:trPr>
        <w:tc>
          <w:tcPr>
            <w:tcW w:w="1318" w:type="dxa"/>
            <w:tcBorders>
              <w:top w:val="nil"/>
              <w:left w:val="nil"/>
              <w:bottom w:val="double" w:sz="6" w:space="0" w:color="auto"/>
              <w:right w:val="nil"/>
            </w:tcBorders>
            <w:shd w:val="clear" w:color="auto" w:fill="auto"/>
            <w:vAlign w:val="center"/>
            <w:hideMark/>
          </w:tcPr>
          <w:p w14:paraId="2A23A38B"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 </w:t>
            </w:r>
          </w:p>
        </w:tc>
        <w:tc>
          <w:tcPr>
            <w:tcW w:w="633" w:type="dxa"/>
            <w:tcBorders>
              <w:top w:val="nil"/>
              <w:left w:val="nil"/>
              <w:bottom w:val="double" w:sz="6" w:space="0" w:color="auto"/>
              <w:right w:val="nil"/>
            </w:tcBorders>
            <w:shd w:val="clear" w:color="auto" w:fill="auto"/>
            <w:vAlign w:val="center"/>
            <w:hideMark/>
          </w:tcPr>
          <w:p w14:paraId="3445D9A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D2-4</w:t>
            </w:r>
          </w:p>
        </w:tc>
        <w:tc>
          <w:tcPr>
            <w:tcW w:w="3466" w:type="dxa"/>
            <w:tcBorders>
              <w:top w:val="nil"/>
              <w:left w:val="nil"/>
              <w:bottom w:val="double" w:sz="6" w:space="0" w:color="auto"/>
              <w:right w:val="nil"/>
            </w:tcBorders>
            <w:shd w:val="clear" w:color="auto" w:fill="auto"/>
            <w:vAlign w:val="center"/>
            <w:hideMark/>
          </w:tcPr>
          <w:p w14:paraId="76BB7A1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Inversiones en espacios [€/año]</w:t>
            </w:r>
          </w:p>
        </w:tc>
        <w:tc>
          <w:tcPr>
            <w:tcW w:w="1669" w:type="dxa"/>
            <w:tcBorders>
              <w:top w:val="nil"/>
              <w:left w:val="nil"/>
              <w:bottom w:val="double" w:sz="6" w:space="0" w:color="auto"/>
              <w:right w:val="nil"/>
            </w:tcBorders>
            <w:shd w:val="clear" w:color="auto" w:fill="auto"/>
            <w:noWrap/>
            <w:vAlign w:val="center"/>
            <w:hideMark/>
          </w:tcPr>
          <w:p w14:paraId="1147947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430" w:type="dxa"/>
            <w:tcBorders>
              <w:top w:val="nil"/>
              <w:left w:val="nil"/>
              <w:bottom w:val="double" w:sz="6" w:space="0" w:color="auto"/>
              <w:right w:val="nil"/>
            </w:tcBorders>
            <w:shd w:val="clear" w:color="auto" w:fill="auto"/>
            <w:vAlign w:val="center"/>
            <w:hideMark/>
          </w:tcPr>
          <w:p w14:paraId="021706B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double" w:sz="6" w:space="0" w:color="auto"/>
              <w:right w:val="nil"/>
            </w:tcBorders>
            <w:shd w:val="clear" w:color="auto" w:fill="auto"/>
            <w:noWrap/>
            <w:vAlign w:val="center"/>
            <w:hideMark/>
          </w:tcPr>
          <w:p w14:paraId="4869C637"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72D3FCA4" w14:textId="77777777" w:rsidTr="00CD1525">
        <w:trPr>
          <w:trHeight w:val="483"/>
          <w:jc w:val="center"/>
        </w:trPr>
        <w:tc>
          <w:tcPr>
            <w:tcW w:w="1318" w:type="dxa"/>
            <w:tcBorders>
              <w:top w:val="nil"/>
              <w:left w:val="nil"/>
              <w:bottom w:val="nil"/>
              <w:right w:val="nil"/>
            </w:tcBorders>
            <w:shd w:val="clear" w:color="auto" w:fill="auto"/>
            <w:noWrap/>
            <w:vAlign w:val="center"/>
            <w:hideMark/>
          </w:tcPr>
          <w:p w14:paraId="41519CC1"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Divulgación</w:t>
            </w:r>
          </w:p>
        </w:tc>
        <w:tc>
          <w:tcPr>
            <w:tcW w:w="633" w:type="dxa"/>
            <w:tcBorders>
              <w:top w:val="nil"/>
              <w:left w:val="nil"/>
              <w:bottom w:val="nil"/>
              <w:right w:val="nil"/>
            </w:tcBorders>
            <w:shd w:val="clear" w:color="auto" w:fill="auto"/>
            <w:noWrap/>
            <w:vAlign w:val="center"/>
            <w:hideMark/>
          </w:tcPr>
          <w:p w14:paraId="72F7771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D3-1</w:t>
            </w:r>
          </w:p>
        </w:tc>
        <w:tc>
          <w:tcPr>
            <w:tcW w:w="3466" w:type="dxa"/>
            <w:tcBorders>
              <w:top w:val="nil"/>
              <w:left w:val="nil"/>
              <w:bottom w:val="nil"/>
              <w:right w:val="nil"/>
            </w:tcBorders>
            <w:shd w:val="clear" w:color="auto" w:fill="auto"/>
            <w:vAlign w:val="center"/>
            <w:hideMark/>
          </w:tcPr>
          <w:p w14:paraId="1AA1C66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Visitas a los centros de interpretación y museos [nº]</w:t>
            </w:r>
          </w:p>
        </w:tc>
        <w:tc>
          <w:tcPr>
            <w:tcW w:w="1669" w:type="dxa"/>
            <w:tcBorders>
              <w:top w:val="nil"/>
              <w:left w:val="nil"/>
              <w:bottom w:val="nil"/>
              <w:right w:val="nil"/>
            </w:tcBorders>
            <w:shd w:val="clear" w:color="auto" w:fill="auto"/>
            <w:noWrap/>
            <w:vAlign w:val="center"/>
            <w:hideMark/>
          </w:tcPr>
          <w:p w14:paraId="4B44B3FB"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25B9933B"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5B51F940"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6DA7BB0D" w14:textId="77777777" w:rsidTr="00CD1525">
        <w:trPr>
          <w:trHeight w:val="469"/>
          <w:jc w:val="center"/>
        </w:trPr>
        <w:tc>
          <w:tcPr>
            <w:tcW w:w="1318" w:type="dxa"/>
            <w:tcBorders>
              <w:top w:val="nil"/>
              <w:left w:val="nil"/>
              <w:bottom w:val="nil"/>
              <w:right w:val="nil"/>
            </w:tcBorders>
            <w:shd w:val="clear" w:color="auto" w:fill="auto"/>
            <w:noWrap/>
            <w:vAlign w:val="bottom"/>
            <w:hideMark/>
          </w:tcPr>
          <w:p w14:paraId="49900B1A"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noWrap/>
            <w:vAlign w:val="center"/>
            <w:hideMark/>
          </w:tcPr>
          <w:p w14:paraId="3606B11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D3-2</w:t>
            </w:r>
          </w:p>
        </w:tc>
        <w:tc>
          <w:tcPr>
            <w:tcW w:w="3466" w:type="dxa"/>
            <w:tcBorders>
              <w:top w:val="nil"/>
              <w:left w:val="nil"/>
              <w:bottom w:val="nil"/>
              <w:right w:val="nil"/>
            </w:tcBorders>
            <w:shd w:val="clear" w:color="auto" w:fill="auto"/>
            <w:vAlign w:val="center"/>
            <w:hideMark/>
          </w:tcPr>
          <w:p w14:paraId="39C4DEF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Proyectos divulgativos [nº]</w:t>
            </w:r>
          </w:p>
        </w:tc>
        <w:tc>
          <w:tcPr>
            <w:tcW w:w="1669" w:type="dxa"/>
            <w:tcBorders>
              <w:top w:val="nil"/>
              <w:left w:val="nil"/>
              <w:bottom w:val="nil"/>
              <w:right w:val="nil"/>
            </w:tcBorders>
            <w:shd w:val="clear" w:color="auto" w:fill="auto"/>
            <w:noWrap/>
            <w:vAlign w:val="center"/>
            <w:hideMark/>
          </w:tcPr>
          <w:p w14:paraId="50AA0C6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26ABD757"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2970F65B"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19A80A9B" w14:textId="77777777" w:rsidTr="00CD1525">
        <w:trPr>
          <w:trHeight w:val="469"/>
          <w:jc w:val="center"/>
        </w:trPr>
        <w:tc>
          <w:tcPr>
            <w:tcW w:w="1318" w:type="dxa"/>
            <w:tcBorders>
              <w:top w:val="nil"/>
              <w:left w:val="nil"/>
              <w:bottom w:val="nil"/>
              <w:right w:val="nil"/>
            </w:tcBorders>
            <w:shd w:val="clear" w:color="auto" w:fill="auto"/>
            <w:noWrap/>
            <w:vAlign w:val="bottom"/>
            <w:hideMark/>
          </w:tcPr>
          <w:p w14:paraId="56BFD230"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noWrap/>
            <w:vAlign w:val="center"/>
            <w:hideMark/>
          </w:tcPr>
          <w:p w14:paraId="17EF6E0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D3-3</w:t>
            </w:r>
          </w:p>
        </w:tc>
        <w:tc>
          <w:tcPr>
            <w:tcW w:w="3466" w:type="dxa"/>
            <w:tcBorders>
              <w:top w:val="nil"/>
              <w:left w:val="nil"/>
              <w:bottom w:val="nil"/>
              <w:right w:val="nil"/>
            </w:tcBorders>
            <w:shd w:val="clear" w:color="auto" w:fill="auto"/>
            <w:vAlign w:val="center"/>
            <w:hideMark/>
          </w:tcPr>
          <w:p w14:paraId="575BEBC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Servicios guías interpretativos [nº y facturación]</w:t>
            </w:r>
          </w:p>
        </w:tc>
        <w:tc>
          <w:tcPr>
            <w:tcW w:w="1669" w:type="dxa"/>
            <w:tcBorders>
              <w:top w:val="nil"/>
              <w:left w:val="nil"/>
              <w:bottom w:val="nil"/>
              <w:right w:val="nil"/>
            </w:tcBorders>
            <w:shd w:val="clear" w:color="auto" w:fill="auto"/>
            <w:noWrap/>
            <w:vAlign w:val="center"/>
            <w:hideMark/>
          </w:tcPr>
          <w:p w14:paraId="7C716C8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265DC0E7"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vAlign w:val="center"/>
            <w:hideMark/>
          </w:tcPr>
          <w:p w14:paraId="75BE1E94"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Desde comienzo servicio</w:t>
            </w:r>
          </w:p>
        </w:tc>
      </w:tr>
      <w:tr w:rsidR="009155C0" w:rsidRPr="003D72E4" w14:paraId="47F823C4" w14:textId="77777777" w:rsidTr="00CD1525">
        <w:trPr>
          <w:trHeight w:val="703"/>
          <w:jc w:val="center"/>
        </w:trPr>
        <w:tc>
          <w:tcPr>
            <w:tcW w:w="1318" w:type="dxa"/>
            <w:tcBorders>
              <w:top w:val="nil"/>
              <w:left w:val="nil"/>
              <w:bottom w:val="nil"/>
              <w:right w:val="nil"/>
            </w:tcBorders>
            <w:shd w:val="clear" w:color="auto" w:fill="auto"/>
            <w:noWrap/>
            <w:vAlign w:val="bottom"/>
            <w:hideMark/>
          </w:tcPr>
          <w:p w14:paraId="5EAB9314"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noWrap/>
            <w:vAlign w:val="center"/>
            <w:hideMark/>
          </w:tcPr>
          <w:p w14:paraId="77365DF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D3-4</w:t>
            </w:r>
          </w:p>
        </w:tc>
        <w:tc>
          <w:tcPr>
            <w:tcW w:w="3466" w:type="dxa"/>
            <w:tcBorders>
              <w:top w:val="nil"/>
              <w:left w:val="nil"/>
              <w:bottom w:val="nil"/>
              <w:right w:val="nil"/>
            </w:tcBorders>
            <w:shd w:val="clear" w:color="auto" w:fill="auto"/>
            <w:vAlign w:val="center"/>
            <w:hideMark/>
          </w:tcPr>
          <w:p w14:paraId="7BC109E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Visitas página web divulgación [nº]</w:t>
            </w:r>
          </w:p>
        </w:tc>
        <w:tc>
          <w:tcPr>
            <w:tcW w:w="1669" w:type="dxa"/>
            <w:tcBorders>
              <w:top w:val="nil"/>
              <w:left w:val="nil"/>
              <w:bottom w:val="nil"/>
              <w:right w:val="nil"/>
            </w:tcBorders>
            <w:shd w:val="clear" w:color="auto" w:fill="auto"/>
            <w:noWrap/>
            <w:vAlign w:val="center"/>
            <w:hideMark/>
          </w:tcPr>
          <w:p w14:paraId="37A4DB8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4A8674F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vAlign w:val="center"/>
            <w:hideMark/>
          </w:tcPr>
          <w:p w14:paraId="234277BC"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Desde funcionamiento nueva web</w:t>
            </w:r>
          </w:p>
        </w:tc>
      </w:tr>
      <w:tr w:rsidR="009155C0" w:rsidRPr="003D72E4" w14:paraId="082CF251" w14:textId="77777777" w:rsidTr="00CD1525">
        <w:trPr>
          <w:trHeight w:val="733"/>
          <w:jc w:val="center"/>
        </w:trPr>
        <w:tc>
          <w:tcPr>
            <w:tcW w:w="1318" w:type="dxa"/>
            <w:tcBorders>
              <w:top w:val="nil"/>
              <w:left w:val="nil"/>
              <w:bottom w:val="double" w:sz="6" w:space="0" w:color="auto"/>
              <w:right w:val="nil"/>
            </w:tcBorders>
            <w:shd w:val="clear" w:color="auto" w:fill="auto"/>
            <w:noWrap/>
            <w:vAlign w:val="bottom"/>
            <w:hideMark/>
          </w:tcPr>
          <w:p w14:paraId="1580E01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 </w:t>
            </w:r>
          </w:p>
        </w:tc>
        <w:tc>
          <w:tcPr>
            <w:tcW w:w="633" w:type="dxa"/>
            <w:tcBorders>
              <w:top w:val="nil"/>
              <w:left w:val="nil"/>
              <w:bottom w:val="double" w:sz="6" w:space="0" w:color="auto"/>
              <w:right w:val="nil"/>
            </w:tcBorders>
            <w:shd w:val="clear" w:color="auto" w:fill="auto"/>
            <w:noWrap/>
            <w:vAlign w:val="center"/>
            <w:hideMark/>
          </w:tcPr>
          <w:p w14:paraId="0C216338"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D3-5</w:t>
            </w:r>
          </w:p>
        </w:tc>
        <w:tc>
          <w:tcPr>
            <w:tcW w:w="3466" w:type="dxa"/>
            <w:tcBorders>
              <w:top w:val="nil"/>
              <w:left w:val="nil"/>
              <w:bottom w:val="double" w:sz="6" w:space="0" w:color="auto"/>
              <w:right w:val="nil"/>
            </w:tcBorders>
            <w:shd w:val="clear" w:color="auto" w:fill="auto"/>
            <w:vAlign w:val="center"/>
            <w:hideMark/>
          </w:tcPr>
          <w:p w14:paraId="77E809C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Proyectos editoriales [nº]</w:t>
            </w:r>
          </w:p>
        </w:tc>
        <w:tc>
          <w:tcPr>
            <w:tcW w:w="1669" w:type="dxa"/>
            <w:tcBorders>
              <w:top w:val="nil"/>
              <w:left w:val="nil"/>
              <w:bottom w:val="double" w:sz="6" w:space="0" w:color="auto"/>
              <w:right w:val="nil"/>
            </w:tcBorders>
            <w:shd w:val="clear" w:color="auto" w:fill="auto"/>
            <w:noWrap/>
            <w:vAlign w:val="center"/>
            <w:hideMark/>
          </w:tcPr>
          <w:p w14:paraId="1BCCC8A1"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double" w:sz="6" w:space="0" w:color="auto"/>
              <w:right w:val="nil"/>
            </w:tcBorders>
            <w:shd w:val="clear" w:color="auto" w:fill="auto"/>
            <w:vAlign w:val="center"/>
            <w:hideMark/>
          </w:tcPr>
          <w:p w14:paraId="1A39832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double" w:sz="6" w:space="0" w:color="auto"/>
              <w:right w:val="nil"/>
            </w:tcBorders>
            <w:shd w:val="clear" w:color="auto" w:fill="auto"/>
            <w:vAlign w:val="bottom"/>
            <w:hideMark/>
          </w:tcPr>
          <w:p w14:paraId="2B6977FD"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Desde funcionamiento línea editorial</w:t>
            </w:r>
          </w:p>
        </w:tc>
      </w:tr>
      <w:tr w:rsidR="009155C0" w:rsidRPr="003D72E4" w14:paraId="4A5A9BD0" w14:textId="77777777" w:rsidTr="00CD1525">
        <w:trPr>
          <w:trHeight w:val="483"/>
          <w:jc w:val="center"/>
        </w:trPr>
        <w:tc>
          <w:tcPr>
            <w:tcW w:w="1318" w:type="dxa"/>
            <w:tcBorders>
              <w:top w:val="nil"/>
              <w:left w:val="nil"/>
              <w:bottom w:val="nil"/>
              <w:right w:val="nil"/>
            </w:tcBorders>
            <w:shd w:val="clear" w:color="auto" w:fill="auto"/>
            <w:noWrap/>
            <w:vAlign w:val="center"/>
            <w:hideMark/>
          </w:tcPr>
          <w:p w14:paraId="3F58B2E4"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Capacitación</w:t>
            </w:r>
          </w:p>
        </w:tc>
        <w:tc>
          <w:tcPr>
            <w:tcW w:w="633" w:type="dxa"/>
            <w:tcBorders>
              <w:top w:val="nil"/>
              <w:left w:val="nil"/>
              <w:bottom w:val="nil"/>
              <w:right w:val="nil"/>
            </w:tcBorders>
            <w:shd w:val="clear" w:color="auto" w:fill="auto"/>
            <w:noWrap/>
            <w:vAlign w:val="center"/>
            <w:hideMark/>
          </w:tcPr>
          <w:p w14:paraId="48D3A7C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D4-1</w:t>
            </w:r>
          </w:p>
        </w:tc>
        <w:tc>
          <w:tcPr>
            <w:tcW w:w="3466" w:type="dxa"/>
            <w:tcBorders>
              <w:top w:val="nil"/>
              <w:left w:val="nil"/>
              <w:bottom w:val="nil"/>
              <w:right w:val="nil"/>
            </w:tcBorders>
            <w:shd w:val="clear" w:color="auto" w:fill="auto"/>
            <w:vAlign w:val="center"/>
            <w:hideMark/>
          </w:tcPr>
          <w:p w14:paraId="7AD833B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de profesionalización [nº]</w:t>
            </w:r>
          </w:p>
        </w:tc>
        <w:tc>
          <w:tcPr>
            <w:tcW w:w="1669" w:type="dxa"/>
            <w:tcBorders>
              <w:top w:val="nil"/>
              <w:left w:val="nil"/>
              <w:bottom w:val="nil"/>
              <w:right w:val="nil"/>
            </w:tcBorders>
            <w:shd w:val="clear" w:color="auto" w:fill="auto"/>
            <w:noWrap/>
            <w:vAlign w:val="center"/>
            <w:hideMark/>
          </w:tcPr>
          <w:p w14:paraId="5343E23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430" w:type="dxa"/>
            <w:tcBorders>
              <w:top w:val="nil"/>
              <w:left w:val="nil"/>
              <w:bottom w:val="nil"/>
              <w:right w:val="nil"/>
            </w:tcBorders>
            <w:shd w:val="clear" w:color="auto" w:fill="auto"/>
            <w:vAlign w:val="center"/>
            <w:hideMark/>
          </w:tcPr>
          <w:p w14:paraId="6E496A5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 xml:space="preserve">Cabildo de GC - IPMRB </w:t>
            </w:r>
          </w:p>
        </w:tc>
        <w:tc>
          <w:tcPr>
            <w:tcW w:w="1494" w:type="dxa"/>
            <w:tcBorders>
              <w:top w:val="nil"/>
              <w:left w:val="nil"/>
              <w:bottom w:val="nil"/>
              <w:right w:val="nil"/>
            </w:tcBorders>
            <w:shd w:val="clear" w:color="auto" w:fill="auto"/>
            <w:noWrap/>
            <w:vAlign w:val="bottom"/>
            <w:hideMark/>
          </w:tcPr>
          <w:p w14:paraId="11822F3B"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79E31EAB" w14:textId="77777777" w:rsidTr="00CD1525">
        <w:trPr>
          <w:trHeight w:val="469"/>
          <w:jc w:val="center"/>
        </w:trPr>
        <w:tc>
          <w:tcPr>
            <w:tcW w:w="1318" w:type="dxa"/>
            <w:tcBorders>
              <w:top w:val="nil"/>
              <w:left w:val="nil"/>
              <w:bottom w:val="nil"/>
              <w:right w:val="nil"/>
            </w:tcBorders>
            <w:shd w:val="clear" w:color="auto" w:fill="auto"/>
            <w:noWrap/>
            <w:vAlign w:val="bottom"/>
            <w:hideMark/>
          </w:tcPr>
          <w:p w14:paraId="111848F1"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noWrap/>
            <w:vAlign w:val="center"/>
            <w:hideMark/>
          </w:tcPr>
          <w:p w14:paraId="6BB2F8E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D4-2</w:t>
            </w:r>
          </w:p>
        </w:tc>
        <w:tc>
          <w:tcPr>
            <w:tcW w:w="3466" w:type="dxa"/>
            <w:tcBorders>
              <w:top w:val="nil"/>
              <w:left w:val="nil"/>
              <w:bottom w:val="nil"/>
              <w:right w:val="nil"/>
            </w:tcBorders>
            <w:shd w:val="clear" w:color="auto" w:fill="auto"/>
            <w:vAlign w:val="center"/>
            <w:hideMark/>
          </w:tcPr>
          <w:p w14:paraId="4C02937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Beneficiariarios acciones de profesionalización [nº]</w:t>
            </w:r>
          </w:p>
        </w:tc>
        <w:tc>
          <w:tcPr>
            <w:tcW w:w="1669" w:type="dxa"/>
            <w:tcBorders>
              <w:top w:val="nil"/>
              <w:left w:val="nil"/>
              <w:bottom w:val="nil"/>
              <w:right w:val="nil"/>
            </w:tcBorders>
            <w:shd w:val="clear" w:color="auto" w:fill="auto"/>
            <w:noWrap/>
            <w:vAlign w:val="center"/>
            <w:hideMark/>
          </w:tcPr>
          <w:p w14:paraId="19E06A97"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430" w:type="dxa"/>
            <w:tcBorders>
              <w:top w:val="nil"/>
              <w:left w:val="nil"/>
              <w:bottom w:val="nil"/>
              <w:right w:val="nil"/>
            </w:tcBorders>
            <w:shd w:val="clear" w:color="auto" w:fill="auto"/>
            <w:vAlign w:val="center"/>
            <w:hideMark/>
          </w:tcPr>
          <w:p w14:paraId="5165F05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bottom"/>
            <w:hideMark/>
          </w:tcPr>
          <w:p w14:paraId="4EC1BFAD"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306E8089" w14:textId="77777777" w:rsidTr="00CD1525">
        <w:trPr>
          <w:trHeight w:val="703"/>
          <w:jc w:val="center"/>
        </w:trPr>
        <w:tc>
          <w:tcPr>
            <w:tcW w:w="1318" w:type="dxa"/>
            <w:tcBorders>
              <w:top w:val="nil"/>
              <w:left w:val="nil"/>
              <w:bottom w:val="nil"/>
              <w:right w:val="nil"/>
            </w:tcBorders>
            <w:shd w:val="clear" w:color="auto" w:fill="auto"/>
            <w:noWrap/>
            <w:vAlign w:val="bottom"/>
            <w:hideMark/>
          </w:tcPr>
          <w:p w14:paraId="191C899F"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noWrap/>
            <w:vAlign w:val="center"/>
            <w:hideMark/>
          </w:tcPr>
          <w:p w14:paraId="76D86A3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D4-3</w:t>
            </w:r>
          </w:p>
        </w:tc>
        <w:tc>
          <w:tcPr>
            <w:tcW w:w="3466" w:type="dxa"/>
            <w:tcBorders>
              <w:top w:val="nil"/>
              <w:left w:val="nil"/>
              <w:bottom w:val="nil"/>
              <w:right w:val="nil"/>
            </w:tcBorders>
            <w:shd w:val="clear" w:color="auto" w:fill="auto"/>
            <w:vAlign w:val="center"/>
            <w:hideMark/>
          </w:tcPr>
          <w:p w14:paraId="676F5E1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de formación [nº]</w:t>
            </w:r>
          </w:p>
        </w:tc>
        <w:tc>
          <w:tcPr>
            <w:tcW w:w="1669" w:type="dxa"/>
            <w:tcBorders>
              <w:top w:val="nil"/>
              <w:left w:val="nil"/>
              <w:bottom w:val="nil"/>
              <w:right w:val="nil"/>
            </w:tcBorders>
            <w:shd w:val="clear" w:color="auto" w:fill="auto"/>
            <w:noWrap/>
            <w:vAlign w:val="center"/>
            <w:hideMark/>
          </w:tcPr>
          <w:p w14:paraId="3679E62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7D8071A3"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 y Ayuntamientos</w:t>
            </w:r>
          </w:p>
        </w:tc>
        <w:tc>
          <w:tcPr>
            <w:tcW w:w="1494" w:type="dxa"/>
            <w:tcBorders>
              <w:top w:val="nil"/>
              <w:left w:val="nil"/>
              <w:bottom w:val="nil"/>
              <w:right w:val="nil"/>
            </w:tcBorders>
            <w:shd w:val="clear" w:color="auto" w:fill="auto"/>
            <w:noWrap/>
            <w:vAlign w:val="bottom"/>
            <w:hideMark/>
          </w:tcPr>
          <w:p w14:paraId="43946EE1"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5D1679C6" w14:textId="77777777" w:rsidTr="00CD1525">
        <w:trPr>
          <w:trHeight w:val="718"/>
          <w:jc w:val="center"/>
        </w:trPr>
        <w:tc>
          <w:tcPr>
            <w:tcW w:w="1318" w:type="dxa"/>
            <w:tcBorders>
              <w:top w:val="nil"/>
              <w:left w:val="nil"/>
              <w:bottom w:val="nil"/>
              <w:right w:val="nil"/>
            </w:tcBorders>
            <w:shd w:val="clear" w:color="auto" w:fill="auto"/>
            <w:noWrap/>
            <w:vAlign w:val="bottom"/>
            <w:hideMark/>
          </w:tcPr>
          <w:p w14:paraId="1A45D699"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noWrap/>
            <w:vAlign w:val="center"/>
            <w:hideMark/>
          </w:tcPr>
          <w:p w14:paraId="0446625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D4-4</w:t>
            </w:r>
          </w:p>
        </w:tc>
        <w:tc>
          <w:tcPr>
            <w:tcW w:w="3466" w:type="dxa"/>
            <w:tcBorders>
              <w:top w:val="nil"/>
              <w:left w:val="nil"/>
              <w:bottom w:val="nil"/>
              <w:right w:val="nil"/>
            </w:tcBorders>
            <w:shd w:val="clear" w:color="auto" w:fill="auto"/>
            <w:vAlign w:val="center"/>
            <w:hideMark/>
          </w:tcPr>
          <w:p w14:paraId="1B380E6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Beneficiarios acciones de formación [nº]</w:t>
            </w:r>
          </w:p>
        </w:tc>
        <w:tc>
          <w:tcPr>
            <w:tcW w:w="1669" w:type="dxa"/>
            <w:tcBorders>
              <w:top w:val="nil"/>
              <w:left w:val="nil"/>
              <w:bottom w:val="nil"/>
              <w:right w:val="nil"/>
            </w:tcBorders>
            <w:shd w:val="clear" w:color="auto" w:fill="auto"/>
            <w:noWrap/>
            <w:vAlign w:val="center"/>
            <w:hideMark/>
          </w:tcPr>
          <w:p w14:paraId="508E75D7"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044B97D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 y Ayuntamientos</w:t>
            </w:r>
          </w:p>
        </w:tc>
        <w:tc>
          <w:tcPr>
            <w:tcW w:w="1494" w:type="dxa"/>
            <w:tcBorders>
              <w:top w:val="nil"/>
              <w:left w:val="nil"/>
              <w:bottom w:val="nil"/>
              <w:right w:val="nil"/>
            </w:tcBorders>
            <w:shd w:val="clear" w:color="auto" w:fill="auto"/>
            <w:noWrap/>
            <w:vAlign w:val="bottom"/>
            <w:hideMark/>
          </w:tcPr>
          <w:p w14:paraId="630BF72E"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403D5341" w14:textId="77777777" w:rsidTr="00CD1525">
        <w:trPr>
          <w:trHeight w:val="293"/>
          <w:jc w:val="center"/>
        </w:trPr>
        <w:tc>
          <w:tcPr>
            <w:tcW w:w="11011" w:type="dxa"/>
            <w:gridSpan w:val="6"/>
            <w:tcBorders>
              <w:top w:val="single" w:sz="8" w:space="0" w:color="auto"/>
              <w:left w:val="nil"/>
              <w:bottom w:val="nil"/>
              <w:right w:val="nil"/>
            </w:tcBorders>
            <w:shd w:val="clear" w:color="000000" w:fill="D0CECE"/>
            <w:noWrap/>
            <w:vAlign w:val="bottom"/>
            <w:hideMark/>
          </w:tcPr>
          <w:p w14:paraId="424A8782" w14:textId="77777777" w:rsidR="009155C0" w:rsidRPr="003D72E4" w:rsidRDefault="009155C0" w:rsidP="00512E36">
            <w:pPr>
              <w:spacing w:after="0" w:line="240" w:lineRule="auto"/>
              <w:jc w:val="center"/>
              <w:rPr>
                <w:rFonts w:eastAsia="Times New Roman"/>
                <w:b/>
                <w:bCs/>
                <w:sz w:val="18"/>
                <w:szCs w:val="18"/>
              </w:rPr>
            </w:pPr>
            <w:r w:rsidRPr="00CD1525">
              <w:rPr>
                <w:rFonts w:eastAsia="Times New Roman"/>
                <w:b/>
                <w:bCs/>
                <w:sz w:val="20"/>
                <w:szCs w:val="18"/>
              </w:rPr>
              <w:t>EJE DE GESTIÓN 4 - Comunicación y participación</w:t>
            </w:r>
          </w:p>
        </w:tc>
      </w:tr>
      <w:tr w:rsidR="009155C0" w:rsidRPr="003D72E4" w14:paraId="30F21C27" w14:textId="77777777" w:rsidTr="00CD1525">
        <w:trPr>
          <w:trHeight w:val="718"/>
          <w:jc w:val="center"/>
        </w:trPr>
        <w:tc>
          <w:tcPr>
            <w:tcW w:w="1318" w:type="dxa"/>
            <w:tcBorders>
              <w:top w:val="single" w:sz="4" w:space="0" w:color="auto"/>
              <w:left w:val="nil"/>
              <w:bottom w:val="double" w:sz="6" w:space="0" w:color="auto"/>
              <w:right w:val="nil"/>
            </w:tcBorders>
            <w:shd w:val="clear" w:color="auto" w:fill="auto"/>
            <w:vAlign w:val="center"/>
            <w:hideMark/>
          </w:tcPr>
          <w:p w14:paraId="0BAFB3F7"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Satisfacción local</w:t>
            </w:r>
          </w:p>
        </w:tc>
        <w:tc>
          <w:tcPr>
            <w:tcW w:w="633" w:type="dxa"/>
            <w:tcBorders>
              <w:top w:val="single" w:sz="4" w:space="0" w:color="auto"/>
              <w:left w:val="nil"/>
              <w:bottom w:val="double" w:sz="6" w:space="0" w:color="auto"/>
              <w:right w:val="nil"/>
            </w:tcBorders>
            <w:shd w:val="clear" w:color="auto" w:fill="auto"/>
            <w:vAlign w:val="center"/>
            <w:hideMark/>
          </w:tcPr>
          <w:p w14:paraId="6E97CBE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D5-1</w:t>
            </w:r>
          </w:p>
        </w:tc>
        <w:tc>
          <w:tcPr>
            <w:tcW w:w="3466" w:type="dxa"/>
            <w:tcBorders>
              <w:top w:val="single" w:sz="4" w:space="0" w:color="auto"/>
              <w:left w:val="nil"/>
              <w:bottom w:val="double" w:sz="6" w:space="0" w:color="auto"/>
              <w:right w:val="nil"/>
            </w:tcBorders>
            <w:shd w:val="clear" w:color="auto" w:fill="auto"/>
            <w:vAlign w:val="center"/>
            <w:hideMark/>
          </w:tcPr>
          <w:p w14:paraId="5076D14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Grado de compromiso de la población local con la conservación - encuesta [%]</w:t>
            </w:r>
          </w:p>
        </w:tc>
        <w:tc>
          <w:tcPr>
            <w:tcW w:w="1669" w:type="dxa"/>
            <w:tcBorders>
              <w:top w:val="single" w:sz="4" w:space="0" w:color="auto"/>
              <w:left w:val="nil"/>
              <w:bottom w:val="double" w:sz="6" w:space="0" w:color="auto"/>
              <w:right w:val="nil"/>
            </w:tcBorders>
            <w:shd w:val="clear" w:color="auto" w:fill="auto"/>
            <w:noWrap/>
            <w:vAlign w:val="center"/>
            <w:hideMark/>
          </w:tcPr>
          <w:p w14:paraId="7946B78D"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3 años</w:t>
            </w:r>
          </w:p>
        </w:tc>
        <w:tc>
          <w:tcPr>
            <w:tcW w:w="2430" w:type="dxa"/>
            <w:tcBorders>
              <w:top w:val="single" w:sz="4" w:space="0" w:color="auto"/>
              <w:left w:val="nil"/>
              <w:bottom w:val="double" w:sz="6" w:space="0" w:color="auto"/>
              <w:right w:val="nil"/>
            </w:tcBorders>
            <w:shd w:val="clear" w:color="auto" w:fill="auto"/>
            <w:noWrap/>
            <w:vAlign w:val="center"/>
            <w:hideMark/>
          </w:tcPr>
          <w:p w14:paraId="28FC8F9D"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Ayuntamientos</w:t>
            </w:r>
          </w:p>
        </w:tc>
        <w:tc>
          <w:tcPr>
            <w:tcW w:w="1494" w:type="dxa"/>
            <w:tcBorders>
              <w:top w:val="single" w:sz="4" w:space="0" w:color="auto"/>
              <w:left w:val="nil"/>
              <w:bottom w:val="double" w:sz="6" w:space="0" w:color="auto"/>
              <w:right w:val="nil"/>
            </w:tcBorders>
            <w:shd w:val="clear" w:color="auto" w:fill="auto"/>
            <w:noWrap/>
            <w:vAlign w:val="center"/>
            <w:hideMark/>
          </w:tcPr>
          <w:p w14:paraId="7C1E4962"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2023</w:t>
            </w:r>
          </w:p>
        </w:tc>
      </w:tr>
      <w:tr w:rsidR="009155C0" w:rsidRPr="003D72E4" w14:paraId="001E58EB" w14:textId="77777777" w:rsidTr="00CD1525">
        <w:trPr>
          <w:trHeight w:val="483"/>
          <w:jc w:val="center"/>
        </w:trPr>
        <w:tc>
          <w:tcPr>
            <w:tcW w:w="1318" w:type="dxa"/>
            <w:tcBorders>
              <w:top w:val="nil"/>
              <w:left w:val="nil"/>
              <w:bottom w:val="nil"/>
              <w:right w:val="nil"/>
            </w:tcBorders>
            <w:shd w:val="clear" w:color="auto" w:fill="auto"/>
            <w:vAlign w:val="center"/>
            <w:hideMark/>
          </w:tcPr>
          <w:p w14:paraId="532EDF34"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Comunicación</w:t>
            </w:r>
          </w:p>
        </w:tc>
        <w:tc>
          <w:tcPr>
            <w:tcW w:w="633" w:type="dxa"/>
            <w:tcBorders>
              <w:top w:val="nil"/>
              <w:left w:val="nil"/>
              <w:bottom w:val="nil"/>
              <w:right w:val="nil"/>
            </w:tcBorders>
            <w:shd w:val="clear" w:color="auto" w:fill="auto"/>
            <w:vAlign w:val="center"/>
            <w:hideMark/>
          </w:tcPr>
          <w:p w14:paraId="4835C25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D6-1</w:t>
            </w:r>
          </w:p>
        </w:tc>
        <w:tc>
          <w:tcPr>
            <w:tcW w:w="3466" w:type="dxa"/>
            <w:tcBorders>
              <w:top w:val="nil"/>
              <w:left w:val="nil"/>
              <w:bottom w:val="nil"/>
              <w:right w:val="nil"/>
            </w:tcBorders>
            <w:shd w:val="clear" w:color="auto" w:fill="auto"/>
            <w:vAlign w:val="center"/>
            <w:hideMark/>
          </w:tcPr>
          <w:p w14:paraId="516CF4B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Folletos y documentos de información [nº]</w:t>
            </w:r>
          </w:p>
        </w:tc>
        <w:tc>
          <w:tcPr>
            <w:tcW w:w="1669" w:type="dxa"/>
            <w:tcBorders>
              <w:top w:val="nil"/>
              <w:left w:val="nil"/>
              <w:bottom w:val="nil"/>
              <w:right w:val="nil"/>
            </w:tcBorders>
            <w:shd w:val="clear" w:color="auto" w:fill="auto"/>
            <w:noWrap/>
            <w:vAlign w:val="center"/>
            <w:hideMark/>
          </w:tcPr>
          <w:p w14:paraId="5BF424E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4037D23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3889235C"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484FA022" w14:textId="77777777" w:rsidTr="00CD1525">
        <w:trPr>
          <w:trHeight w:val="703"/>
          <w:jc w:val="center"/>
        </w:trPr>
        <w:tc>
          <w:tcPr>
            <w:tcW w:w="1318" w:type="dxa"/>
            <w:tcBorders>
              <w:top w:val="nil"/>
              <w:left w:val="nil"/>
              <w:bottom w:val="nil"/>
              <w:right w:val="nil"/>
            </w:tcBorders>
            <w:shd w:val="clear" w:color="auto" w:fill="auto"/>
            <w:vAlign w:val="center"/>
            <w:hideMark/>
          </w:tcPr>
          <w:p w14:paraId="2745D057"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vAlign w:val="center"/>
            <w:hideMark/>
          </w:tcPr>
          <w:p w14:paraId="3C567073"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D6-2</w:t>
            </w:r>
          </w:p>
        </w:tc>
        <w:tc>
          <w:tcPr>
            <w:tcW w:w="3466" w:type="dxa"/>
            <w:tcBorders>
              <w:top w:val="nil"/>
              <w:left w:val="nil"/>
              <w:bottom w:val="nil"/>
              <w:right w:val="nil"/>
            </w:tcBorders>
            <w:shd w:val="clear" w:color="auto" w:fill="auto"/>
            <w:vAlign w:val="center"/>
            <w:hideMark/>
          </w:tcPr>
          <w:p w14:paraId="5B24C1A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Puntos de información [nº]</w:t>
            </w:r>
          </w:p>
        </w:tc>
        <w:tc>
          <w:tcPr>
            <w:tcW w:w="1669" w:type="dxa"/>
            <w:tcBorders>
              <w:top w:val="nil"/>
              <w:left w:val="nil"/>
              <w:bottom w:val="nil"/>
              <w:right w:val="nil"/>
            </w:tcBorders>
            <w:shd w:val="clear" w:color="auto" w:fill="auto"/>
            <w:noWrap/>
            <w:vAlign w:val="center"/>
            <w:hideMark/>
          </w:tcPr>
          <w:p w14:paraId="2C25B6ED"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2 años</w:t>
            </w:r>
          </w:p>
        </w:tc>
        <w:tc>
          <w:tcPr>
            <w:tcW w:w="2430" w:type="dxa"/>
            <w:tcBorders>
              <w:top w:val="nil"/>
              <w:left w:val="nil"/>
              <w:bottom w:val="nil"/>
              <w:right w:val="nil"/>
            </w:tcBorders>
            <w:shd w:val="clear" w:color="auto" w:fill="auto"/>
            <w:vAlign w:val="center"/>
            <w:hideMark/>
          </w:tcPr>
          <w:p w14:paraId="3DE76FB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 y Ayuntamientos</w:t>
            </w:r>
          </w:p>
        </w:tc>
        <w:tc>
          <w:tcPr>
            <w:tcW w:w="1494" w:type="dxa"/>
            <w:tcBorders>
              <w:top w:val="nil"/>
              <w:left w:val="nil"/>
              <w:bottom w:val="nil"/>
              <w:right w:val="nil"/>
            </w:tcBorders>
            <w:shd w:val="clear" w:color="auto" w:fill="auto"/>
            <w:noWrap/>
            <w:vAlign w:val="center"/>
            <w:hideMark/>
          </w:tcPr>
          <w:p w14:paraId="72B5ECF0"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2022</w:t>
            </w:r>
          </w:p>
        </w:tc>
      </w:tr>
      <w:tr w:rsidR="009155C0" w:rsidRPr="003D72E4" w14:paraId="3242A7AE" w14:textId="77777777" w:rsidTr="00CD1525">
        <w:trPr>
          <w:trHeight w:val="469"/>
          <w:jc w:val="center"/>
        </w:trPr>
        <w:tc>
          <w:tcPr>
            <w:tcW w:w="1318" w:type="dxa"/>
            <w:tcBorders>
              <w:top w:val="nil"/>
              <w:left w:val="nil"/>
              <w:bottom w:val="nil"/>
              <w:right w:val="nil"/>
            </w:tcBorders>
            <w:shd w:val="clear" w:color="auto" w:fill="auto"/>
            <w:vAlign w:val="center"/>
            <w:hideMark/>
          </w:tcPr>
          <w:p w14:paraId="31BF1663"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vAlign w:val="center"/>
            <w:hideMark/>
          </w:tcPr>
          <w:p w14:paraId="0ACAAC3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D6-3</w:t>
            </w:r>
          </w:p>
        </w:tc>
        <w:tc>
          <w:tcPr>
            <w:tcW w:w="3466" w:type="dxa"/>
            <w:tcBorders>
              <w:top w:val="nil"/>
              <w:left w:val="nil"/>
              <w:bottom w:val="nil"/>
              <w:right w:val="nil"/>
            </w:tcBorders>
            <w:shd w:val="clear" w:color="auto" w:fill="auto"/>
            <w:vAlign w:val="center"/>
            <w:hideMark/>
          </w:tcPr>
          <w:p w14:paraId="1C3E2C3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Publicaciones - revistas (no científicas) [nº]</w:t>
            </w:r>
          </w:p>
        </w:tc>
        <w:tc>
          <w:tcPr>
            <w:tcW w:w="1669" w:type="dxa"/>
            <w:tcBorders>
              <w:top w:val="nil"/>
              <w:left w:val="nil"/>
              <w:bottom w:val="nil"/>
              <w:right w:val="nil"/>
            </w:tcBorders>
            <w:shd w:val="clear" w:color="auto" w:fill="auto"/>
            <w:noWrap/>
            <w:vAlign w:val="center"/>
            <w:hideMark/>
          </w:tcPr>
          <w:p w14:paraId="183369E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0772FC5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61486B20"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198D3E07" w14:textId="77777777" w:rsidTr="00CD1525">
        <w:trPr>
          <w:trHeight w:val="469"/>
          <w:jc w:val="center"/>
        </w:trPr>
        <w:tc>
          <w:tcPr>
            <w:tcW w:w="1318" w:type="dxa"/>
            <w:tcBorders>
              <w:top w:val="nil"/>
              <w:left w:val="nil"/>
              <w:bottom w:val="nil"/>
              <w:right w:val="nil"/>
            </w:tcBorders>
            <w:shd w:val="clear" w:color="auto" w:fill="auto"/>
            <w:vAlign w:val="center"/>
            <w:hideMark/>
          </w:tcPr>
          <w:p w14:paraId="42279E1F"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vAlign w:val="center"/>
            <w:hideMark/>
          </w:tcPr>
          <w:p w14:paraId="04E9D1EC"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D6-4</w:t>
            </w:r>
          </w:p>
        </w:tc>
        <w:tc>
          <w:tcPr>
            <w:tcW w:w="3466" w:type="dxa"/>
            <w:tcBorders>
              <w:top w:val="nil"/>
              <w:left w:val="nil"/>
              <w:bottom w:val="nil"/>
              <w:right w:val="nil"/>
            </w:tcBorders>
            <w:shd w:val="clear" w:color="auto" w:fill="auto"/>
            <w:vAlign w:val="center"/>
            <w:hideMark/>
          </w:tcPr>
          <w:p w14:paraId="1927093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Visitas página web información [nº]</w:t>
            </w:r>
          </w:p>
        </w:tc>
        <w:tc>
          <w:tcPr>
            <w:tcW w:w="1669" w:type="dxa"/>
            <w:tcBorders>
              <w:top w:val="nil"/>
              <w:left w:val="nil"/>
              <w:bottom w:val="nil"/>
              <w:right w:val="nil"/>
            </w:tcBorders>
            <w:shd w:val="clear" w:color="auto" w:fill="auto"/>
            <w:noWrap/>
            <w:vAlign w:val="center"/>
            <w:hideMark/>
          </w:tcPr>
          <w:p w14:paraId="0999BC48"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69D8D133"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3DDE7076"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2FDEA4CC" w14:textId="77777777" w:rsidTr="00CD1525">
        <w:trPr>
          <w:trHeight w:val="469"/>
          <w:jc w:val="center"/>
        </w:trPr>
        <w:tc>
          <w:tcPr>
            <w:tcW w:w="1318" w:type="dxa"/>
            <w:tcBorders>
              <w:top w:val="nil"/>
              <w:left w:val="nil"/>
              <w:bottom w:val="nil"/>
              <w:right w:val="nil"/>
            </w:tcBorders>
            <w:shd w:val="clear" w:color="auto" w:fill="auto"/>
            <w:vAlign w:val="center"/>
            <w:hideMark/>
          </w:tcPr>
          <w:p w14:paraId="5A91603E"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vAlign w:val="center"/>
            <w:hideMark/>
          </w:tcPr>
          <w:p w14:paraId="1626123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D6-5</w:t>
            </w:r>
          </w:p>
        </w:tc>
        <w:tc>
          <w:tcPr>
            <w:tcW w:w="3466" w:type="dxa"/>
            <w:tcBorders>
              <w:top w:val="nil"/>
              <w:left w:val="nil"/>
              <w:bottom w:val="nil"/>
              <w:right w:val="nil"/>
            </w:tcBorders>
            <w:shd w:val="clear" w:color="auto" w:fill="auto"/>
            <w:vAlign w:val="center"/>
            <w:hideMark/>
          </w:tcPr>
          <w:p w14:paraId="4D95FD88"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de promoción y marketing [nº]</w:t>
            </w:r>
          </w:p>
        </w:tc>
        <w:tc>
          <w:tcPr>
            <w:tcW w:w="1669" w:type="dxa"/>
            <w:tcBorders>
              <w:top w:val="nil"/>
              <w:left w:val="nil"/>
              <w:bottom w:val="nil"/>
              <w:right w:val="nil"/>
            </w:tcBorders>
            <w:shd w:val="clear" w:color="auto" w:fill="auto"/>
            <w:noWrap/>
            <w:vAlign w:val="center"/>
            <w:hideMark/>
          </w:tcPr>
          <w:p w14:paraId="0E2C28AB"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4F20EEED"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bottom"/>
            <w:hideMark/>
          </w:tcPr>
          <w:p w14:paraId="3D7AECE3"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2A63791E" w14:textId="77777777" w:rsidTr="00CD1525">
        <w:trPr>
          <w:trHeight w:val="483"/>
          <w:jc w:val="center"/>
        </w:trPr>
        <w:tc>
          <w:tcPr>
            <w:tcW w:w="1318" w:type="dxa"/>
            <w:tcBorders>
              <w:top w:val="nil"/>
              <w:left w:val="nil"/>
              <w:bottom w:val="double" w:sz="6" w:space="0" w:color="auto"/>
              <w:right w:val="nil"/>
            </w:tcBorders>
            <w:shd w:val="clear" w:color="auto" w:fill="auto"/>
            <w:vAlign w:val="center"/>
            <w:hideMark/>
          </w:tcPr>
          <w:p w14:paraId="0B64E1E8"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 </w:t>
            </w:r>
          </w:p>
        </w:tc>
        <w:tc>
          <w:tcPr>
            <w:tcW w:w="633" w:type="dxa"/>
            <w:tcBorders>
              <w:top w:val="nil"/>
              <w:left w:val="nil"/>
              <w:bottom w:val="double" w:sz="6" w:space="0" w:color="auto"/>
              <w:right w:val="nil"/>
            </w:tcBorders>
            <w:shd w:val="clear" w:color="auto" w:fill="auto"/>
            <w:vAlign w:val="center"/>
            <w:hideMark/>
          </w:tcPr>
          <w:p w14:paraId="383B32C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D6-6</w:t>
            </w:r>
          </w:p>
        </w:tc>
        <w:tc>
          <w:tcPr>
            <w:tcW w:w="3466" w:type="dxa"/>
            <w:tcBorders>
              <w:top w:val="nil"/>
              <w:left w:val="nil"/>
              <w:bottom w:val="double" w:sz="6" w:space="0" w:color="auto"/>
              <w:right w:val="nil"/>
            </w:tcBorders>
            <w:shd w:val="clear" w:color="auto" w:fill="auto"/>
            <w:vAlign w:val="center"/>
            <w:hideMark/>
          </w:tcPr>
          <w:p w14:paraId="52190B83"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prensa [nº]</w:t>
            </w:r>
          </w:p>
        </w:tc>
        <w:tc>
          <w:tcPr>
            <w:tcW w:w="1669" w:type="dxa"/>
            <w:tcBorders>
              <w:top w:val="nil"/>
              <w:left w:val="nil"/>
              <w:bottom w:val="double" w:sz="6" w:space="0" w:color="auto"/>
              <w:right w:val="nil"/>
            </w:tcBorders>
            <w:shd w:val="clear" w:color="auto" w:fill="auto"/>
            <w:noWrap/>
            <w:vAlign w:val="bottom"/>
            <w:hideMark/>
          </w:tcPr>
          <w:p w14:paraId="25DB720A"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double" w:sz="6" w:space="0" w:color="auto"/>
              <w:right w:val="nil"/>
            </w:tcBorders>
            <w:shd w:val="clear" w:color="auto" w:fill="auto"/>
            <w:vAlign w:val="center"/>
            <w:hideMark/>
          </w:tcPr>
          <w:p w14:paraId="6EB2AE1D"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double" w:sz="6" w:space="0" w:color="auto"/>
              <w:right w:val="nil"/>
            </w:tcBorders>
            <w:shd w:val="clear" w:color="auto" w:fill="auto"/>
            <w:noWrap/>
            <w:vAlign w:val="bottom"/>
            <w:hideMark/>
          </w:tcPr>
          <w:p w14:paraId="57CE8F7C"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376048AC" w14:textId="77777777" w:rsidTr="00CD1525">
        <w:trPr>
          <w:trHeight w:val="718"/>
          <w:jc w:val="center"/>
        </w:trPr>
        <w:tc>
          <w:tcPr>
            <w:tcW w:w="1318" w:type="dxa"/>
            <w:tcBorders>
              <w:top w:val="nil"/>
              <w:left w:val="nil"/>
              <w:bottom w:val="nil"/>
              <w:right w:val="nil"/>
            </w:tcBorders>
            <w:shd w:val="clear" w:color="auto" w:fill="auto"/>
            <w:vAlign w:val="center"/>
            <w:hideMark/>
          </w:tcPr>
          <w:p w14:paraId="452A2B0C"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Partenariado</w:t>
            </w:r>
          </w:p>
        </w:tc>
        <w:tc>
          <w:tcPr>
            <w:tcW w:w="633" w:type="dxa"/>
            <w:tcBorders>
              <w:top w:val="nil"/>
              <w:left w:val="nil"/>
              <w:bottom w:val="nil"/>
              <w:right w:val="nil"/>
            </w:tcBorders>
            <w:shd w:val="clear" w:color="auto" w:fill="auto"/>
            <w:vAlign w:val="center"/>
            <w:hideMark/>
          </w:tcPr>
          <w:p w14:paraId="7DC2393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D7-1</w:t>
            </w:r>
          </w:p>
        </w:tc>
        <w:tc>
          <w:tcPr>
            <w:tcW w:w="3466" w:type="dxa"/>
            <w:tcBorders>
              <w:top w:val="nil"/>
              <w:left w:val="nil"/>
              <w:bottom w:val="nil"/>
              <w:right w:val="nil"/>
            </w:tcBorders>
            <w:shd w:val="clear" w:color="auto" w:fill="auto"/>
            <w:vAlign w:val="center"/>
            <w:hideMark/>
          </w:tcPr>
          <w:p w14:paraId="1F199BE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Asociaciones y entidades locales que colaboran en la tutela</w:t>
            </w:r>
          </w:p>
        </w:tc>
        <w:tc>
          <w:tcPr>
            <w:tcW w:w="1669" w:type="dxa"/>
            <w:tcBorders>
              <w:top w:val="nil"/>
              <w:left w:val="nil"/>
              <w:bottom w:val="nil"/>
              <w:right w:val="nil"/>
            </w:tcBorders>
            <w:shd w:val="clear" w:color="auto" w:fill="auto"/>
            <w:noWrap/>
            <w:vAlign w:val="center"/>
            <w:hideMark/>
          </w:tcPr>
          <w:p w14:paraId="347E5A9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6E650CE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35AC8B14"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208336DF" w14:textId="77777777" w:rsidTr="00CD1525">
        <w:trPr>
          <w:trHeight w:val="953"/>
          <w:jc w:val="center"/>
        </w:trPr>
        <w:tc>
          <w:tcPr>
            <w:tcW w:w="1318" w:type="dxa"/>
            <w:tcBorders>
              <w:top w:val="nil"/>
              <w:left w:val="nil"/>
              <w:bottom w:val="double" w:sz="6" w:space="0" w:color="auto"/>
              <w:right w:val="nil"/>
            </w:tcBorders>
            <w:shd w:val="clear" w:color="auto" w:fill="auto"/>
            <w:vAlign w:val="center"/>
            <w:hideMark/>
          </w:tcPr>
          <w:p w14:paraId="03D0B020"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 </w:t>
            </w:r>
          </w:p>
        </w:tc>
        <w:tc>
          <w:tcPr>
            <w:tcW w:w="633" w:type="dxa"/>
            <w:tcBorders>
              <w:top w:val="nil"/>
              <w:left w:val="nil"/>
              <w:bottom w:val="double" w:sz="6" w:space="0" w:color="auto"/>
              <w:right w:val="nil"/>
            </w:tcBorders>
            <w:shd w:val="clear" w:color="auto" w:fill="auto"/>
            <w:vAlign w:val="center"/>
            <w:hideMark/>
          </w:tcPr>
          <w:p w14:paraId="78017398"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D7-2</w:t>
            </w:r>
          </w:p>
        </w:tc>
        <w:tc>
          <w:tcPr>
            <w:tcW w:w="3466" w:type="dxa"/>
            <w:tcBorders>
              <w:top w:val="nil"/>
              <w:left w:val="nil"/>
              <w:bottom w:val="double" w:sz="6" w:space="0" w:color="auto"/>
              <w:right w:val="nil"/>
            </w:tcBorders>
            <w:shd w:val="clear" w:color="auto" w:fill="auto"/>
            <w:vAlign w:val="center"/>
            <w:hideMark/>
          </w:tcPr>
          <w:p w14:paraId="6ABC825B"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Instituciones canarias, nacionales e internacionales asociadas con la iniciativa [nº]</w:t>
            </w:r>
          </w:p>
        </w:tc>
        <w:tc>
          <w:tcPr>
            <w:tcW w:w="1669" w:type="dxa"/>
            <w:tcBorders>
              <w:top w:val="nil"/>
              <w:left w:val="nil"/>
              <w:bottom w:val="double" w:sz="6" w:space="0" w:color="auto"/>
              <w:right w:val="nil"/>
            </w:tcBorders>
            <w:shd w:val="clear" w:color="auto" w:fill="auto"/>
            <w:noWrap/>
            <w:vAlign w:val="center"/>
            <w:hideMark/>
          </w:tcPr>
          <w:p w14:paraId="5CE1CBE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double" w:sz="6" w:space="0" w:color="auto"/>
              <w:right w:val="nil"/>
            </w:tcBorders>
            <w:shd w:val="clear" w:color="auto" w:fill="auto"/>
            <w:vAlign w:val="center"/>
            <w:hideMark/>
          </w:tcPr>
          <w:p w14:paraId="5D57430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double" w:sz="6" w:space="0" w:color="auto"/>
              <w:right w:val="nil"/>
            </w:tcBorders>
            <w:shd w:val="clear" w:color="auto" w:fill="auto"/>
            <w:noWrap/>
            <w:vAlign w:val="center"/>
            <w:hideMark/>
          </w:tcPr>
          <w:p w14:paraId="77B2C6D8"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56FE0E54" w14:textId="77777777" w:rsidTr="00CD1525">
        <w:trPr>
          <w:trHeight w:val="718"/>
          <w:jc w:val="center"/>
        </w:trPr>
        <w:tc>
          <w:tcPr>
            <w:tcW w:w="1318" w:type="dxa"/>
            <w:tcBorders>
              <w:top w:val="nil"/>
              <w:left w:val="nil"/>
              <w:bottom w:val="nil"/>
              <w:right w:val="nil"/>
            </w:tcBorders>
            <w:shd w:val="clear" w:color="auto" w:fill="auto"/>
            <w:vAlign w:val="center"/>
            <w:hideMark/>
          </w:tcPr>
          <w:p w14:paraId="64DCB9CA" w14:textId="77777777" w:rsidR="009155C0" w:rsidRPr="003D72E4" w:rsidRDefault="009155C0" w:rsidP="00512E36">
            <w:pPr>
              <w:spacing w:after="0" w:line="240" w:lineRule="auto"/>
              <w:rPr>
                <w:rFonts w:eastAsia="Times New Roman"/>
                <w:b/>
                <w:bCs/>
                <w:sz w:val="18"/>
                <w:szCs w:val="18"/>
              </w:rPr>
            </w:pPr>
            <w:r w:rsidRPr="003D72E4">
              <w:rPr>
                <w:rFonts w:eastAsia="Times New Roman"/>
                <w:b/>
                <w:bCs/>
                <w:sz w:val="18"/>
                <w:szCs w:val="18"/>
              </w:rPr>
              <w:t>Participación y voluntariado</w:t>
            </w:r>
          </w:p>
        </w:tc>
        <w:tc>
          <w:tcPr>
            <w:tcW w:w="633" w:type="dxa"/>
            <w:tcBorders>
              <w:top w:val="nil"/>
              <w:left w:val="nil"/>
              <w:bottom w:val="nil"/>
              <w:right w:val="nil"/>
            </w:tcBorders>
            <w:shd w:val="clear" w:color="auto" w:fill="auto"/>
            <w:vAlign w:val="center"/>
            <w:hideMark/>
          </w:tcPr>
          <w:p w14:paraId="02D05DBE"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D8-1</w:t>
            </w:r>
          </w:p>
        </w:tc>
        <w:tc>
          <w:tcPr>
            <w:tcW w:w="3466" w:type="dxa"/>
            <w:tcBorders>
              <w:top w:val="nil"/>
              <w:left w:val="nil"/>
              <w:bottom w:val="nil"/>
              <w:right w:val="nil"/>
            </w:tcBorders>
            <w:shd w:val="clear" w:color="auto" w:fill="auto"/>
            <w:vAlign w:val="center"/>
            <w:hideMark/>
          </w:tcPr>
          <w:p w14:paraId="0EA8EFF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Participantes voluntarios en actividades de conservación ambiental y patrimonial</w:t>
            </w:r>
          </w:p>
        </w:tc>
        <w:tc>
          <w:tcPr>
            <w:tcW w:w="1669" w:type="dxa"/>
            <w:tcBorders>
              <w:top w:val="nil"/>
              <w:left w:val="nil"/>
              <w:bottom w:val="nil"/>
              <w:right w:val="nil"/>
            </w:tcBorders>
            <w:shd w:val="clear" w:color="auto" w:fill="auto"/>
            <w:noWrap/>
            <w:vAlign w:val="center"/>
            <w:hideMark/>
          </w:tcPr>
          <w:p w14:paraId="020A4AC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año</w:t>
            </w:r>
          </w:p>
        </w:tc>
        <w:tc>
          <w:tcPr>
            <w:tcW w:w="2430" w:type="dxa"/>
            <w:tcBorders>
              <w:top w:val="nil"/>
              <w:left w:val="nil"/>
              <w:bottom w:val="nil"/>
              <w:right w:val="nil"/>
            </w:tcBorders>
            <w:shd w:val="clear" w:color="auto" w:fill="auto"/>
            <w:vAlign w:val="center"/>
            <w:hideMark/>
          </w:tcPr>
          <w:p w14:paraId="5FE24977"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center"/>
            <w:hideMark/>
          </w:tcPr>
          <w:p w14:paraId="07295066"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2021</w:t>
            </w:r>
          </w:p>
        </w:tc>
      </w:tr>
      <w:tr w:rsidR="009155C0" w:rsidRPr="003D72E4" w14:paraId="7EBE3A15" w14:textId="77777777" w:rsidTr="00CD1525">
        <w:trPr>
          <w:trHeight w:val="703"/>
          <w:jc w:val="center"/>
        </w:trPr>
        <w:tc>
          <w:tcPr>
            <w:tcW w:w="1318" w:type="dxa"/>
            <w:tcBorders>
              <w:top w:val="nil"/>
              <w:left w:val="nil"/>
              <w:bottom w:val="nil"/>
              <w:right w:val="nil"/>
            </w:tcBorders>
            <w:shd w:val="clear" w:color="auto" w:fill="auto"/>
            <w:noWrap/>
            <w:vAlign w:val="bottom"/>
            <w:hideMark/>
          </w:tcPr>
          <w:p w14:paraId="6B788BF9" w14:textId="77777777" w:rsidR="009155C0" w:rsidRPr="003D72E4" w:rsidRDefault="009155C0" w:rsidP="00512E36">
            <w:pPr>
              <w:spacing w:after="0" w:line="240" w:lineRule="auto"/>
              <w:jc w:val="center"/>
              <w:rPr>
                <w:rFonts w:eastAsia="Times New Roman"/>
                <w:sz w:val="18"/>
                <w:szCs w:val="18"/>
              </w:rPr>
            </w:pPr>
          </w:p>
        </w:tc>
        <w:tc>
          <w:tcPr>
            <w:tcW w:w="633" w:type="dxa"/>
            <w:tcBorders>
              <w:top w:val="nil"/>
              <w:left w:val="nil"/>
              <w:bottom w:val="nil"/>
              <w:right w:val="nil"/>
            </w:tcBorders>
            <w:shd w:val="clear" w:color="auto" w:fill="auto"/>
            <w:noWrap/>
            <w:vAlign w:val="center"/>
            <w:hideMark/>
          </w:tcPr>
          <w:p w14:paraId="0A9EB909"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D8-2</w:t>
            </w:r>
          </w:p>
        </w:tc>
        <w:tc>
          <w:tcPr>
            <w:tcW w:w="3466" w:type="dxa"/>
            <w:tcBorders>
              <w:top w:val="nil"/>
              <w:left w:val="nil"/>
              <w:bottom w:val="nil"/>
              <w:right w:val="nil"/>
            </w:tcBorders>
            <w:shd w:val="clear" w:color="auto" w:fill="auto"/>
            <w:vAlign w:val="center"/>
            <w:hideMark/>
          </w:tcPr>
          <w:p w14:paraId="062D3F34"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Acciones específicas de participación con las comunidades y colectivos [nº]</w:t>
            </w:r>
          </w:p>
        </w:tc>
        <w:tc>
          <w:tcPr>
            <w:tcW w:w="1669" w:type="dxa"/>
            <w:tcBorders>
              <w:top w:val="nil"/>
              <w:left w:val="nil"/>
              <w:bottom w:val="nil"/>
              <w:right w:val="nil"/>
            </w:tcBorders>
            <w:shd w:val="clear" w:color="auto" w:fill="auto"/>
            <w:noWrap/>
            <w:vAlign w:val="center"/>
            <w:hideMark/>
          </w:tcPr>
          <w:p w14:paraId="10DE527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3 años</w:t>
            </w:r>
          </w:p>
        </w:tc>
        <w:tc>
          <w:tcPr>
            <w:tcW w:w="2430" w:type="dxa"/>
            <w:tcBorders>
              <w:top w:val="nil"/>
              <w:left w:val="nil"/>
              <w:bottom w:val="nil"/>
              <w:right w:val="nil"/>
            </w:tcBorders>
            <w:shd w:val="clear" w:color="auto" w:fill="auto"/>
            <w:vAlign w:val="center"/>
            <w:hideMark/>
          </w:tcPr>
          <w:p w14:paraId="3C0E1E8F"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nil"/>
              <w:right w:val="nil"/>
            </w:tcBorders>
            <w:shd w:val="clear" w:color="auto" w:fill="auto"/>
            <w:noWrap/>
            <w:vAlign w:val="bottom"/>
            <w:hideMark/>
          </w:tcPr>
          <w:p w14:paraId="04B71571"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2023</w:t>
            </w:r>
          </w:p>
        </w:tc>
      </w:tr>
      <w:tr w:rsidR="009155C0" w:rsidRPr="003D72E4" w14:paraId="672B443E" w14:textId="77777777" w:rsidTr="00CD1525">
        <w:trPr>
          <w:trHeight w:val="718"/>
          <w:jc w:val="center"/>
        </w:trPr>
        <w:tc>
          <w:tcPr>
            <w:tcW w:w="1318" w:type="dxa"/>
            <w:tcBorders>
              <w:top w:val="nil"/>
              <w:left w:val="nil"/>
              <w:bottom w:val="double" w:sz="6" w:space="0" w:color="auto"/>
              <w:right w:val="nil"/>
            </w:tcBorders>
            <w:shd w:val="clear" w:color="auto" w:fill="auto"/>
            <w:noWrap/>
            <w:vAlign w:val="bottom"/>
            <w:hideMark/>
          </w:tcPr>
          <w:p w14:paraId="62C73402"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 </w:t>
            </w:r>
          </w:p>
        </w:tc>
        <w:tc>
          <w:tcPr>
            <w:tcW w:w="633" w:type="dxa"/>
            <w:tcBorders>
              <w:top w:val="nil"/>
              <w:left w:val="nil"/>
              <w:bottom w:val="double" w:sz="6" w:space="0" w:color="auto"/>
              <w:right w:val="nil"/>
            </w:tcBorders>
            <w:shd w:val="clear" w:color="auto" w:fill="auto"/>
            <w:noWrap/>
            <w:vAlign w:val="center"/>
            <w:hideMark/>
          </w:tcPr>
          <w:p w14:paraId="0F231EA6"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D8-3</w:t>
            </w:r>
          </w:p>
        </w:tc>
        <w:tc>
          <w:tcPr>
            <w:tcW w:w="3466" w:type="dxa"/>
            <w:tcBorders>
              <w:top w:val="nil"/>
              <w:left w:val="nil"/>
              <w:bottom w:val="double" w:sz="6" w:space="0" w:color="auto"/>
              <w:right w:val="nil"/>
            </w:tcBorders>
            <w:shd w:val="clear" w:color="auto" w:fill="auto"/>
            <w:vAlign w:val="center"/>
            <w:hideMark/>
          </w:tcPr>
          <w:p w14:paraId="515B8BB0"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Participantes totales en las distintas acciones con las comunidades y colectivos [nº]</w:t>
            </w:r>
          </w:p>
        </w:tc>
        <w:tc>
          <w:tcPr>
            <w:tcW w:w="1669" w:type="dxa"/>
            <w:tcBorders>
              <w:top w:val="nil"/>
              <w:left w:val="nil"/>
              <w:bottom w:val="double" w:sz="6" w:space="0" w:color="auto"/>
              <w:right w:val="nil"/>
            </w:tcBorders>
            <w:shd w:val="clear" w:color="auto" w:fill="auto"/>
            <w:noWrap/>
            <w:vAlign w:val="center"/>
            <w:hideMark/>
          </w:tcPr>
          <w:p w14:paraId="400AC06B"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Cada 3 años</w:t>
            </w:r>
          </w:p>
        </w:tc>
        <w:tc>
          <w:tcPr>
            <w:tcW w:w="2430" w:type="dxa"/>
            <w:tcBorders>
              <w:top w:val="nil"/>
              <w:left w:val="nil"/>
              <w:bottom w:val="double" w:sz="6" w:space="0" w:color="auto"/>
              <w:right w:val="nil"/>
            </w:tcBorders>
            <w:shd w:val="clear" w:color="auto" w:fill="auto"/>
            <w:vAlign w:val="center"/>
            <w:hideMark/>
          </w:tcPr>
          <w:p w14:paraId="7784AEC5" w14:textId="77777777" w:rsidR="009155C0" w:rsidRPr="003D72E4" w:rsidRDefault="009155C0" w:rsidP="00512E36">
            <w:pPr>
              <w:spacing w:after="0" w:line="240" w:lineRule="auto"/>
              <w:rPr>
                <w:rFonts w:eastAsia="Times New Roman"/>
                <w:sz w:val="18"/>
                <w:szCs w:val="18"/>
              </w:rPr>
            </w:pPr>
            <w:r w:rsidRPr="003D72E4">
              <w:rPr>
                <w:rFonts w:eastAsia="Times New Roman"/>
                <w:sz w:val="18"/>
                <w:szCs w:val="18"/>
              </w:rPr>
              <w:t>Cabildo de GC - IPMRB</w:t>
            </w:r>
          </w:p>
        </w:tc>
        <w:tc>
          <w:tcPr>
            <w:tcW w:w="1494" w:type="dxa"/>
            <w:tcBorders>
              <w:top w:val="nil"/>
              <w:left w:val="nil"/>
              <w:bottom w:val="double" w:sz="6" w:space="0" w:color="auto"/>
              <w:right w:val="nil"/>
            </w:tcBorders>
            <w:shd w:val="clear" w:color="auto" w:fill="auto"/>
            <w:noWrap/>
            <w:vAlign w:val="bottom"/>
            <w:hideMark/>
          </w:tcPr>
          <w:p w14:paraId="3831BCF8" w14:textId="77777777" w:rsidR="009155C0" w:rsidRPr="003D72E4" w:rsidRDefault="009155C0" w:rsidP="00512E36">
            <w:pPr>
              <w:spacing w:after="0" w:line="240" w:lineRule="auto"/>
              <w:jc w:val="center"/>
              <w:rPr>
                <w:rFonts w:eastAsia="Times New Roman"/>
                <w:sz w:val="18"/>
                <w:szCs w:val="18"/>
              </w:rPr>
            </w:pPr>
            <w:r w:rsidRPr="003D72E4">
              <w:rPr>
                <w:rFonts w:eastAsia="Times New Roman"/>
                <w:sz w:val="18"/>
                <w:szCs w:val="18"/>
              </w:rPr>
              <w:t>2023</w:t>
            </w:r>
          </w:p>
        </w:tc>
      </w:tr>
    </w:tbl>
    <w:p w14:paraId="01E5E9AD" w14:textId="77777777" w:rsidR="009155C0" w:rsidRDefault="009155C0" w:rsidP="009155C0"/>
    <w:p w14:paraId="6C423B95" w14:textId="77777777" w:rsidR="009155C0" w:rsidRDefault="009155C0" w:rsidP="009155C0">
      <w:pPr>
        <w:rPr>
          <w:rFonts w:ascii="Arial" w:eastAsia="Arial" w:hAnsi="Arial" w:cs="Arial"/>
          <w:b/>
          <w:sz w:val="32"/>
          <w:szCs w:val="32"/>
        </w:rPr>
      </w:pPr>
      <w:r>
        <w:rPr>
          <w:rFonts w:ascii="Arial" w:eastAsia="Arial" w:hAnsi="Arial" w:cs="Arial"/>
          <w:b/>
          <w:sz w:val="32"/>
          <w:szCs w:val="32"/>
        </w:rPr>
        <w:br w:type="page"/>
      </w:r>
    </w:p>
    <w:p w14:paraId="21AEA4DB" w14:textId="55259581" w:rsidR="00A12B98" w:rsidRDefault="007525A9" w:rsidP="007525A9">
      <w:pPr>
        <w:pStyle w:val="TituloPI01"/>
      </w:pPr>
      <w:r>
        <w:lastRenderedPageBreak/>
        <w:t xml:space="preserve">4 PLAN DE RIESGOS Y CONTINGENCIAS </w:t>
      </w:r>
      <w:r w:rsidR="00A12B98">
        <w:br w:type="page"/>
      </w:r>
    </w:p>
    <w:p w14:paraId="1AAAC8E5" w14:textId="170D7D1D" w:rsidR="002E14E8" w:rsidRDefault="002E14E8" w:rsidP="002E14E8">
      <w:pPr>
        <w:pStyle w:val="PlanIntegral"/>
      </w:pPr>
    </w:p>
    <w:p w14:paraId="59E824AF" w14:textId="78993D10" w:rsidR="002E14E8" w:rsidRPr="002E14E8" w:rsidRDefault="002E14E8" w:rsidP="002E14E8">
      <w:pPr>
        <w:pStyle w:val="PlanIntegral"/>
      </w:pPr>
      <w:r w:rsidRPr="002E14E8">
        <w:t>Entre las recomendaciones del ICOMOS se encuentra la planificación de riesgos y, por ende, este plan la considera desde el principio y la incluye de manera integral en el mismo: se tienen en cuenta riesgos entre los objetivos, en el análisis o a lo largo de la formulación e implementación del plan.</w:t>
      </w:r>
    </w:p>
    <w:p w14:paraId="7918674A" w14:textId="662D3E1A" w:rsidR="002E14E8" w:rsidRDefault="002E14E8" w:rsidP="002E14E8">
      <w:pPr>
        <w:pStyle w:val="PlanIntegral"/>
      </w:pPr>
      <w:r w:rsidRPr="002E14E8">
        <w:t>Siguiendo el Plan Nacional del Paisaje Cultural (Ministerio de Educación, Cultura y Deporte, 2015), los riesgos comunes a los diferentes tipos de patrimonio se dividen en dos categorías: los que se deben a factores ambientales y los que se deben a factores antrópicos.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E14E8" w14:paraId="3BD9B2F4" w14:textId="77777777" w:rsidTr="004B206F">
        <w:tc>
          <w:tcPr>
            <w:tcW w:w="4531" w:type="dxa"/>
          </w:tcPr>
          <w:p w14:paraId="211EAEF2" w14:textId="44CC03DB" w:rsidR="002E14E8" w:rsidRPr="004B206F" w:rsidRDefault="002E14E8" w:rsidP="002E14E8">
            <w:pPr>
              <w:pStyle w:val="PlanIntegral"/>
              <w:jc w:val="center"/>
              <w:rPr>
                <w:b/>
              </w:rPr>
            </w:pPr>
            <w:r w:rsidRPr="004B206F">
              <w:rPr>
                <w:b/>
              </w:rPr>
              <w:t>Factores Ambientales</w:t>
            </w:r>
          </w:p>
        </w:tc>
        <w:tc>
          <w:tcPr>
            <w:tcW w:w="4531" w:type="dxa"/>
          </w:tcPr>
          <w:p w14:paraId="312A3901" w14:textId="6A80670C" w:rsidR="002E14E8" w:rsidRPr="004B206F" w:rsidRDefault="002E14E8" w:rsidP="002E14E8">
            <w:pPr>
              <w:pStyle w:val="PlanIntegral"/>
              <w:jc w:val="center"/>
              <w:rPr>
                <w:b/>
              </w:rPr>
            </w:pPr>
            <w:r w:rsidRPr="004B206F">
              <w:rPr>
                <w:b/>
              </w:rPr>
              <w:t>Factores Antrópicos</w:t>
            </w:r>
          </w:p>
        </w:tc>
      </w:tr>
      <w:tr w:rsidR="002E14E8" w14:paraId="7DE8FF88" w14:textId="77777777" w:rsidTr="004B206F">
        <w:tc>
          <w:tcPr>
            <w:tcW w:w="4531" w:type="dxa"/>
          </w:tcPr>
          <w:p w14:paraId="66E71EA0" w14:textId="266116AE" w:rsidR="002E14E8" w:rsidRDefault="002E14E8" w:rsidP="00520575">
            <w:pPr>
              <w:pStyle w:val="PlanIntegral"/>
              <w:numPr>
                <w:ilvl w:val="0"/>
                <w:numId w:val="31"/>
              </w:numPr>
              <w:ind w:left="641" w:hanging="357"/>
              <w:jc w:val="left"/>
            </w:pPr>
            <w:r>
              <w:t>Seísmo</w:t>
            </w:r>
          </w:p>
          <w:p w14:paraId="75AFE9C6" w14:textId="626EB26D" w:rsidR="002E14E8" w:rsidRDefault="002E14E8" w:rsidP="00520575">
            <w:pPr>
              <w:pStyle w:val="PlanIntegral"/>
              <w:numPr>
                <w:ilvl w:val="0"/>
                <w:numId w:val="31"/>
              </w:numPr>
              <w:ind w:left="641" w:hanging="357"/>
              <w:jc w:val="left"/>
            </w:pPr>
            <w:r>
              <w:t>Desequilibrios hidrogeológicos</w:t>
            </w:r>
          </w:p>
          <w:p w14:paraId="4BD3A905" w14:textId="7CA5BDD3" w:rsidR="002E14E8" w:rsidRDefault="002E14E8" w:rsidP="00520575">
            <w:pPr>
              <w:pStyle w:val="PlanIntegral"/>
              <w:numPr>
                <w:ilvl w:val="0"/>
                <w:numId w:val="31"/>
              </w:numPr>
              <w:ind w:left="641" w:hanging="357"/>
              <w:jc w:val="left"/>
            </w:pPr>
            <w:r>
              <w:t>Desprendimientos</w:t>
            </w:r>
          </w:p>
          <w:p w14:paraId="7D703019" w14:textId="6C14C09C" w:rsidR="002E14E8" w:rsidRDefault="002E14E8" w:rsidP="00520575">
            <w:pPr>
              <w:pStyle w:val="PlanIntegral"/>
              <w:numPr>
                <w:ilvl w:val="0"/>
                <w:numId w:val="31"/>
              </w:numPr>
              <w:ind w:left="641" w:hanging="357"/>
              <w:jc w:val="left"/>
            </w:pPr>
            <w:r>
              <w:t>Incendios</w:t>
            </w:r>
          </w:p>
          <w:p w14:paraId="732E0EE3" w14:textId="2260EB79" w:rsidR="002E14E8" w:rsidRDefault="002E14E8" w:rsidP="00520575">
            <w:pPr>
              <w:pStyle w:val="PlanIntegral"/>
              <w:numPr>
                <w:ilvl w:val="0"/>
                <w:numId w:val="31"/>
              </w:numPr>
              <w:ind w:left="641" w:hanging="357"/>
              <w:jc w:val="left"/>
            </w:pPr>
            <w:r>
              <w:t>Contaminación atmosférica</w:t>
            </w:r>
          </w:p>
          <w:p w14:paraId="47204BA5" w14:textId="3D4D1F73" w:rsidR="002E14E8" w:rsidRDefault="002E14E8" w:rsidP="00520575">
            <w:pPr>
              <w:pStyle w:val="PlanIntegral"/>
              <w:numPr>
                <w:ilvl w:val="0"/>
                <w:numId w:val="31"/>
              </w:numPr>
              <w:ind w:left="641" w:hanging="357"/>
              <w:jc w:val="left"/>
            </w:pPr>
            <w:r>
              <w:t>Climatología</w:t>
            </w:r>
          </w:p>
          <w:p w14:paraId="52BC4A01" w14:textId="27046DDD" w:rsidR="002E14E8" w:rsidRDefault="002E14E8" w:rsidP="00520575">
            <w:pPr>
              <w:pStyle w:val="PlanIntegral"/>
              <w:numPr>
                <w:ilvl w:val="0"/>
                <w:numId w:val="31"/>
              </w:numPr>
              <w:ind w:left="641" w:hanging="357"/>
              <w:jc w:val="left"/>
            </w:pPr>
            <w:r>
              <w:t>Desequilibrios biológicos</w:t>
            </w:r>
          </w:p>
          <w:p w14:paraId="3F7072A7" w14:textId="02D7797E" w:rsidR="002E14E8" w:rsidRDefault="002E14E8" w:rsidP="00520575">
            <w:pPr>
              <w:pStyle w:val="PlanIntegral"/>
              <w:numPr>
                <w:ilvl w:val="0"/>
                <w:numId w:val="31"/>
              </w:numPr>
              <w:ind w:left="641" w:hanging="357"/>
              <w:jc w:val="left"/>
            </w:pPr>
            <w:r>
              <w:t>Plagas</w:t>
            </w:r>
          </w:p>
          <w:p w14:paraId="29B32172" w14:textId="0C850A41" w:rsidR="002E14E8" w:rsidRDefault="002E14E8" w:rsidP="002E14E8">
            <w:pPr>
              <w:pStyle w:val="PlanIntegral"/>
            </w:pPr>
          </w:p>
        </w:tc>
        <w:tc>
          <w:tcPr>
            <w:tcW w:w="4531" w:type="dxa"/>
          </w:tcPr>
          <w:p w14:paraId="2A72D36D" w14:textId="77777777" w:rsidR="002E14E8" w:rsidRDefault="002E14E8" w:rsidP="00520575">
            <w:pPr>
              <w:pStyle w:val="PlanIntegral"/>
              <w:numPr>
                <w:ilvl w:val="0"/>
                <w:numId w:val="31"/>
              </w:numPr>
              <w:ind w:left="641" w:hanging="357"/>
              <w:jc w:val="left"/>
            </w:pPr>
            <w:r>
              <w:t>Red de infraestructuras lineales</w:t>
            </w:r>
          </w:p>
          <w:p w14:paraId="585D763A" w14:textId="77777777" w:rsidR="002E14E8" w:rsidRDefault="002E14E8" w:rsidP="00520575">
            <w:pPr>
              <w:pStyle w:val="PlanIntegral"/>
              <w:numPr>
                <w:ilvl w:val="0"/>
                <w:numId w:val="31"/>
              </w:numPr>
              <w:ind w:left="641" w:hanging="357"/>
              <w:jc w:val="left"/>
            </w:pPr>
            <w:r>
              <w:t>Acciones vandálicas</w:t>
            </w:r>
          </w:p>
          <w:p w14:paraId="0D019F59" w14:textId="24425695" w:rsidR="002E14E8" w:rsidRDefault="002E14E8" w:rsidP="00520575">
            <w:pPr>
              <w:pStyle w:val="PlanIntegral"/>
              <w:numPr>
                <w:ilvl w:val="0"/>
                <w:numId w:val="31"/>
              </w:numPr>
              <w:ind w:left="641" w:hanging="357"/>
              <w:jc w:val="left"/>
            </w:pPr>
            <w:r>
              <w:t>Cambios de uso</w:t>
            </w:r>
          </w:p>
          <w:p w14:paraId="2000533E" w14:textId="1D1E81B3" w:rsidR="002E14E8" w:rsidRDefault="002E14E8" w:rsidP="00520575">
            <w:pPr>
              <w:pStyle w:val="PlanIntegral"/>
              <w:numPr>
                <w:ilvl w:val="0"/>
                <w:numId w:val="31"/>
              </w:numPr>
              <w:ind w:left="641" w:hanging="357"/>
              <w:jc w:val="left"/>
            </w:pPr>
            <w:r>
              <w:t>Flujos demográficos, poblacionales o turísticos</w:t>
            </w:r>
          </w:p>
          <w:p w14:paraId="36626E5E" w14:textId="0413D795" w:rsidR="002E14E8" w:rsidRDefault="002E14E8" w:rsidP="00520575">
            <w:pPr>
              <w:pStyle w:val="PlanIntegral"/>
              <w:numPr>
                <w:ilvl w:val="0"/>
                <w:numId w:val="31"/>
              </w:numPr>
              <w:ind w:left="641" w:hanging="357"/>
              <w:jc w:val="left"/>
            </w:pPr>
            <w:r>
              <w:t>Políticas globalizadoras de la UE</w:t>
            </w:r>
          </w:p>
          <w:p w14:paraId="0842162C" w14:textId="084F418E" w:rsidR="002E14E8" w:rsidRDefault="002E14E8" w:rsidP="00520575">
            <w:pPr>
              <w:pStyle w:val="PlanIntegral"/>
              <w:numPr>
                <w:ilvl w:val="0"/>
                <w:numId w:val="31"/>
              </w:numPr>
              <w:ind w:left="641" w:hanging="357"/>
              <w:jc w:val="left"/>
            </w:pPr>
            <w:r>
              <w:t xml:space="preserve">Políticas conservacionistas </w:t>
            </w:r>
          </w:p>
          <w:p w14:paraId="5816CDFB" w14:textId="79C17064" w:rsidR="002E14E8" w:rsidRDefault="002E14E8" w:rsidP="002E14E8">
            <w:pPr>
              <w:pStyle w:val="PlanIntegral"/>
            </w:pPr>
          </w:p>
        </w:tc>
      </w:tr>
    </w:tbl>
    <w:p w14:paraId="5A96BDBF" w14:textId="77777777" w:rsidR="002E14E8" w:rsidRDefault="002E14E8" w:rsidP="002E14E8">
      <w:pPr>
        <w:pStyle w:val="PlanIntegral"/>
      </w:pPr>
      <w:r>
        <w:t>No obstante, el nombrado plan contempla una serie de riesgos específicos que afecta a los paisajes culturales y que son:</w:t>
      </w:r>
    </w:p>
    <w:p w14:paraId="63FA2A04" w14:textId="1C379144" w:rsidR="002E14E8" w:rsidRDefault="002E14E8" w:rsidP="00520575">
      <w:pPr>
        <w:pStyle w:val="PlanIntegral"/>
        <w:numPr>
          <w:ilvl w:val="0"/>
          <w:numId w:val="38"/>
        </w:numPr>
        <w:spacing w:after="0"/>
      </w:pPr>
      <w:r>
        <w:t xml:space="preserve">Falta de reconocimiento institucional y social. </w:t>
      </w:r>
    </w:p>
    <w:p w14:paraId="0F2ACF4C" w14:textId="44E52B96" w:rsidR="002E14E8" w:rsidRDefault="002E14E8" w:rsidP="00520575">
      <w:pPr>
        <w:pStyle w:val="PlanIntegral"/>
        <w:numPr>
          <w:ilvl w:val="0"/>
          <w:numId w:val="38"/>
        </w:numPr>
        <w:spacing w:after="0"/>
      </w:pPr>
      <w:r>
        <w:t>Elevada vulnerabilidad del carácter del paisaje. Debido a su naturaleza territorial y visual, que lo somete a presiones de carácter urbanístico y especulaciones sobre el territorio.</w:t>
      </w:r>
    </w:p>
    <w:p w14:paraId="785F430A" w14:textId="26C60039" w:rsidR="002E14E8" w:rsidRDefault="002E14E8" w:rsidP="00520575">
      <w:pPr>
        <w:pStyle w:val="PlanIntegral"/>
        <w:numPr>
          <w:ilvl w:val="0"/>
          <w:numId w:val="38"/>
        </w:numPr>
        <w:spacing w:after="0"/>
      </w:pPr>
      <w:r>
        <w:t>Conflictos derivados de los derechos de propiedad, pudiendo entrar en contradicción con los derechos de los ciudadanos de uso y disfrute del paisaje.</w:t>
      </w:r>
    </w:p>
    <w:p w14:paraId="799BCBD1" w14:textId="15033F4F" w:rsidR="002E14E8" w:rsidRDefault="002E14E8" w:rsidP="00520575">
      <w:pPr>
        <w:pStyle w:val="PlanIntegral"/>
        <w:numPr>
          <w:ilvl w:val="0"/>
          <w:numId w:val="38"/>
        </w:numPr>
        <w:spacing w:after="0"/>
      </w:pPr>
      <w:r>
        <w:t>Es un elemento patrimonial complejo, lo que puede dificultar su gestión apropiada.</w:t>
      </w:r>
    </w:p>
    <w:p w14:paraId="020B5808" w14:textId="38A080CF" w:rsidR="002E14E8" w:rsidRDefault="002E14E8" w:rsidP="00520575">
      <w:pPr>
        <w:pStyle w:val="PlanIntegral"/>
        <w:numPr>
          <w:ilvl w:val="0"/>
          <w:numId w:val="38"/>
        </w:numPr>
        <w:spacing w:after="0"/>
      </w:pPr>
      <w:r>
        <w:t>Carencia de normativa legal al respecto</w:t>
      </w:r>
    </w:p>
    <w:p w14:paraId="46554FF6" w14:textId="77777777" w:rsidR="004B206F" w:rsidRDefault="004B206F" w:rsidP="002E14E8">
      <w:pPr>
        <w:pStyle w:val="PlanIntegral"/>
      </w:pPr>
    </w:p>
    <w:p w14:paraId="46E4148A" w14:textId="08628357" w:rsidR="002E14E8" w:rsidRDefault="002E14E8" w:rsidP="002E14E8">
      <w:pPr>
        <w:pStyle w:val="PlanIntegral"/>
      </w:pPr>
      <w:r>
        <w:t>En este caso, la declaración de Patrimonio Mundial de este paisaje cultural solventa el riesgo a), la nueva Ley del Patrimonio de Canarias añade el paisaje cultural como una figura de protección, aunque dada su reciente agregación aún no hay antecedentes y, esta revisión del Plan Integrado de Gestión pretende dar respuesta a los riesgos de b), c) y d).</w:t>
      </w:r>
    </w:p>
    <w:p w14:paraId="36F4CBD3" w14:textId="77777777" w:rsidR="002E14E8" w:rsidRDefault="002E14E8" w:rsidP="002E14E8">
      <w:pPr>
        <w:pStyle w:val="PlanIntegral"/>
      </w:pPr>
      <w:r>
        <w:t>Considerando todo lo anterior, los riesgos y contingencias que se sopesan en este plan en cuanto a la gestión del paisaje cultural son los que derivan de:</w:t>
      </w:r>
    </w:p>
    <w:p w14:paraId="683C2163" w14:textId="4B0EDB86" w:rsidR="002E14E8" w:rsidRDefault="002E14E8" w:rsidP="00520575">
      <w:pPr>
        <w:pStyle w:val="PlanIntegral"/>
        <w:numPr>
          <w:ilvl w:val="0"/>
          <w:numId w:val="39"/>
        </w:numPr>
        <w:spacing w:after="0"/>
      </w:pPr>
      <w:r>
        <w:t>El cambio climático</w:t>
      </w:r>
    </w:p>
    <w:p w14:paraId="65D9B498" w14:textId="5556C12D" w:rsidR="002E14E8" w:rsidRDefault="002E14E8" w:rsidP="00520575">
      <w:pPr>
        <w:pStyle w:val="PlanIntegral"/>
        <w:numPr>
          <w:ilvl w:val="0"/>
          <w:numId w:val="39"/>
        </w:numPr>
        <w:spacing w:after="0"/>
      </w:pPr>
      <w:r>
        <w:t>Los desastres naturales</w:t>
      </w:r>
    </w:p>
    <w:p w14:paraId="6BF21F0E" w14:textId="5A905FAB" w:rsidR="002E14E8" w:rsidRDefault="002E14E8" w:rsidP="00520575">
      <w:pPr>
        <w:pStyle w:val="PlanIntegral"/>
        <w:numPr>
          <w:ilvl w:val="0"/>
          <w:numId w:val="39"/>
        </w:numPr>
        <w:spacing w:after="0"/>
      </w:pPr>
      <w:r>
        <w:t>La seguridad sobre los bienes, centros y las personas</w:t>
      </w:r>
    </w:p>
    <w:p w14:paraId="5CCDE228" w14:textId="215189D0" w:rsidR="002E14E8" w:rsidRDefault="002E14E8" w:rsidP="00520575">
      <w:pPr>
        <w:pStyle w:val="PlanIntegral"/>
        <w:numPr>
          <w:ilvl w:val="0"/>
          <w:numId w:val="39"/>
        </w:numPr>
        <w:spacing w:after="0"/>
      </w:pPr>
      <w:r>
        <w:t>La insuficiencia de recursos</w:t>
      </w:r>
    </w:p>
    <w:p w14:paraId="46F56705" w14:textId="72F8F90B" w:rsidR="00350029" w:rsidRDefault="004B206F" w:rsidP="004F64FB">
      <w:pPr>
        <w:pStyle w:val="PlanIntegral"/>
      </w:pPr>
      <w:r w:rsidRPr="004B206F">
        <w:t>En base a esta clasificación, se presenta la siguiente tabla de riesgos y contingencias donde se recoge el origen de los mismos, sus efectos, las medidas recogidas y qué parte del plan la o las integra.</w:t>
      </w:r>
    </w:p>
    <w:p w14:paraId="5476FF40" w14:textId="09F812F9" w:rsidR="007525A9" w:rsidRDefault="007525A9" w:rsidP="004F64FB">
      <w:pPr>
        <w:pStyle w:val="PlanIntegral"/>
      </w:pPr>
    </w:p>
    <w:p w14:paraId="0CFC8AA4" w14:textId="77777777" w:rsidR="007525A9" w:rsidRDefault="007525A9" w:rsidP="004F64FB">
      <w:pPr>
        <w:pStyle w:val="PlanIntegral"/>
      </w:pPr>
    </w:p>
    <w:tbl>
      <w:tblPr>
        <w:tblStyle w:val="Tablaconcuadrcula4"/>
        <w:tblW w:w="5000" w:type="pct"/>
        <w:jc w:val="center"/>
        <w:tblLook w:val="04A0" w:firstRow="1" w:lastRow="0" w:firstColumn="1" w:lastColumn="0" w:noHBand="0" w:noVBand="1"/>
      </w:tblPr>
      <w:tblGrid>
        <w:gridCol w:w="2294"/>
        <w:gridCol w:w="2164"/>
        <w:gridCol w:w="2174"/>
        <w:gridCol w:w="2428"/>
      </w:tblGrid>
      <w:tr w:rsidR="009D2631" w:rsidRPr="009D2631" w14:paraId="4A283968" w14:textId="77777777" w:rsidTr="004B206F">
        <w:trPr>
          <w:jc w:val="center"/>
        </w:trPr>
        <w:tc>
          <w:tcPr>
            <w:tcW w:w="1266" w:type="pct"/>
            <w:shd w:val="clear" w:color="auto" w:fill="C00000"/>
          </w:tcPr>
          <w:p w14:paraId="3CD5F4ED" w14:textId="77777777" w:rsidR="009D2631" w:rsidRPr="004B206F" w:rsidRDefault="009D2631" w:rsidP="009D2631">
            <w:pPr>
              <w:jc w:val="center"/>
              <w:rPr>
                <w:b/>
                <w:bCs/>
                <w:sz w:val="18"/>
                <w:szCs w:val="18"/>
              </w:rPr>
            </w:pPr>
            <w:r w:rsidRPr="004B206F">
              <w:rPr>
                <w:b/>
                <w:bCs/>
                <w:sz w:val="18"/>
                <w:szCs w:val="18"/>
              </w:rPr>
              <w:lastRenderedPageBreak/>
              <w:t>ORIGEN DEL RIESGO/CONTINGENCIA</w:t>
            </w:r>
          </w:p>
        </w:tc>
        <w:tc>
          <w:tcPr>
            <w:tcW w:w="1194" w:type="pct"/>
            <w:shd w:val="clear" w:color="auto" w:fill="C00000"/>
          </w:tcPr>
          <w:p w14:paraId="7721F905" w14:textId="77777777" w:rsidR="009D2631" w:rsidRPr="004B206F" w:rsidRDefault="009D2631" w:rsidP="009D2631">
            <w:pPr>
              <w:jc w:val="center"/>
              <w:rPr>
                <w:b/>
                <w:bCs/>
                <w:sz w:val="18"/>
                <w:szCs w:val="18"/>
              </w:rPr>
            </w:pPr>
            <w:r w:rsidRPr="004B206F">
              <w:rPr>
                <w:b/>
                <w:bCs/>
                <w:sz w:val="18"/>
                <w:szCs w:val="18"/>
              </w:rPr>
              <w:t>EFECTOS</w:t>
            </w:r>
          </w:p>
        </w:tc>
        <w:tc>
          <w:tcPr>
            <w:tcW w:w="1200" w:type="pct"/>
            <w:shd w:val="clear" w:color="auto" w:fill="C00000"/>
          </w:tcPr>
          <w:p w14:paraId="6D5B2C40" w14:textId="77777777" w:rsidR="009D2631" w:rsidRPr="004B206F" w:rsidRDefault="009D2631" w:rsidP="009D2631">
            <w:pPr>
              <w:jc w:val="center"/>
              <w:rPr>
                <w:b/>
                <w:bCs/>
                <w:sz w:val="18"/>
                <w:szCs w:val="18"/>
              </w:rPr>
            </w:pPr>
            <w:r w:rsidRPr="004B206F">
              <w:rPr>
                <w:b/>
                <w:bCs/>
                <w:sz w:val="18"/>
                <w:szCs w:val="18"/>
              </w:rPr>
              <w:t>MEDIDAS</w:t>
            </w:r>
          </w:p>
        </w:tc>
        <w:tc>
          <w:tcPr>
            <w:tcW w:w="1340" w:type="pct"/>
            <w:shd w:val="clear" w:color="auto" w:fill="C00000"/>
          </w:tcPr>
          <w:p w14:paraId="5DBD81C5" w14:textId="77777777" w:rsidR="009D2631" w:rsidRPr="004B206F" w:rsidRDefault="009D2631" w:rsidP="009D2631">
            <w:pPr>
              <w:jc w:val="center"/>
              <w:rPr>
                <w:b/>
                <w:bCs/>
                <w:sz w:val="18"/>
                <w:szCs w:val="18"/>
              </w:rPr>
            </w:pPr>
            <w:r w:rsidRPr="004B206F">
              <w:rPr>
                <w:b/>
                <w:bCs/>
                <w:sz w:val="18"/>
                <w:szCs w:val="18"/>
              </w:rPr>
              <w:t>INTEGRACIÓN EN EL PLAN</w:t>
            </w:r>
          </w:p>
        </w:tc>
      </w:tr>
      <w:tr w:rsidR="009D2631" w:rsidRPr="009D2631" w14:paraId="4DF499EB" w14:textId="77777777" w:rsidTr="003D72E4">
        <w:trPr>
          <w:jc w:val="center"/>
        </w:trPr>
        <w:tc>
          <w:tcPr>
            <w:tcW w:w="1266" w:type="pct"/>
          </w:tcPr>
          <w:p w14:paraId="042F38A1" w14:textId="77777777" w:rsidR="009D2631" w:rsidRPr="004B206F" w:rsidRDefault="009D2631" w:rsidP="009D2631">
            <w:pPr>
              <w:rPr>
                <w:b/>
                <w:bCs/>
                <w:sz w:val="18"/>
                <w:szCs w:val="18"/>
              </w:rPr>
            </w:pPr>
            <w:r w:rsidRPr="004B206F">
              <w:rPr>
                <w:b/>
                <w:bCs/>
                <w:sz w:val="18"/>
                <w:szCs w:val="18"/>
              </w:rPr>
              <w:t>Cambio climático</w:t>
            </w:r>
          </w:p>
        </w:tc>
        <w:tc>
          <w:tcPr>
            <w:tcW w:w="1194" w:type="pct"/>
          </w:tcPr>
          <w:p w14:paraId="229C36E8" w14:textId="68ED1989" w:rsidR="009D2631" w:rsidRPr="004B206F" w:rsidRDefault="009D2631" w:rsidP="009D2631">
            <w:pPr>
              <w:rPr>
                <w:sz w:val="18"/>
                <w:szCs w:val="18"/>
              </w:rPr>
            </w:pPr>
            <w:r w:rsidRPr="004B206F">
              <w:rPr>
                <w:sz w:val="18"/>
                <w:szCs w:val="18"/>
              </w:rPr>
              <w:t>Deterioro y</w:t>
            </w:r>
            <w:r w:rsidR="0039622F" w:rsidRPr="004B206F">
              <w:rPr>
                <w:sz w:val="18"/>
                <w:szCs w:val="18"/>
              </w:rPr>
              <w:t xml:space="preserve">acimientos y grabados rupestres y del paisaje </w:t>
            </w:r>
          </w:p>
        </w:tc>
        <w:tc>
          <w:tcPr>
            <w:tcW w:w="1200" w:type="pct"/>
          </w:tcPr>
          <w:p w14:paraId="5DF32185" w14:textId="77777777" w:rsidR="009D2631" w:rsidRPr="004B206F" w:rsidRDefault="009D2631" w:rsidP="009D2631">
            <w:pPr>
              <w:rPr>
                <w:sz w:val="18"/>
                <w:szCs w:val="18"/>
              </w:rPr>
            </w:pPr>
            <w:r w:rsidRPr="004B206F">
              <w:rPr>
                <w:sz w:val="18"/>
                <w:szCs w:val="18"/>
              </w:rPr>
              <w:t>- Monitorización y control de distintos parámetros en los yacimientos.</w:t>
            </w:r>
          </w:p>
          <w:p w14:paraId="5359D0D8" w14:textId="77777777" w:rsidR="009D2631" w:rsidRPr="004B206F" w:rsidRDefault="009D2631" w:rsidP="009D2631">
            <w:pPr>
              <w:rPr>
                <w:sz w:val="18"/>
                <w:szCs w:val="18"/>
              </w:rPr>
            </w:pPr>
            <w:r w:rsidRPr="004B206F">
              <w:rPr>
                <w:sz w:val="18"/>
                <w:szCs w:val="18"/>
              </w:rPr>
              <w:t>- Conservación especializada.</w:t>
            </w:r>
          </w:p>
        </w:tc>
        <w:tc>
          <w:tcPr>
            <w:tcW w:w="1340" w:type="pct"/>
          </w:tcPr>
          <w:p w14:paraId="37ADCD07" w14:textId="77777777" w:rsidR="009D2631" w:rsidRPr="004B206F" w:rsidRDefault="009D2631" w:rsidP="009D2631">
            <w:pPr>
              <w:rPr>
                <w:b/>
                <w:bCs/>
                <w:sz w:val="18"/>
                <w:szCs w:val="18"/>
              </w:rPr>
            </w:pPr>
            <w:r w:rsidRPr="004B206F">
              <w:rPr>
                <w:b/>
                <w:bCs/>
                <w:sz w:val="18"/>
                <w:szCs w:val="18"/>
              </w:rPr>
              <w:t>Eje Patrimonio:</w:t>
            </w:r>
          </w:p>
          <w:p w14:paraId="219F683A" w14:textId="5E8E3F9D" w:rsidR="009D2631" w:rsidRPr="004B206F" w:rsidRDefault="009D2631" w:rsidP="009D2631">
            <w:pPr>
              <w:rPr>
                <w:sz w:val="18"/>
                <w:szCs w:val="18"/>
              </w:rPr>
            </w:pPr>
            <w:r w:rsidRPr="004B206F">
              <w:rPr>
                <w:sz w:val="18"/>
                <w:szCs w:val="18"/>
              </w:rPr>
              <w:t>-Planes singulares</w:t>
            </w:r>
          </w:p>
          <w:p w14:paraId="7B6E3502" w14:textId="122B5F87" w:rsidR="009D2631" w:rsidRPr="004B206F" w:rsidRDefault="009D2631" w:rsidP="009D2631">
            <w:pPr>
              <w:rPr>
                <w:sz w:val="18"/>
                <w:szCs w:val="18"/>
              </w:rPr>
            </w:pPr>
            <w:r w:rsidRPr="004B206F">
              <w:rPr>
                <w:sz w:val="18"/>
                <w:szCs w:val="18"/>
              </w:rPr>
              <w:t>-Plan de actuaciones preventivas y de conservación especializadas</w:t>
            </w:r>
          </w:p>
        </w:tc>
      </w:tr>
      <w:tr w:rsidR="009D2631" w:rsidRPr="009D2631" w14:paraId="56AA2C76" w14:textId="77777777" w:rsidTr="003D72E4">
        <w:trPr>
          <w:jc w:val="center"/>
        </w:trPr>
        <w:tc>
          <w:tcPr>
            <w:tcW w:w="1266" w:type="pct"/>
          </w:tcPr>
          <w:p w14:paraId="3BC1A084" w14:textId="77777777" w:rsidR="009D2631" w:rsidRPr="004B206F" w:rsidRDefault="009D2631" w:rsidP="009D2631">
            <w:pPr>
              <w:rPr>
                <w:b/>
                <w:bCs/>
                <w:sz w:val="18"/>
                <w:szCs w:val="18"/>
              </w:rPr>
            </w:pPr>
            <w:r w:rsidRPr="004B206F">
              <w:rPr>
                <w:b/>
                <w:bCs/>
                <w:sz w:val="18"/>
                <w:szCs w:val="18"/>
              </w:rPr>
              <w:t>Desastres naturales – Incendios</w:t>
            </w:r>
          </w:p>
        </w:tc>
        <w:tc>
          <w:tcPr>
            <w:tcW w:w="1194" w:type="pct"/>
          </w:tcPr>
          <w:p w14:paraId="0E37C11F" w14:textId="77777777" w:rsidR="009D2631" w:rsidRPr="004B206F" w:rsidRDefault="009D2631" w:rsidP="009D2631">
            <w:pPr>
              <w:rPr>
                <w:sz w:val="18"/>
                <w:szCs w:val="18"/>
              </w:rPr>
            </w:pPr>
            <w:r w:rsidRPr="004B206F">
              <w:rPr>
                <w:sz w:val="18"/>
                <w:szCs w:val="18"/>
              </w:rPr>
              <w:t>Destrucción de patrimonio cultural y natural.</w:t>
            </w:r>
          </w:p>
          <w:p w14:paraId="0BF87B96" w14:textId="77777777" w:rsidR="009D2631" w:rsidRPr="004B206F" w:rsidRDefault="009D2631" w:rsidP="009D2631">
            <w:pPr>
              <w:rPr>
                <w:sz w:val="18"/>
                <w:szCs w:val="18"/>
              </w:rPr>
            </w:pPr>
            <w:r w:rsidRPr="004B206F">
              <w:rPr>
                <w:sz w:val="18"/>
                <w:szCs w:val="18"/>
              </w:rPr>
              <w:t>Pérdidas humanas y materiales en la zona.</w:t>
            </w:r>
          </w:p>
        </w:tc>
        <w:tc>
          <w:tcPr>
            <w:tcW w:w="1200" w:type="pct"/>
          </w:tcPr>
          <w:p w14:paraId="56A9DB3E" w14:textId="77777777" w:rsidR="009D2631" w:rsidRPr="004B206F" w:rsidRDefault="009D2631" w:rsidP="009D2631">
            <w:pPr>
              <w:rPr>
                <w:sz w:val="18"/>
                <w:szCs w:val="18"/>
              </w:rPr>
            </w:pPr>
            <w:r w:rsidRPr="004B206F">
              <w:rPr>
                <w:sz w:val="18"/>
                <w:szCs w:val="18"/>
              </w:rPr>
              <w:t>- Coordinación en la prevención de incendios.</w:t>
            </w:r>
          </w:p>
          <w:p w14:paraId="4D4CCABD" w14:textId="77777777" w:rsidR="009D2631" w:rsidRPr="004B206F" w:rsidRDefault="009D2631" w:rsidP="009D2631">
            <w:pPr>
              <w:rPr>
                <w:sz w:val="18"/>
                <w:szCs w:val="18"/>
              </w:rPr>
            </w:pPr>
            <w:r w:rsidRPr="004B206F">
              <w:rPr>
                <w:sz w:val="18"/>
                <w:szCs w:val="18"/>
              </w:rPr>
              <w:t>- Propuestas de medidas de prevención de incendios sobre el patrimonio.</w:t>
            </w:r>
          </w:p>
          <w:p w14:paraId="160AA01C" w14:textId="77777777" w:rsidR="009D2631" w:rsidRPr="004B206F" w:rsidRDefault="009D2631" w:rsidP="009D2631">
            <w:pPr>
              <w:rPr>
                <w:sz w:val="18"/>
                <w:szCs w:val="18"/>
              </w:rPr>
            </w:pPr>
            <w:r w:rsidRPr="004B206F">
              <w:rPr>
                <w:sz w:val="18"/>
                <w:szCs w:val="18"/>
              </w:rPr>
              <w:t>- Digitalización patrimonio.</w:t>
            </w:r>
          </w:p>
        </w:tc>
        <w:tc>
          <w:tcPr>
            <w:tcW w:w="1340" w:type="pct"/>
          </w:tcPr>
          <w:p w14:paraId="30AD17C8" w14:textId="77777777" w:rsidR="009D2631" w:rsidRPr="004B206F" w:rsidRDefault="009D2631" w:rsidP="009D2631">
            <w:pPr>
              <w:rPr>
                <w:b/>
                <w:bCs/>
                <w:sz w:val="18"/>
                <w:szCs w:val="18"/>
              </w:rPr>
            </w:pPr>
            <w:r w:rsidRPr="004B206F">
              <w:rPr>
                <w:b/>
                <w:bCs/>
                <w:sz w:val="18"/>
                <w:szCs w:val="18"/>
              </w:rPr>
              <w:t>Eje Patrimonio:</w:t>
            </w:r>
          </w:p>
          <w:p w14:paraId="7B7623AD" w14:textId="24FC6A54" w:rsidR="009D2631" w:rsidRPr="004B206F" w:rsidRDefault="009D2631" w:rsidP="009D2631">
            <w:pPr>
              <w:rPr>
                <w:sz w:val="18"/>
                <w:szCs w:val="18"/>
              </w:rPr>
            </w:pPr>
            <w:r w:rsidRPr="004B206F">
              <w:rPr>
                <w:sz w:val="18"/>
                <w:szCs w:val="18"/>
              </w:rPr>
              <w:t>-Plan de actuaciones preventivas y de conservación generales</w:t>
            </w:r>
          </w:p>
          <w:p w14:paraId="7E43A3BF" w14:textId="0287D968" w:rsidR="009D2631" w:rsidRPr="004B206F" w:rsidRDefault="009D2631" w:rsidP="009D2631">
            <w:pPr>
              <w:rPr>
                <w:sz w:val="18"/>
                <w:szCs w:val="18"/>
              </w:rPr>
            </w:pPr>
            <w:r w:rsidRPr="004B206F">
              <w:rPr>
                <w:sz w:val="18"/>
                <w:szCs w:val="18"/>
              </w:rPr>
              <w:t xml:space="preserve">-Plan de digitalización e inventario </w:t>
            </w:r>
          </w:p>
          <w:p w14:paraId="03EDD8FE" w14:textId="77777777" w:rsidR="009D2631" w:rsidRPr="004B206F" w:rsidRDefault="009D2631" w:rsidP="009D2631">
            <w:pPr>
              <w:rPr>
                <w:sz w:val="18"/>
                <w:szCs w:val="18"/>
              </w:rPr>
            </w:pPr>
          </w:p>
        </w:tc>
      </w:tr>
      <w:tr w:rsidR="009D2631" w:rsidRPr="009D2631" w14:paraId="20856F31" w14:textId="77777777" w:rsidTr="003D72E4">
        <w:trPr>
          <w:jc w:val="center"/>
        </w:trPr>
        <w:tc>
          <w:tcPr>
            <w:tcW w:w="1266" w:type="pct"/>
          </w:tcPr>
          <w:p w14:paraId="5978A0CE" w14:textId="77777777" w:rsidR="009D2631" w:rsidRPr="004B206F" w:rsidRDefault="009D2631" w:rsidP="009D2631">
            <w:pPr>
              <w:rPr>
                <w:b/>
                <w:bCs/>
                <w:sz w:val="18"/>
                <w:szCs w:val="18"/>
              </w:rPr>
            </w:pPr>
            <w:r w:rsidRPr="004B206F">
              <w:rPr>
                <w:b/>
                <w:bCs/>
                <w:sz w:val="18"/>
                <w:szCs w:val="18"/>
              </w:rPr>
              <w:t>Desastres naturales – Movimientos sísmicos y corrimientos de tierras</w:t>
            </w:r>
          </w:p>
        </w:tc>
        <w:tc>
          <w:tcPr>
            <w:tcW w:w="1194" w:type="pct"/>
          </w:tcPr>
          <w:p w14:paraId="03BDD4EF" w14:textId="77777777" w:rsidR="009D2631" w:rsidRPr="004B206F" w:rsidRDefault="009D2631" w:rsidP="009D2631">
            <w:pPr>
              <w:rPr>
                <w:sz w:val="18"/>
                <w:szCs w:val="18"/>
              </w:rPr>
            </w:pPr>
            <w:r w:rsidRPr="004B206F">
              <w:rPr>
                <w:sz w:val="18"/>
                <w:szCs w:val="18"/>
              </w:rPr>
              <w:t xml:space="preserve">Deterioro o destrucción del patrimonio. </w:t>
            </w:r>
          </w:p>
        </w:tc>
        <w:tc>
          <w:tcPr>
            <w:tcW w:w="1200" w:type="pct"/>
          </w:tcPr>
          <w:p w14:paraId="249E7CFD" w14:textId="77777777" w:rsidR="009D2631" w:rsidRPr="004B206F" w:rsidRDefault="009D2631" w:rsidP="009D2631">
            <w:pPr>
              <w:rPr>
                <w:sz w:val="18"/>
                <w:szCs w:val="18"/>
              </w:rPr>
            </w:pPr>
            <w:r w:rsidRPr="004B206F">
              <w:rPr>
                <w:sz w:val="18"/>
                <w:szCs w:val="18"/>
              </w:rPr>
              <w:t>- Monitorización de yacimientos.</w:t>
            </w:r>
          </w:p>
          <w:p w14:paraId="6F2DB72C" w14:textId="77777777" w:rsidR="009D2631" w:rsidRPr="004B206F" w:rsidRDefault="009D2631" w:rsidP="009D2631">
            <w:pPr>
              <w:rPr>
                <w:sz w:val="18"/>
                <w:szCs w:val="18"/>
              </w:rPr>
            </w:pPr>
            <w:r w:rsidRPr="004B206F">
              <w:rPr>
                <w:sz w:val="18"/>
                <w:szCs w:val="18"/>
              </w:rPr>
              <w:t>- Seguridad en yacimientos.</w:t>
            </w:r>
          </w:p>
          <w:p w14:paraId="0E0E0D4C" w14:textId="7A68B47C" w:rsidR="009D2631" w:rsidRPr="004B206F" w:rsidRDefault="009D2631" w:rsidP="009D2631">
            <w:pPr>
              <w:rPr>
                <w:sz w:val="18"/>
                <w:szCs w:val="18"/>
              </w:rPr>
            </w:pPr>
            <w:r w:rsidRPr="004B206F">
              <w:rPr>
                <w:sz w:val="18"/>
                <w:szCs w:val="18"/>
              </w:rPr>
              <w:t>- Digitalización patrimonio.</w:t>
            </w:r>
          </w:p>
          <w:p w14:paraId="47D8F4D7" w14:textId="5B3AFF4E" w:rsidR="0039622F" w:rsidRPr="004B206F" w:rsidRDefault="0039622F" w:rsidP="0039622F">
            <w:pPr>
              <w:rPr>
                <w:sz w:val="18"/>
                <w:szCs w:val="18"/>
              </w:rPr>
            </w:pPr>
            <w:r w:rsidRPr="004B206F">
              <w:rPr>
                <w:sz w:val="18"/>
                <w:szCs w:val="18"/>
              </w:rPr>
              <w:t xml:space="preserve">- Protocolos y medidas de       prohibición y cautela </w:t>
            </w:r>
          </w:p>
        </w:tc>
        <w:tc>
          <w:tcPr>
            <w:tcW w:w="1340" w:type="pct"/>
          </w:tcPr>
          <w:p w14:paraId="6935BEA2" w14:textId="77777777" w:rsidR="009D2631" w:rsidRPr="004B206F" w:rsidRDefault="009D2631" w:rsidP="009D2631">
            <w:pPr>
              <w:rPr>
                <w:b/>
                <w:bCs/>
                <w:sz w:val="18"/>
                <w:szCs w:val="18"/>
              </w:rPr>
            </w:pPr>
            <w:r w:rsidRPr="004B206F">
              <w:rPr>
                <w:b/>
                <w:bCs/>
                <w:sz w:val="18"/>
                <w:szCs w:val="18"/>
              </w:rPr>
              <w:t>Eje Patrimonio:</w:t>
            </w:r>
          </w:p>
          <w:p w14:paraId="4DDF4795" w14:textId="30AC29CC" w:rsidR="009D2631" w:rsidRPr="004B206F" w:rsidRDefault="009D2631" w:rsidP="009D2631">
            <w:pPr>
              <w:rPr>
                <w:sz w:val="18"/>
                <w:szCs w:val="18"/>
              </w:rPr>
            </w:pPr>
            <w:r w:rsidRPr="004B206F">
              <w:rPr>
                <w:sz w:val="18"/>
                <w:szCs w:val="18"/>
              </w:rPr>
              <w:t>-Planes singulares</w:t>
            </w:r>
          </w:p>
          <w:p w14:paraId="09CA0D34" w14:textId="57CC47BC" w:rsidR="009D2631" w:rsidRPr="004B206F" w:rsidRDefault="009D2631" w:rsidP="009D2631">
            <w:pPr>
              <w:rPr>
                <w:sz w:val="18"/>
                <w:szCs w:val="18"/>
              </w:rPr>
            </w:pPr>
            <w:r w:rsidRPr="004B206F">
              <w:rPr>
                <w:sz w:val="18"/>
                <w:szCs w:val="18"/>
              </w:rPr>
              <w:t>-Plan de actuaciones preventivas y de conservación especializadas</w:t>
            </w:r>
          </w:p>
          <w:p w14:paraId="276930D9" w14:textId="52E8D2DC" w:rsidR="009D2631" w:rsidRPr="004B206F" w:rsidRDefault="009D2631" w:rsidP="009D2631">
            <w:pPr>
              <w:rPr>
                <w:sz w:val="18"/>
                <w:szCs w:val="18"/>
              </w:rPr>
            </w:pPr>
            <w:r w:rsidRPr="004B206F">
              <w:rPr>
                <w:sz w:val="18"/>
                <w:szCs w:val="18"/>
              </w:rPr>
              <w:t>-Plan de actuaciones preventivas y de conservación generales</w:t>
            </w:r>
          </w:p>
          <w:p w14:paraId="0983CE13" w14:textId="2C105028" w:rsidR="009D2631" w:rsidRPr="004B206F" w:rsidRDefault="009D2631" w:rsidP="009D2631">
            <w:pPr>
              <w:rPr>
                <w:sz w:val="18"/>
                <w:szCs w:val="18"/>
              </w:rPr>
            </w:pPr>
            <w:r w:rsidRPr="004B206F">
              <w:rPr>
                <w:sz w:val="18"/>
                <w:szCs w:val="18"/>
              </w:rPr>
              <w:t>-Digitalización del patrimonio</w:t>
            </w:r>
          </w:p>
        </w:tc>
      </w:tr>
      <w:tr w:rsidR="009D2631" w:rsidRPr="009D2631" w14:paraId="25B5FADC" w14:textId="77777777" w:rsidTr="003D72E4">
        <w:trPr>
          <w:jc w:val="center"/>
        </w:trPr>
        <w:tc>
          <w:tcPr>
            <w:tcW w:w="1266" w:type="pct"/>
          </w:tcPr>
          <w:p w14:paraId="3A077ECC" w14:textId="77777777" w:rsidR="009D2631" w:rsidRPr="004B206F" w:rsidRDefault="009D2631" w:rsidP="009D2631">
            <w:pPr>
              <w:rPr>
                <w:b/>
                <w:bCs/>
                <w:sz w:val="18"/>
                <w:szCs w:val="18"/>
              </w:rPr>
            </w:pPr>
            <w:r w:rsidRPr="004B206F">
              <w:rPr>
                <w:b/>
                <w:bCs/>
                <w:sz w:val="18"/>
                <w:szCs w:val="18"/>
              </w:rPr>
              <w:t>Desastres naturales – escorrentías</w:t>
            </w:r>
          </w:p>
        </w:tc>
        <w:tc>
          <w:tcPr>
            <w:tcW w:w="1194" w:type="pct"/>
          </w:tcPr>
          <w:p w14:paraId="4C982356" w14:textId="77777777" w:rsidR="009D2631" w:rsidRPr="004B206F" w:rsidRDefault="009D2631" w:rsidP="009D2631">
            <w:pPr>
              <w:rPr>
                <w:sz w:val="18"/>
                <w:szCs w:val="18"/>
              </w:rPr>
            </w:pPr>
            <w:r w:rsidRPr="004B206F">
              <w:rPr>
                <w:sz w:val="18"/>
                <w:szCs w:val="18"/>
              </w:rPr>
              <w:t>Deterioro o destrucción del patrimonio.</w:t>
            </w:r>
          </w:p>
        </w:tc>
        <w:tc>
          <w:tcPr>
            <w:tcW w:w="1200" w:type="pct"/>
          </w:tcPr>
          <w:p w14:paraId="0390822C" w14:textId="77777777" w:rsidR="009D2631" w:rsidRPr="004B206F" w:rsidRDefault="009D2631" w:rsidP="009D2631">
            <w:pPr>
              <w:rPr>
                <w:sz w:val="18"/>
                <w:szCs w:val="18"/>
              </w:rPr>
            </w:pPr>
            <w:r w:rsidRPr="004B206F">
              <w:rPr>
                <w:sz w:val="18"/>
                <w:szCs w:val="18"/>
              </w:rPr>
              <w:t>- Estudio de los cauces y medidas de encauzamiento del agua.</w:t>
            </w:r>
          </w:p>
          <w:p w14:paraId="59DE82FC" w14:textId="77777777" w:rsidR="009D2631" w:rsidRPr="004B206F" w:rsidRDefault="009D2631" w:rsidP="009D2631">
            <w:pPr>
              <w:rPr>
                <w:sz w:val="18"/>
                <w:szCs w:val="18"/>
              </w:rPr>
            </w:pPr>
            <w:r w:rsidRPr="004B206F">
              <w:rPr>
                <w:sz w:val="18"/>
                <w:szCs w:val="18"/>
              </w:rPr>
              <w:t xml:space="preserve">- Digitalización del patrimonio. </w:t>
            </w:r>
          </w:p>
        </w:tc>
        <w:tc>
          <w:tcPr>
            <w:tcW w:w="1340" w:type="pct"/>
          </w:tcPr>
          <w:p w14:paraId="4853F5CE" w14:textId="77777777" w:rsidR="009D2631" w:rsidRPr="004B206F" w:rsidRDefault="009D2631" w:rsidP="009D2631">
            <w:pPr>
              <w:rPr>
                <w:b/>
                <w:bCs/>
                <w:sz w:val="18"/>
                <w:szCs w:val="18"/>
              </w:rPr>
            </w:pPr>
            <w:r w:rsidRPr="004B206F">
              <w:rPr>
                <w:b/>
                <w:bCs/>
                <w:sz w:val="18"/>
                <w:szCs w:val="18"/>
              </w:rPr>
              <w:t>Eje Patrimonio:</w:t>
            </w:r>
          </w:p>
          <w:p w14:paraId="5809CE21" w14:textId="67E31DD2" w:rsidR="009D2631" w:rsidRPr="004B206F" w:rsidRDefault="009D2631" w:rsidP="009D2631">
            <w:pPr>
              <w:rPr>
                <w:sz w:val="18"/>
                <w:szCs w:val="18"/>
              </w:rPr>
            </w:pPr>
            <w:r w:rsidRPr="004B206F">
              <w:rPr>
                <w:sz w:val="18"/>
                <w:szCs w:val="18"/>
              </w:rPr>
              <w:t>-Plan de actuaciones preventivas y de conservación generales</w:t>
            </w:r>
          </w:p>
          <w:p w14:paraId="0B35B038" w14:textId="55F62E45" w:rsidR="009D2631" w:rsidRPr="004B206F" w:rsidRDefault="009D2631" w:rsidP="009D2631">
            <w:pPr>
              <w:rPr>
                <w:sz w:val="18"/>
                <w:szCs w:val="18"/>
              </w:rPr>
            </w:pPr>
            <w:r w:rsidRPr="004B206F">
              <w:rPr>
                <w:sz w:val="18"/>
                <w:szCs w:val="18"/>
              </w:rPr>
              <w:t>-Digitalización del patrimonio</w:t>
            </w:r>
          </w:p>
        </w:tc>
      </w:tr>
      <w:tr w:rsidR="009D2631" w:rsidRPr="009D2631" w14:paraId="50FEF9BE" w14:textId="77777777" w:rsidTr="003D72E4">
        <w:trPr>
          <w:jc w:val="center"/>
        </w:trPr>
        <w:tc>
          <w:tcPr>
            <w:tcW w:w="1266" w:type="pct"/>
          </w:tcPr>
          <w:p w14:paraId="51658B55" w14:textId="77777777" w:rsidR="009D2631" w:rsidRPr="004B206F" w:rsidRDefault="009D2631" w:rsidP="009D2631">
            <w:pPr>
              <w:rPr>
                <w:b/>
                <w:bCs/>
                <w:sz w:val="18"/>
                <w:szCs w:val="18"/>
              </w:rPr>
            </w:pPr>
            <w:r w:rsidRPr="004B206F">
              <w:rPr>
                <w:b/>
                <w:bCs/>
                <w:sz w:val="18"/>
                <w:szCs w:val="18"/>
              </w:rPr>
              <w:t>Seguridad sobre los bienes, centros y las personas</w:t>
            </w:r>
          </w:p>
        </w:tc>
        <w:tc>
          <w:tcPr>
            <w:tcW w:w="1194" w:type="pct"/>
          </w:tcPr>
          <w:p w14:paraId="3F9F2BAC" w14:textId="77777777" w:rsidR="009D2631" w:rsidRPr="004B206F" w:rsidRDefault="009D2631" w:rsidP="009D2631">
            <w:pPr>
              <w:rPr>
                <w:sz w:val="18"/>
                <w:szCs w:val="18"/>
              </w:rPr>
            </w:pPr>
            <w:r w:rsidRPr="004B206F">
              <w:rPr>
                <w:sz w:val="18"/>
                <w:szCs w:val="18"/>
              </w:rPr>
              <w:t>Deterioro o destrucción del patrimonio.</w:t>
            </w:r>
          </w:p>
          <w:p w14:paraId="585B3F9F" w14:textId="77777777" w:rsidR="009D2631" w:rsidRPr="004B206F" w:rsidRDefault="009D2631" w:rsidP="009D2631">
            <w:pPr>
              <w:rPr>
                <w:sz w:val="18"/>
                <w:szCs w:val="18"/>
              </w:rPr>
            </w:pPr>
            <w:r w:rsidRPr="004B206F">
              <w:rPr>
                <w:sz w:val="18"/>
                <w:szCs w:val="18"/>
              </w:rPr>
              <w:t>Deterioro o destrucción de los centros.</w:t>
            </w:r>
          </w:p>
          <w:p w14:paraId="3FA4A44F" w14:textId="77777777" w:rsidR="009D2631" w:rsidRPr="004B206F" w:rsidRDefault="009D2631" w:rsidP="009D2631">
            <w:pPr>
              <w:rPr>
                <w:sz w:val="18"/>
                <w:szCs w:val="18"/>
              </w:rPr>
            </w:pPr>
            <w:r w:rsidRPr="004B206F">
              <w:rPr>
                <w:sz w:val="18"/>
                <w:szCs w:val="18"/>
              </w:rPr>
              <w:t>Accidentes.</w:t>
            </w:r>
          </w:p>
        </w:tc>
        <w:tc>
          <w:tcPr>
            <w:tcW w:w="1200" w:type="pct"/>
          </w:tcPr>
          <w:p w14:paraId="2A40339B" w14:textId="77777777" w:rsidR="009D2631" w:rsidRPr="004B206F" w:rsidRDefault="009D2631" w:rsidP="009D2631">
            <w:pPr>
              <w:rPr>
                <w:b/>
                <w:bCs/>
                <w:sz w:val="18"/>
                <w:szCs w:val="18"/>
              </w:rPr>
            </w:pPr>
            <w:r w:rsidRPr="004B206F">
              <w:rPr>
                <w:b/>
                <w:bCs/>
                <w:sz w:val="18"/>
                <w:szCs w:val="18"/>
              </w:rPr>
              <w:t xml:space="preserve">- </w:t>
            </w:r>
            <w:r w:rsidRPr="004B206F">
              <w:rPr>
                <w:sz w:val="18"/>
                <w:szCs w:val="18"/>
              </w:rPr>
              <w:t>Líneas de ayuda a propietarios para conservación y rehabilitación</w:t>
            </w:r>
            <w:r w:rsidRPr="004B206F">
              <w:rPr>
                <w:b/>
                <w:bCs/>
                <w:sz w:val="18"/>
                <w:szCs w:val="18"/>
              </w:rPr>
              <w:t xml:space="preserve"> </w:t>
            </w:r>
          </w:p>
          <w:p w14:paraId="7C089107" w14:textId="77777777" w:rsidR="009D2631" w:rsidRPr="004B206F" w:rsidRDefault="009D2631" w:rsidP="009D2631">
            <w:pPr>
              <w:rPr>
                <w:b/>
                <w:bCs/>
                <w:sz w:val="18"/>
                <w:szCs w:val="18"/>
              </w:rPr>
            </w:pPr>
            <w:r w:rsidRPr="004B206F">
              <w:rPr>
                <w:b/>
                <w:bCs/>
                <w:sz w:val="18"/>
                <w:szCs w:val="18"/>
              </w:rPr>
              <w:t xml:space="preserve">- </w:t>
            </w:r>
            <w:r w:rsidRPr="004B206F">
              <w:rPr>
                <w:sz w:val="18"/>
                <w:szCs w:val="18"/>
              </w:rPr>
              <w:t>Plan de Seguridad</w:t>
            </w:r>
          </w:p>
        </w:tc>
        <w:tc>
          <w:tcPr>
            <w:tcW w:w="1340" w:type="pct"/>
          </w:tcPr>
          <w:p w14:paraId="6FB0C3EF" w14:textId="77777777" w:rsidR="009D2631" w:rsidRPr="004B206F" w:rsidRDefault="009D2631" w:rsidP="009D2631">
            <w:pPr>
              <w:rPr>
                <w:b/>
                <w:bCs/>
                <w:sz w:val="18"/>
                <w:szCs w:val="18"/>
              </w:rPr>
            </w:pPr>
            <w:r w:rsidRPr="004B206F">
              <w:rPr>
                <w:b/>
                <w:bCs/>
                <w:sz w:val="18"/>
                <w:szCs w:val="18"/>
              </w:rPr>
              <w:t>Eje Patrimonio:</w:t>
            </w:r>
          </w:p>
          <w:p w14:paraId="6B59948B" w14:textId="433AD01B" w:rsidR="009D2631" w:rsidRPr="004B206F" w:rsidRDefault="009D2631" w:rsidP="009D2631">
            <w:pPr>
              <w:rPr>
                <w:sz w:val="18"/>
                <w:szCs w:val="18"/>
              </w:rPr>
            </w:pPr>
            <w:r w:rsidRPr="004B206F">
              <w:rPr>
                <w:sz w:val="18"/>
                <w:szCs w:val="18"/>
              </w:rPr>
              <w:t>-Fomento de la conservación y preservación en el ámbito del bien</w:t>
            </w:r>
          </w:p>
          <w:p w14:paraId="66A487EA" w14:textId="77777777" w:rsidR="009D2631" w:rsidRPr="004B206F" w:rsidRDefault="009D2631" w:rsidP="009D2631">
            <w:pPr>
              <w:rPr>
                <w:b/>
                <w:bCs/>
                <w:sz w:val="18"/>
                <w:szCs w:val="18"/>
              </w:rPr>
            </w:pPr>
            <w:r w:rsidRPr="004B206F">
              <w:rPr>
                <w:b/>
                <w:bCs/>
                <w:sz w:val="18"/>
                <w:szCs w:val="18"/>
              </w:rPr>
              <w:t>Planificación de riesgos y contingencias</w:t>
            </w:r>
          </w:p>
        </w:tc>
      </w:tr>
      <w:tr w:rsidR="009D2631" w:rsidRPr="009D2631" w14:paraId="7D348208" w14:textId="77777777" w:rsidTr="003D72E4">
        <w:trPr>
          <w:jc w:val="center"/>
        </w:trPr>
        <w:tc>
          <w:tcPr>
            <w:tcW w:w="1266" w:type="pct"/>
          </w:tcPr>
          <w:p w14:paraId="60BFD0C7" w14:textId="77777777" w:rsidR="009D2631" w:rsidRPr="004B206F" w:rsidRDefault="009D2631" w:rsidP="009D2631">
            <w:pPr>
              <w:rPr>
                <w:b/>
                <w:bCs/>
                <w:sz w:val="18"/>
                <w:szCs w:val="18"/>
              </w:rPr>
            </w:pPr>
            <w:r w:rsidRPr="004B206F">
              <w:rPr>
                <w:b/>
                <w:bCs/>
                <w:sz w:val="18"/>
                <w:szCs w:val="18"/>
              </w:rPr>
              <w:t>Insuficiencia de recursos</w:t>
            </w:r>
          </w:p>
        </w:tc>
        <w:tc>
          <w:tcPr>
            <w:tcW w:w="1194" w:type="pct"/>
          </w:tcPr>
          <w:p w14:paraId="39B94B91" w14:textId="77777777" w:rsidR="009D2631" w:rsidRPr="004B206F" w:rsidRDefault="009D2631" w:rsidP="009D2631">
            <w:pPr>
              <w:rPr>
                <w:sz w:val="18"/>
                <w:szCs w:val="18"/>
              </w:rPr>
            </w:pPr>
            <w:r w:rsidRPr="004B206F">
              <w:rPr>
                <w:sz w:val="18"/>
                <w:szCs w:val="18"/>
              </w:rPr>
              <w:t>Inadecuada gestión del bien</w:t>
            </w:r>
          </w:p>
        </w:tc>
        <w:tc>
          <w:tcPr>
            <w:tcW w:w="1200" w:type="pct"/>
          </w:tcPr>
          <w:p w14:paraId="1494DB63" w14:textId="77777777" w:rsidR="009D2631" w:rsidRPr="004B206F" w:rsidRDefault="009D2631" w:rsidP="009D2631">
            <w:pPr>
              <w:rPr>
                <w:sz w:val="18"/>
                <w:szCs w:val="18"/>
              </w:rPr>
            </w:pPr>
            <w:r w:rsidRPr="004B206F">
              <w:rPr>
                <w:sz w:val="18"/>
                <w:szCs w:val="18"/>
              </w:rPr>
              <w:t>Acciones sostenibilidad económico-financiera</w:t>
            </w:r>
          </w:p>
        </w:tc>
        <w:tc>
          <w:tcPr>
            <w:tcW w:w="1340" w:type="pct"/>
          </w:tcPr>
          <w:p w14:paraId="2DB1130C" w14:textId="77777777" w:rsidR="009D2631" w:rsidRPr="004B206F" w:rsidRDefault="009D2631" w:rsidP="009D2631">
            <w:pPr>
              <w:rPr>
                <w:sz w:val="18"/>
                <w:szCs w:val="18"/>
              </w:rPr>
            </w:pPr>
            <w:r w:rsidRPr="004B206F">
              <w:rPr>
                <w:b/>
                <w:bCs/>
                <w:sz w:val="18"/>
                <w:szCs w:val="18"/>
              </w:rPr>
              <w:t>Formulación e implementación del plan:</w:t>
            </w:r>
            <w:r w:rsidRPr="004B206F">
              <w:rPr>
                <w:sz w:val="18"/>
                <w:szCs w:val="18"/>
              </w:rPr>
              <w:t xml:space="preserve"> programación de medidas y estimación presupuestaria y de otros recursos</w:t>
            </w:r>
          </w:p>
        </w:tc>
      </w:tr>
      <w:tr w:rsidR="009D2631" w:rsidRPr="009D2631" w14:paraId="433038AA" w14:textId="77777777" w:rsidTr="003D72E4">
        <w:trPr>
          <w:jc w:val="center"/>
        </w:trPr>
        <w:tc>
          <w:tcPr>
            <w:tcW w:w="1266" w:type="pct"/>
          </w:tcPr>
          <w:p w14:paraId="626D6278" w14:textId="77777777" w:rsidR="009D2631" w:rsidRPr="004B206F" w:rsidRDefault="009D2631" w:rsidP="009D2631">
            <w:pPr>
              <w:rPr>
                <w:b/>
                <w:bCs/>
                <w:sz w:val="18"/>
                <w:szCs w:val="18"/>
              </w:rPr>
            </w:pPr>
            <w:r w:rsidRPr="004B206F">
              <w:rPr>
                <w:b/>
                <w:bCs/>
                <w:sz w:val="18"/>
                <w:szCs w:val="18"/>
              </w:rPr>
              <w:t>Desviaciones en la planificación – temporalidad</w:t>
            </w:r>
          </w:p>
        </w:tc>
        <w:tc>
          <w:tcPr>
            <w:tcW w:w="1194" w:type="pct"/>
          </w:tcPr>
          <w:p w14:paraId="19676F49" w14:textId="77777777" w:rsidR="009D2631" w:rsidRPr="004B206F" w:rsidRDefault="009D2631" w:rsidP="009D2631">
            <w:pPr>
              <w:rPr>
                <w:sz w:val="18"/>
                <w:szCs w:val="18"/>
              </w:rPr>
            </w:pPr>
            <w:r w:rsidRPr="004B206F">
              <w:rPr>
                <w:sz w:val="18"/>
                <w:szCs w:val="18"/>
              </w:rPr>
              <w:t>Incumplimientos y solapamientos en la programación.</w:t>
            </w:r>
          </w:p>
          <w:p w14:paraId="30250742" w14:textId="77777777" w:rsidR="009D2631" w:rsidRPr="004B206F" w:rsidRDefault="009D2631" w:rsidP="009D2631">
            <w:pPr>
              <w:rPr>
                <w:sz w:val="18"/>
                <w:szCs w:val="18"/>
              </w:rPr>
            </w:pPr>
            <w:r w:rsidRPr="004B206F">
              <w:rPr>
                <w:sz w:val="18"/>
                <w:szCs w:val="18"/>
              </w:rPr>
              <w:t>Pérdida de recursos.</w:t>
            </w:r>
          </w:p>
          <w:p w14:paraId="17942A3F" w14:textId="77777777" w:rsidR="009D2631" w:rsidRPr="004B206F" w:rsidRDefault="009D2631" w:rsidP="009D2631">
            <w:pPr>
              <w:rPr>
                <w:sz w:val="18"/>
                <w:szCs w:val="18"/>
              </w:rPr>
            </w:pPr>
            <w:r w:rsidRPr="004B206F">
              <w:rPr>
                <w:sz w:val="18"/>
                <w:szCs w:val="18"/>
              </w:rPr>
              <w:t>Acumulación de trabajo.</w:t>
            </w:r>
          </w:p>
        </w:tc>
        <w:tc>
          <w:tcPr>
            <w:tcW w:w="1200" w:type="pct"/>
          </w:tcPr>
          <w:p w14:paraId="2A25805D" w14:textId="77777777" w:rsidR="009D2631" w:rsidRPr="004B206F" w:rsidRDefault="009D2631" w:rsidP="009D2631">
            <w:pPr>
              <w:rPr>
                <w:sz w:val="18"/>
                <w:szCs w:val="18"/>
              </w:rPr>
            </w:pPr>
            <w:r w:rsidRPr="004B206F">
              <w:rPr>
                <w:sz w:val="18"/>
                <w:szCs w:val="18"/>
              </w:rPr>
              <w:t>- Viabilidad y flexibilidad en la programación.</w:t>
            </w:r>
          </w:p>
          <w:p w14:paraId="7BBA4294" w14:textId="77777777" w:rsidR="009D2631" w:rsidRPr="004B206F" w:rsidRDefault="009D2631" w:rsidP="009D2631">
            <w:pPr>
              <w:rPr>
                <w:sz w:val="18"/>
                <w:szCs w:val="18"/>
              </w:rPr>
            </w:pPr>
            <w:r w:rsidRPr="004B206F">
              <w:rPr>
                <w:sz w:val="18"/>
                <w:szCs w:val="18"/>
              </w:rPr>
              <w:t>- Programación adaptativa.</w:t>
            </w:r>
          </w:p>
          <w:p w14:paraId="33991CF4" w14:textId="77777777" w:rsidR="009D2631" w:rsidRPr="004B206F" w:rsidRDefault="009D2631" w:rsidP="009D2631">
            <w:pPr>
              <w:rPr>
                <w:sz w:val="18"/>
                <w:szCs w:val="18"/>
              </w:rPr>
            </w:pPr>
            <w:r w:rsidRPr="004B206F">
              <w:rPr>
                <w:sz w:val="18"/>
                <w:szCs w:val="18"/>
              </w:rPr>
              <w:t>- Acciones sostenibilidad económico-financiera.</w:t>
            </w:r>
          </w:p>
        </w:tc>
        <w:tc>
          <w:tcPr>
            <w:tcW w:w="1340" w:type="pct"/>
          </w:tcPr>
          <w:p w14:paraId="13F899C8" w14:textId="77777777" w:rsidR="009D2631" w:rsidRPr="004B206F" w:rsidRDefault="009D2631" w:rsidP="009D2631">
            <w:pPr>
              <w:rPr>
                <w:sz w:val="18"/>
                <w:szCs w:val="18"/>
              </w:rPr>
            </w:pPr>
            <w:r w:rsidRPr="004B206F">
              <w:rPr>
                <w:b/>
                <w:bCs/>
                <w:sz w:val="18"/>
                <w:szCs w:val="18"/>
              </w:rPr>
              <w:t>Formulación e implementación del plan:</w:t>
            </w:r>
            <w:r w:rsidRPr="004B206F">
              <w:rPr>
                <w:sz w:val="18"/>
                <w:szCs w:val="18"/>
              </w:rPr>
              <w:t xml:space="preserve"> programación de medidas y estimación presupuestaria y de otros recursos</w:t>
            </w:r>
          </w:p>
        </w:tc>
      </w:tr>
      <w:tr w:rsidR="009D2631" w:rsidRPr="009D2631" w14:paraId="074B108F" w14:textId="77777777" w:rsidTr="003D72E4">
        <w:trPr>
          <w:jc w:val="center"/>
        </w:trPr>
        <w:tc>
          <w:tcPr>
            <w:tcW w:w="1266" w:type="pct"/>
          </w:tcPr>
          <w:p w14:paraId="2BFAB5A4" w14:textId="77777777" w:rsidR="009D2631" w:rsidRPr="004B206F" w:rsidRDefault="009D2631" w:rsidP="009D2631">
            <w:pPr>
              <w:rPr>
                <w:b/>
                <w:bCs/>
                <w:sz w:val="18"/>
                <w:szCs w:val="18"/>
              </w:rPr>
            </w:pPr>
            <w:r w:rsidRPr="004B206F">
              <w:rPr>
                <w:b/>
                <w:bCs/>
                <w:sz w:val="18"/>
                <w:szCs w:val="18"/>
              </w:rPr>
              <w:t>Desviaciones en la planificación – acciones</w:t>
            </w:r>
          </w:p>
        </w:tc>
        <w:tc>
          <w:tcPr>
            <w:tcW w:w="1194" w:type="pct"/>
          </w:tcPr>
          <w:p w14:paraId="4C170CEC" w14:textId="77777777" w:rsidR="009D2631" w:rsidRPr="004B206F" w:rsidRDefault="009D2631" w:rsidP="009D2631">
            <w:pPr>
              <w:rPr>
                <w:sz w:val="18"/>
                <w:szCs w:val="18"/>
              </w:rPr>
            </w:pPr>
            <w:r w:rsidRPr="004B206F">
              <w:rPr>
                <w:sz w:val="18"/>
                <w:szCs w:val="18"/>
              </w:rPr>
              <w:t>Incumplimientos en la programación.</w:t>
            </w:r>
          </w:p>
          <w:p w14:paraId="2B57AA5A" w14:textId="77777777" w:rsidR="009D2631" w:rsidRPr="004B206F" w:rsidRDefault="009D2631" w:rsidP="009D2631">
            <w:pPr>
              <w:rPr>
                <w:sz w:val="18"/>
                <w:szCs w:val="18"/>
              </w:rPr>
            </w:pPr>
            <w:r w:rsidRPr="004B206F">
              <w:rPr>
                <w:sz w:val="18"/>
                <w:szCs w:val="18"/>
              </w:rPr>
              <w:t>Pérdida de recursos.</w:t>
            </w:r>
          </w:p>
          <w:p w14:paraId="5D2F18C2" w14:textId="77777777" w:rsidR="009D2631" w:rsidRPr="004B206F" w:rsidRDefault="009D2631" w:rsidP="009D2631">
            <w:pPr>
              <w:rPr>
                <w:sz w:val="18"/>
                <w:szCs w:val="18"/>
              </w:rPr>
            </w:pPr>
            <w:r w:rsidRPr="004B206F">
              <w:rPr>
                <w:sz w:val="18"/>
                <w:szCs w:val="18"/>
              </w:rPr>
              <w:t>Acumulación de trabajo.</w:t>
            </w:r>
          </w:p>
        </w:tc>
        <w:tc>
          <w:tcPr>
            <w:tcW w:w="1200" w:type="pct"/>
          </w:tcPr>
          <w:p w14:paraId="72D5B10D" w14:textId="77777777" w:rsidR="009D2631" w:rsidRPr="004B206F" w:rsidRDefault="009D2631" w:rsidP="009D2631">
            <w:pPr>
              <w:rPr>
                <w:sz w:val="18"/>
                <w:szCs w:val="18"/>
              </w:rPr>
            </w:pPr>
            <w:r w:rsidRPr="004B206F">
              <w:rPr>
                <w:sz w:val="18"/>
                <w:szCs w:val="18"/>
              </w:rPr>
              <w:t xml:space="preserve">- Viabilidad y flexibilidad en la programación. </w:t>
            </w:r>
          </w:p>
          <w:p w14:paraId="0AF6331E" w14:textId="77777777" w:rsidR="009D2631" w:rsidRPr="004B206F" w:rsidRDefault="009D2631" w:rsidP="009D2631">
            <w:pPr>
              <w:rPr>
                <w:sz w:val="18"/>
                <w:szCs w:val="18"/>
              </w:rPr>
            </w:pPr>
            <w:r w:rsidRPr="004B206F">
              <w:rPr>
                <w:sz w:val="18"/>
                <w:szCs w:val="18"/>
              </w:rPr>
              <w:t>- Programación adaptativa.</w:t>
            </w:r>
          </w:p>
          <w:p w14:paraId="2213AEE3" w14:textId="77777777" w:rsidR="009D2631" w:rsidRPr="004B206F" w:rsidRDefault="009D2631" w:rsidP="009D2631">
            <w:pPr>
              <w:rPr>
                <w:sz w:val="18"/>
                <w:szCs w:val="18"/>
              </w:rPr>
            </w:pPr>
            <w:r w:rsidRPr="004B206F">
              <w:rPr>
                <w:sz w:val="18"/>
                <w:szCs w:val="18"/>
              </w:rPr>
              <w:t>- Acciones sostenibilidad económico-financiera.</w:t>
            </w:r>
          </w:p>
        </w:tc>
        <w:tc>
          <w:tcPr>
            <w:tcW w:w="1340" w:type="pct"/>
          </w:tcPr>
          <w:p w14:paraId="6828FBA6" w14:textId="77777777" w:rsidR="009D2631" w:rsidRPr="004B206F" w:rsidRDefault="009D2631" w:rsidP="009D2631">
            <w:pPr>
              <w:rPr>
                <w:sz w:val="18"/>
                <w:szCs w:val="18"/>
              </w:rPr>
            </w:pPr>
            <w:r w:rsidRPr="004B206F">
              <w:rPr>
                <w:b/>
                <w:bCs/>
                <w:sz w:val="18"/>
                <w:szCs w:val="18"/>
              </w:rPr>
              <w:t>Formulación e implementación del plan:</w:t>
            </w:r>
            <w:r w:rsidRPr="004B206F">
              <w:rPr>
                <w:sz w:val="18"/>
                <w:szCs w:val="18"/>
              </w:rPr>
              <w:t xml:space="preserve"> programación de medidas y estimación presupuestaria y de otros recursos</w:t>
            </w:r>
          </w:p>
        </w:tc>
      </w:tr>
    </w:tbl>
    <w:p w14:paraId="3DB719DD" w14:textId="77777777" w:rsidR="00350029" w:rsidRDefault="00350029">
      <w:pPr>
        <w:rPr>
          <w:rFonts w:ascii="Arial" w:eastAsia="Arial" w:hAnsi="Arial" w:cs="Arial"/>
        </w:rPr>
      </w:pPr>
    </w:p>
    <w:p w14:paraId="53939653" w14:textId="77777777" w:rsidR="004B206F" w:rsidRDefault="004B206F">
      <w:pPr>
        <w:jc w:val="both"/>
        <w:rPr>
          <w:rFonts w:ascii="Arial" w:eastAsia="Arial" w:hAnsi="Arial" w:cs="Arial"/>
          <w:b/>
        </w:rPr>
      </w:pPr>
    </w:p>
    <w:p w14:paraId="172E8805" w14:textId="312FAA5E" w:rsidR="004B206F" w:rsidRDefault="004B206F">
      <w:pPr>
        <w:jc w:val="both"/>
        <w:rPr>
          <w:rFonts w:ascii="Arial" w:eastAsia="Arial" w:hAnsi="Arial" w:cs="Arial"/>
          <w:b/>
        </w:rPr>
      </w:pPr>
    </w:p>
    <w:p w14:paraId="0CA7B357" w14:textId="77777777" w:rsidR="007525A9" w:rsidRDefault="007525A9">
      <w:pPr>
        <w:jc w:val="both"/>
        <w:rPr>
          <w:rFonts w:ascii="Arial" w:eastAsia="Arial" w:hAnsi="Arial" w:cs="Arial"/>
          <w:b/>
        </w:rPr>
      </w:pPr>
    </w:p>
    <w:p w14:paraId="187E62C5" w14:textId="4858F151" w:rsidR="00350029" w:rsidRPr="00AA02C1" w:rsidRDefault="007847C2" w:rsidP="00AA02C1">
      <w:pPr>
        <w:pStyle w:val="PlanIntegral"/>
        <w:rPr>
          <w:b/>
        </w:rPr>
      </w:pPr>
      <w:r w:rsidRPr="00AA02C1">
        <w:rPr>
          <w:b/>
        </w:rPr>
        <w:lastRenderedPageBreak/>
        <w:t>Plan de Seguridad</w:t>
      </w:r>
    </w:p>
    <w:p w14:paraId="439FF07D" w14:textId="34BECE8E" w:rsidR="00350029" w:rsidRDefault="007847C2" w:rsidP="00AA02C1">
      <w:pPr>
        <w:pStyle w:val="PlanIntegral"/>
      </w:pPr>
      <w:r>
        <w:t xml:space="preserve">Junto con las medidas y acciones que a lo largo del plan se han ido introduciendo para prevenir y hacer frente a posibles riesgos, la mayoría de ellos exógenos en lo que respecta a los bienes, en este punto se propone la confección de un Plan de Seguridad que recoja de manera conjunta los riesgos endógenos sobre los bienes tutelados, los centros y las personas. Este plan debería establecer los medios humanos y técnicos, así como los protocolos a seguir, ante los riesgos e incidencias que afecten al paisaje cultural y su gestión. Deberá contener como mínimo </w:t>
      </w:r>
      <w:sdt>
        <w:sdtPr>
          <w:id w:val="-278564040"/>
          <w:citation/>
        </w:sdtPr>
        <w:sdtEndPr/>
        <w:sdtContent>
          <w:r w:rsidR="001F1A27">
            <w:fldChar w:fldCharType="begin"/>
          </w:r>
          <w:r w:rsidR="001F1A27">
            <w:instrText xml:space="preserve"> CITATION plan-director-del-conjunto-del-conjunto-arqueológico-dólmenes-de-antequera-2018/2025 \l 3082 </w:instrText>
          </w:r>
          <w:r w:rsidR="001F1A27">
            <w:fldChar w:fldCharType="separate"/>
          </w:r>
          <w:r w:rsidR="006C21AD" w:rsidRPr="006C21AD">
            <w:rPr>
              <w:noProof/>
            </w:rPr>
            <w:t>(Junta de Andalucía &amp; Conjunto Arqueológico Dólmenes de Antequera, 2018)</w:t>
          </w:r>
          <w:r w:rsidR="001F1A27">
            <w:fldChar w:fldCharType="end"/>
          </w:r>
        </w:sdtContent>
      </w:sdt>
      <w:r>
        <w:t>:</w:t>
      </w:r>
    </w:p>
    <w:p w14:paraId="69D9CBD7" w14:textId="77777777" w:rsidR="00350029" w:rsidRDefault="007847C2" w:rsidP="00520575">
      <w:pPr>
        <w:pStyle w:val="PlanIntegral"/>
        <w:numPr>
          <w:ilvl w:val="0"/>
          <w:numId w:val="40"/>
        </w:numPr>
      </w:pPr>
      <w:r>
        <w:t>Descripción: identificación de la situación de partida en cuanto a riesgos.</w:t>
      </w:r>
    </w:p>
    <w:p w14:paraId="636DEE8A" w14:textId="77777777" w:rsidR="00350029" w:rsidRDefault="007847C2" w:rsidP="00520575">
      <w:pPr>
        <w:pStyle w:val="PlanIntegral"/>
        <w:numPr>
          <w:ilvl w:val="0"/>
          <w:numId w:val="40"/>
        </w:numPr>
      </w:pPr>
      <w:r>
        <w:t>Diagnóstico: evaluación de la situación frente a ellos, es decir, valoración de los riesgos.</w:t>
      </w:r>
    </w:p>
    <w:p w14:paraId="0B651281" w14:textId="77777777" w:rsidR="00350029" w:rsidRDefault="007847C2" w:rsidP="00520575">
      <w:pPr>
        <w:pStyle w:val="PlanIntegral"/>
        <w:numPr>
          <w:ilvl w:val="0"/>
          <w:numId w:val="40"/>
        </w:numPr>
      </w:pPr>
      <w:r>
        <w:t>Propuestas: planteamiento de la mejora de la organización de la seguridad y control de riesgos.</w:t>
      </w:r>
    </w:p>
    <w:p w14:paraId="3F83A7B2" w14:textId="77777777" w:rsidR="00350029" w:rsidRDefault="007847C2" w:rsidP="00AA02C1">
      <w:pPr>
        <w:pStyle w:val="PlanIntegral"/>
      </w:pPr>
      <w:r>
        <w:t xml:space="preserve">Se recomienda que el plan de seguridad que se redacte incluya la monitorización, seguimiento y prevención de las siguientes amenazas relevantes para la conservación del paisaje cultural: </w:t>
      </w:r>
    </w:p>
    <w:p w14:paraId="38C5206C" w14:textId="361CB843" w:rsidR="00350029" w:rsidRDefault="007847C2" w:rsidP="00520575">
      <w:pPr>
        <w:pStyle w:val="PlanIntegral"/>
        <w:numPr>
          <w:ilvl w:val="0"/>
          <w:numId w:val="41"/>
        </w:numPr>
      </w:pPr>
      <w:r>
        <w:t>De entre los posibles desastres naturales: incendios, escorrentías, movimientos sísmicos</w:t>
      </w:r>
      <w:r w:rsidR="00AA02C1">
        <w:t>, desprendimientos.</w:t>
      </w:r>
    </w:p>
    <w:p w14:paraId="7D799105" w14:textId="77777777" w:rsidR="00350029" w:rsidRDefault="007847C2" w:rsidP="00520575">
      <w:pPr>
        <w:pStyle w:val="PlanIntegral"/>
        <w:numPr>
          <w:ilvl w:val="0"/>
          <w:numId w:val="41"/>
        </w:numPr>
        <w:rPr>
          <w:i/>
        </w:rPr>
      </w:pPr>
      <w:r>
        <w:t>De la acción humana: vandalismo, expolio, presión de visitantes y turistas, posible construcción o instalación de megaestructuras.</w:t>
      </w:r>
    </w:p>
    <w:p w14:paraId="6A0F8CF6" w14:textId="77777777" w:rsidR="00350029" w:rsidRDefault="007847C2" w:rsidP="00AA02C1">
      <w:pPr>
        <w:pStyle w:val="PlanIntegral"/>
      </w:pPr>
      <w:r>
        <w:t>El plan de seguridad junto con las medidas de riesgos y contingencias que tanto el presente plan como la planificación de otras entidades y administraciones públicas contemplan, garantizan el control de los elementos que suponen un peligro para la salvaguarda del patrimonio mundial de RCMSGC.</w:t>
      </w:r>
    </w:p>
    <w:p w14:paraId="12C09F76" w14:textId="64C5FE8F" w:rsidR="001E34FB" w:rsidRDefault="007847C2" w:rsidP="001E34FB">
      <w:pPr>
        <w:spacing w:before="240" w:after="240"/>
        <w:jc w:val="both"/>
      </w:pPr>
      <w:r>
        <w:br w:type="page"/>
      </w:r>
    </w:p>
    <w:p w14:paraId="0666EB01" w14:textId="5E083C8B" w:rsidR="001E34FB" w:rsidRDefault="007525A9" w:rsidP="007525A9">
      <w:pPr>
        <w:pStyle w:val="TituloPI01"/>
      </w:pPr>
      <w:r>
        <w:lastRenderedPageBreak/>
        <w:t xml:space="preserve">5. EVALUACIÓN DEL PLAN </w:t>
      </w:r>
      <w:r w:rsidR="001E34FB">
        <w:br w:type="page"/>
      </w:r>
    </w:p>
    <w:p w14:paraId="5823DAE7" w14:textId="02B21D68" w:rsidR="00350029" w:rsidRPr="00AA02C1" w:rsidRDefault="007847C2" w:rsidP="00AA02C1">
      <w:pPr>
        <w:pStyle w:val="PlanIntegral"/>
      </w:pPr>
      <w:r w:rsidRPr="00AA02C1">
        <w:lastRenderedPageBreak/>
        <w:t>Junto al seguimiento del plan, efectuado mediante listados de control, la fase de evaluación ofrece los resultados y valoración del mismo. Mientras el seguimiento se realiza durante la ejecución del plan para ir estudiando su avance y posibles desviaciones, la evaluación se realiza una vez ejecutado el mismo o llegando este a su finalización.</w:t>
      </w:r>
    </w:p>
    <w:p w14:paraId="7291C0C2" w14:textId="77777777" w:rsidR="00350029" w:rsidRPr="00AA02C1" w:rsidRDefault="007847C2" w:rsidP="00AA02C1">
      <w:pPr>
        <w:pStyle w:val="PlanIntegral"/>
      </w:pPr>
      <w:r w:rsidRPr="00AA02C1">
        <w:t>Para testar los resultados del Plan Integrado de Gestión de RCMSGC, se proponen tres herramientas:</w:t>
      </w:r>
    </w:p>
    <w:p w14:paraId="5C9CC172" w14:textId="77777777" w:rsidR="00350029" w:rsidRPr="00AA02C1" w:rsidRDefault="007847C2" w:rsidP="00520575">
      <w:pPr>
        <w:pStyle w:val="PlanIntegral"/>
        <w:numPr>
          <w:ilvl w:val="0"/>
          <w:numId w:val="42"/>
        </w:numPr>
        <w:rPr>
          <w:b/>
        </w:rPr>
      </w:pPr>
      <w:r w:rsidRPr="00AA02C1">
        <w:rPr>
          <w:b/>
        </w:rPr>
        <w:t xml:space="preserve">Indicadores: </w:t>
      </w:r>
      <w:r w:rsidRPr="00AA02C1">
        <w:t>para conocer si se ha alcanzado, y en qué medida, el objetivo del plan.</w:t>
      </w:r>
    </w:p>
    <w:p w14:paraId="04B60CB5" w14:textId="77777777" w:rsidR="00350029" w:rsidRPr="00AA02C1" w:rsidRDefault="007847C2" w:rsidP="00520575">
      <w:pPr>
        <w:pStyle w:val="PlanIntegral"/>
        <w:numPr>
          <w:ilvl w:val="0"/>
          <w:numId w:val="42"/>
        </w:numPr>
      </w:pPr>
      <w:r w:rsidRPr="00AA02C1">
        <w:rPr>
          <w:b/>
        </w:rPr>
        <w:t xml:space="preserve">Estudio de impacto: </w:t>
      </w:r>
      <w:r w:rsidRPr="00AA02C1">
        <w:t>para saber el efecto que ha tenido la planificación en el territorio.</w:t>
      </w:r>
    </w:p>
    <w:p w14:paraId="6EF5A440" w14:textId="3A0E01F0" w:rsidR="00350029" w:rsidRPr="00AA02C1" w:rsidRDefault="007847C2" w:rsidP="00520575">
      <w:pPr>
        <w:pStyle w:val="PlanIntegral"/>
        <w:numPr>
          <w:ilvl w:val="0"/>
          <w:numId w:val="42"/>
        </w:numPr>
      </w:pPr>
      <w:r w:rsidRPr="00AA02C1">
        <w:rPr>
          <w:b/>
        </w:rPr>
        <w:t>Informes periódicos de la UNESCO:</w:t>
      </w:r>
      <w:r w:rsidRPr="00AA02C1">
        <w:t xml:space="preserve"> para conocer el estado de conservación del bien Patrimonio Mundial y la integridad de su VUE.</w:t>
      </w:r>
    </w:p>
    <w:p w14:paraId="13AB8271" w14:textId="6B871057" w:rsidR="00436C7F" w:rsidRPr="00AA02C1" w:rsidRDefault="009155C0" w:rsidP="00AA02C1">
      <w:pPr>
        <w:pStyle w:val="PlanIntegral"/>
        <w:rPr>
          <w:b/>
        </w:rPr>
      </w:pPr>
      <w:r w:rsidRPr="00AA02C1">
        <w:rPr>
          <w:b/>
        </w:rPr>
        <w:t>5</w:t>
      </w:r>
      <w:r w:rsidR="00436C7F" w:rsidRPr="00AA02C1">
        <w:rPr>
          <w:b/>
        </w:rPr>
        <w:t>.1 Indicadores</w:t>
      </w:r>
    </w:p>
    <w:p w14:paraId="727E5A5C" w14:textId="24966B08" w:rsidR="00350029" w:rsidRPr="00AA02C1" w:rsidRDefault="007847C2" w:rsidP="00AA02C1">
      <w:pPr>
        <w:pStyle w:val="PlanIntegral"/>
      </w:pPr>
      <w:r w:rsidRPr="00AA02C1">
        <w:t xml:space="preserve">Un indicador puede ser definido como un cuantificador de desempeños entre períodos. En este sentido, se ha buscado un indicador que mida el grado de consecución de la finalidad de este plan para el período de programación, siendo dicho fin </w:t>
      </w:r>
      <w:r w:rsidRPr="00AA02C1">
        <w:rPr>
          <w:i/>
        </w:rPr>
        <w:t>garantizar la protección, el estudio y la difusión del patrimonio declarado mundial desde la sostenibilidad, la colaboración y la corresponsabilidad</w:t>
      </w:r>
      <w:r w:rsidRPr="00AA02C1">
        <w:t>. El indicador UNESCO de sostenibilidad del patrimonio, que es descrito como un índice de desarrollo de un marco multidimensional para la sostenibilidad del patrimonio, adaptado a escala local, resulta válido para ello, pues ofrecerá el grado de compromiso y de acción de las autoridades públicas para formular y aplicar un entorno multidimensional para la protección, salvaguarda y promoción de dicha sostenibilidad del patrimonio</w:t>
      </w:r>
      <w:r w:rsidR="00267864" w:rsidRPr="00AA02C1">
        <w:t xml:space="preserve"> </w:t>
      </w:r>
      <w:sdt>
        <w:sdtPr>
          <w:id w:val="-285747098"/>
          <w:citation/>
        </w:sdtPr>
        <w:sdtEndPr/>
        <w:sdtContent>
          <w:r w:rsidR="00267864" w:rsidRPr="00AA02C1">
            <w:fldChar w:fldCharType="begin"/>
          </w:r>
          <w:r w:rsidR="00267864" w:rsidRPr="00AA02C1">
            <w:instrText xml:space="preserve"> CITATION UNE14 \l 3082 </w:instrText>
          </w:r>
          <w:r w:rsidR="00267864" w:rsidRPr="00AA02C1">
            <w:fldChar w:fldCharType="separate"/>
          </w:r>
          <w:r w:rsidR="006C21AD" w:rsidRPr="00AA02C1">
            <w:rPr>
              <w:noProof/>
            </w:rPr>
            <w:t>(UNESCO, Indicador Central Sostenibilidad del Patrimonio, 2014)</w:t>
          </w:r>
          <w:r w:rsidR="00267864" w:rsidRPr="00AA02C1">
            <w:fldChar w:fldCharType="end"/>
          </w:r>
        </w:sdtContent>
      </w:sdt>
      <w:r w:rsidRPr="00AA02C1">
        <w:t>.</w:t>
      </w:r>
    </w:p>
    <w:p w14:paraId="3D1DEBC2" w14:textId="77777777" w:rsidR="00350029" w:rsidRPr="00AA02C1" w:rsidRDefault="007847C2" w:rsidP="00AA02C1">
      <w:pPr>
        <w:pStyle w:val="PlanIntegral"/>
        <w:rPr>
          <w:b/>
        </w:rPr>
      </w:pPr>
      <w:r w:rsidRPr="00AA02C1">
        <w:rPr>
          <w:b/>
        </w:rPr>
        <w:t>INDICADOR UNESCO DE SOSTENIBILIDAD DEL PATRIMONIO</w:t>
      </w:r>
    </w:p>
    <w:p w14:paraId="3FEA42C6" w14:textId="77777777" w:rsidR="00350029" w:rsidRPr="00AA02C1" w:rsidRDefault="007847C2" w:rsidP="00AA02C1">
      <w:pPr>
        <w:pStyle w:val="PlanIntegral"/>
      </w:pPr>
      <w:r w:rsidRPr="00AA02C1">
        <w:t>Siguiendo el manual del indicador, este analiza factores vinculados a la acción pública para proteger, salvaguardar y poner en valor el patrimonio. Es un indicador estándar, cualitativo y compuesto que devuelve una aproximación a la gestión y uso sostenibles del patrimonio y que estudia los siguientes tres componentes:</w:t>
      </w:r>
    </w:p>
    <w:p w14:paraId="191082D8" w14:textId="77777777" w:rsidR="00350029" w:rsidRPr="00AA02C1" w:rsidRDefault="007847C2" w:rsidP="00520575">
      <w:pPr>
        <w:pStyle w:val="PlanIntegral"/>
        <w:numPr>
          <w:ilvl w:val="0"/>
          <w:numId w:val="43"/>
        </w:numPr>
      </w:pPr>
      <w:r w:rsidRPr="00AA02C1">
        <w:rPr>
          <w:b/>
        </w:rPr>
        <w:t>Registros e Inscripciones:</w:t>
      </w:r>
      <w:r w:rsidRPr="00AA02C1">
        <w:t xml:space="preserve"> brinda el grado aproximado en que los recursos patrimoniales se reconocen como valiosos y merecedores de protección oficial para su cuidado.</w:t>
      </w:r>
    </w:p>
    <w:p w14:paraId="297854F0" w14:textId="77777777" w:rsidR="00350029" w:rsidRPr="00AA02C1" w:rsidRDefault="007847C2" w:rsidP="00520575">
      <w:pPr>
        <w:pStyle w:val="PlanIntegral"/>
        <w:numPr>
          <w:ilvl w:val="0"/>
          <w:numId w:val="43"/>
        </w:numPr>
      </w:pPr>
      <w:r w:rsidRPr="00AA02C1">
        <w:rPr>
          <w:b/>
        </w:rPr>
        <w:t>Protección, Salvaguardia y Gestión:</w:t>
      </w:r>
      <w:r w:rsidRPr="00AA02C1">
        <w:t xml:space="preserve"> mide las acciones públicas realizadas para conservación, valorización y gestión del patrimonio desde un criterio de sostenibilidad, la formación y capacitación de los principales actores y el grado de participación local.</w:t>
      </w:r>
    </w:p>
    <w:p w14:paraId="085F4512" w14:textId="77777777" w:rsidR="00350029" w:rsidRPr="00AA02C1" w:rsidRDefault="007847C2" w:rsidP="00520575">
      <w:pPr>
        <w:pStyle w:val="PlanIntegral"/>
        <w:numPr>
          <w:ilvl w:val="0"/>
          <w:numId w:val="43"/>
        </w:numPr>
      </w:pPr>
      <w:r w:rsidRPr="00AA02C1">
        <w:rPr>
          <w:b/>
        </w:rPr>
        <w:t>Transmisión y Movilización de Apoyos:</w:t>
      </w:r>
      <w:r w:rsidRPr="00AA02C1">
        <w:t xml:space="preserve"> estudia los esfuerzos realizados en sensibilización y mejora del conocimiento sobre el valor del patrimonio.</w:t>
      </w:r>
    </w:p>
    <w:p w14:paraId="49E97AC3" w14:textId="77777777" w:rsidR="00350029" w:rsidRPr="00AA02C1" w:rsidRDefault="007847C2" w:rsidP="00AA02C1">
      <w:pPr>
        <w:pStyle w:val="PlanIntegral"/>
      </w:pPr>
      <w:r w:rsidRPr="00AA02C1">
        <w:t>Es por lo anterior que el indicador de sostenibilidad del patrimonio de la UNESCO es un índice útil para el reflejo del logro del objetivo final de la planificación integrada de gestión del paisaje cultural.</w:t>
      </w:r>
    </w:p>
    <w:p w14:paraId="05928139" w14:textId="77777777" w:rsidR="002D6D5F" w:rsidRDefault="002D6D5F" w:rsidP="00436C7F">
      <w:pPr>
        <w:pBdr>
          <w:bottom w:val="single" w:sz="4" w:space="1" w:color="auto"/>
        </w:pBdr>
        <w:rPr>
          <w:rFonts w:ascii="Arial" w:eastAsia="Arial" w:hAnsi="Arial" w:cs="Arial"/>
          <w:b/>
          <w:sz w:val="32"/>
          <w:szCs w:val="32"/>
        </w:rPr>
      </w:pPr>
    </w:p>
    <w:p w14:paraId="6649D233" w14:textId="45B1DAA4" w:rsidR="002D6D5F" w:rsidRDefault="002D6D5F" w:rsidP="00436C7F">
      <w:pPr>
        <w:pBdr>
          <w:bottom w:val="single" w:sz="4" w:space="1" w:color="auto"/>
        </w:pBdr>
        <w:rPr>
          <w:rFonts w:ascii="Arial" w:eastAsia="Arial" w:hAnsi="Arial" w:cs="Arial"/>
          <w:b/>
          <w:sz w:val="32"/>
          <w:szCs w:val="32"/>
        </w:rPr>
      </w:pPr>
    </w:p>
    <w:p w14:paraId="531D9B4C" w14:textId="77777777" w:rsidR="007525A9" w:rsidRDefault="007525A9" w:rsidP="00436C7F">
      <w:pPr>
        <w:pBdr>
          <w:bottom w:val="single" w:sz="4" w:space="1" w:color="auto"/>
        </w:pBdr>
        <w:rPr>
          <w:rFonts w:ascii="Arial" w:eastAsia="Arial" w:hAnsi="Arial" w:cs="Arial"/>
          <w:b/>
          <w:sz w:val="32"/>
          <w:szCs w:val="32"/>
        </w:rPr>
      </w:pPr>
    </w:p>
    <w:p w14:paraId="12F7738C" w14:textId="32EB0079" w:rsidR="00436C7F" w:rsidRPr="002D6D5F" w:rsidRDefault="009155C0" w:rsidP="002D6D5F">
      <w:pPr>
        <w:pStyle w:val="PlanIntegral"/>
        <w:rPr>
          <w:b/>
          <w:sz w:val="24"/>
          <w:szCs w:val="24"/>
        </w:rPr>
      </w:pPr>
      <w:r w:rsidRPr="002D6D5F">
        <w:rPr>
          <w:b/>
        </w:rPr>
        <w:lastRenderedPageBreak/>
        <w:t>5</w:t>
      </w:r>
      <w:r w:rsidR="00436C7F" w:rsidRPr="002D6D5F">
        <w:rPr>
          <w:b/>
        </w:rPr>
        <w:t>.2 Impacto de la Gestión del Bien</w:t>
      </w:r>
    </w:p>
    <w:p w14:paraId="198AB69F" w14:textId="038C9465" w:rsidR="00350029" w:rsidRDefault="007847C2" w:rsidP="002D6D5F">
      <w:pPr>
        <w:pStyle w:val="PlanIntegral"/>
      </w:pPr>
      <w:r>
        <w:t>El estudio del impacto de la gestión del bien sirve para conocer y evaluar el efecto que el plan integrado de gestión ha tenido y tiene en el territorio afecto, centrándose en el proceso de transformación de la economía y de la sociedad local. Este análisis no solo ayuda en la revisión del alcance de los efectos deseados con la planificación realizada, sino que permite determinar otras consecuencias no previstas, positivas y negativas, en el territorio. En otras palabras, el análisis del impacto consiste en estimar, en la red social del territorio, las modificaciones relevantes que las medidas de gestión del patrimonio mundial hayan tenido en el desarrollo local, luego, correlacionar las modificaciones observadas con las acciones ejecutadas.</w:t>
      </w:r>
    </w:p>
    <w:p w14:paraId="798CAAA1" w14:textId="77777777" w:rsidR="00350029" w:rsidRDefault="007847C2" w:rsidP="002D6D5F">
      <w:pPr>
        <w:pStyle w:val="PlanIntegral"/>
        <w:rPr>
          <w:highlight w:val="white"/>
        </w:rPr>
      </w:pPr>
      <w:r>
        <w:t xml:space="preserve">En consecuencia, se recomienda que el trabajo comprenda </w:t>
      </w:r>
      <w:r>
        <w:rPr>
          <w:highlight w:val="white"/>
        </w:rPr>
        <w:t>los estudios y análisis para predecir, valorar y corregir el posible impacto sobre:</w:t>
      </w:r>
    </w:p>
    <w:p w14:paraId="247ADD86" w14:textId="77777777" w:rsidR="00350029" w:rsidRDefault="007847C2" w:rsidP="00520575">
      <w:pPr>
        <w:pStyle w:val="PlanIntegral"/>
        <w:numPr>
          <w:ilvl w:val="0"/>
          <w:numId w:val="44"/>
        </w:numPr>
        <w:spacing w:after="0"/>
        <w:rPr>
          <w:highlight w:val="white"/>
        </w:rPr>
      </w:pPr>
      <w:r>
        <w:rPr>
          <w:highlight w:val="white"/>
        </w:rPr>
        <w:t>La población y su situación económica.</w:t>
      </w:r>
    </w:p>
    <w:p w14:paraId="18911B0C" w14:textId="77777777" w:rsidR="00350029" w:rsidRDefault="007847C2" w:rsidP="00520575">
      <w:pPr>
        <w:pStyle w:val="PlanIntegral"/>
        <w:numPr>
          <w:ilvl w:val="0"/>
          <w:numId w:val="44"/>
        </w:numPr>
        <w:spacing w:after="0"/>
        <w:rPr>
          <w:highlight w:val="white"/>
        </w:rPr>
      </w:pPr>
      <w:r>
        <w:rPr>
          <w:highlight w:val="white"/>
        </w:rPr>
        <w:t>El medio ambiente y los recursos naturales.</w:t>
      </w:r>
    </w:p>
    <w:p w14:paraId="11C76C23" w14:textId="77777777" w:rsidR="00350029" w:rsidRDefault="007847C2" w:rsidP="00520575">
      <w:pPr>
        <w:pStyle w:val="PlanIntegral"/>
        <w:numPr>
          <w:ilvl w:val="0"/>
          <w:numId w:val="44"/>
        </w:numPr>
        <w:spacing w:after="0"/>
        <w:rPr>
          <w:highlight w:val="white"/>
        </w:rPr>
      </w:pPr>
      <w:r>
        <w:rPr>
          <w:highlight w:val="white"/>
        </w:rPr>
        <w:t>Los núcleos de población y las actividades económicas.</w:t>
      </w:r>
    </w:p>
    <w:p w14:paraId="2A8C26D9" w14:textId="175D119D" w:rsidR="00350029" w:rsidRDefault="007847C2" w:rsidP="00520575">
      <w:pPr>
        <w:pStyle w:val="PlanIntegral"/>
        <w:numPr>
          <w:ilvl w:val="0"/>
          <w:numId w:val="44"/>
        </w:numPr>
        <w:spacing w:after="0"/>
        <w:rPr>
          <w:highlight w:val="white"/>
        </w:rPr>
      </w:pPr>
      <w:r>
        <w:rPr>
          <w:highlight w:val="white"/>
        </w:rPr>
        <w:t>Las infraestructuras, dotaciones, equipamientos y servicios.</w:t>
      </w:r>
    </w:p>
    <w:p w14:paraId="68798315" w14:textId="77777777" w:rsidR="002D6D5F" w:rsidRDefault="002D6D5F" w:rsidP="00520575">
      <w:pPr>
        <w:pStyle w:val="PlanIntegral"/>
        <w:numPr>
          <w:ilvl w:val="0"/>
          <w:numId w:val="44"/>
        </w:numPr>
        <w:spacing w:after="0"/>
        <w:rPr>
          <w:highlight w:val="white"/>
        </w:rPr>
      </w:pPr>
    </w:p>
    <w:p w14:paraId="5DBB2C25" w14:textId="77777777" w:rsidR="00350029" w:rsidRDefault="007847C2" w:rsidP="002D6D5F">
      <w:pPr>
        <w:pStyle w:val="PlanIntegral"/>
      </w:pPr>
      <w:r>
        <w:t>En este sentido, el estudio de impacto debería contener los siguientes extremos:</w:t>
      </w:r>
    </w:p>
    <w:p w14:paraId="7099750F" w14:textId="77777777" w:rsidR="00350029" w:rsidRDefault="007847C2" w:rsidP="00520575">
      <w:pPr>
        <w:pStyle w:val="PlanIntegral"/>
        <w:numPr>
          <w:ilvl w:val="0"/>
          <w:numId w:val="45"/>
        </w:numPr>
        <w:spacing w:after="0"/>
        <w:ind w:left="714" w:hanging="357"/>
      </w:pPr>
      <w:r>
        <w:t>Análisis del medio físico y natural, socioeconómico, de infraestructuras y dotaciones, e identificación y diagnóstico de las acciones más conflictivas con dichos elementos del territorio.</w:t>
      </w:r>
    </w:p>
    <w:p w14:paraId="4A2CB6B0" w14:textId="77777777" w:rsidR="00350029" w:rsidRDefault="007847C2" w:rsidP="00520575">
      <w:pPr>
        <w:pStyle w:val="PlanIntegral"/>
        <w:numPr>
          <w:ilvl w:val="0"/>
          <w:numId w:val="45"/>
        </w:numPr>
        <w:spacing w:after="0"/>
        <w:ind w:left="714" w:hanging="357"/>
      </w:pPr>
      <w:r>
        <w:t>Impacto sobre el medio físico y el conjunto de bienes o servicios susceptibles de satisfacer las necesidades de la población del medio rural.</w:t>
      </w:r>
    </w:p>
    <w:p w14:paraId="306949B1" w14:textId="2F162D5D" w:rsidR="00350029" w:rsidRDefault="007847C2" w:rsidP="00520575">
      <w:pPr>
        <w:pStyle w:val="PlanIntegral"/>
        <w:numPr>
          <w:ilvl w:val="0"/>
          <w:numId w:val="45"/>
        </w:numPr>
        <w:spacing w:after="0"/>
        <w:ind w:left="714" w:hanging="357"/>
      </w:pPr>
      <w:r>
        <w:t>Análisis de correlación con las medidas del plan.</w:t>
      </w:r>
    </w:p>
    <w:p w14:paraId="00D7160A" w14:textId="77777777" w:rsidR="002D6D5F" w:rsidRDefault="002D6D5F" w:rsidP="002D6D5F">
      <w:pPr>
        <w:pStyle w:val="PlanIntegral"/>
        <w:spacing w:after="0"/>
        <w:ind w:left="714"/>
      </w:pPr>
    </w:p>
    <w:p w14:paraId="523CD747" w14:textId="77777777" w:rsidR="00350029" w:rsidRDefault="007847C2" w:rsidP="002D6D5F">
      <w:pPr>
        <w:pStyle w:val="PlanIntegral"/>
        <w:rPr>
          <w:highlight w:val="white"/>
        </w:rPr>
      </w:pPr>
      <w:r>
        <w:rPr>
          <w:highlight w:val="white"/>
        </w:rPr>
        <w:t xml:space="preserve">Así mismo, para la realización del estudio se sugiere trabajar mediante la definición de áreas de impacto y el diseño o selección de indicadores para cada una de estas áreas que, a modo de ejemplo, pudieran ser: </w:t>
      </w:r>
    </w:p>
    <w:p w14:paraId="031B9FAE" w14:textId="77777777" w:rsidR="00350029" w:rsidRPr="00FE3A32" w:rsidRDefault="007847C2" w:rsidP="00520575">
      <w:pPr>
        <w:pStyle w:val="PlanIntegral"/>
        <w:numPr>
          <w:ilvl w:val="0"/>
          <w:numId w:val="46"/>
        </w:numPr>
        <w:spacing w:after="0"/>
      </w:pPr>
      <w:r w:rsidRPr="00FE3A32">
        <w:t>Pobreza</w:t>
      </w:r>
    </w:p>
    <w:p w14:paraId="55C9845E" w14:textId="77777777" w:rsidR="00350029" w:rsidRPr="00FE3A32" w:rsidRDefault="007847C2" w:rsidP="00520575">
      <w:pPr>
        <w:pStyle w:val="PlanIntegral"/>
        <w:numPr>
          <w:ilvl w:val="0"/>
          <w:numId w:val="46"/>
        </w:numPr>
        <w:spacing w:after="0"/>
      </w:pPr>
      <w:r w:rsidRPr="00FE3A32">
        <w:t>Educación</w:t>
      </w:r>
    </w:p>
    <w:p w14:paraId="2EE7DFCC" w14:textId="77777777" w:rsidR="00350029" w:rsidRPr="00FE3A32" w:rsidRDefault="007847C2" w:rsidP="00520575">
      <w:pPr>
        <w:pStyle w:val="PlanIntegral"/>
        <w:numPr>
          <w:ilvl w:val="0"/>
          <w:numId w:val="46"/>
        </w:numPr>
        <w:spacing w:after="0"/>
      </w:pPr>
      <w:r w:rsidRPr="00FE3A32">
        <w:t>Empleo</w:t>
      </w:r>
    </w:p>
    <w:p w14:paraId="108150D5" w14:textId="77777777" w:rsidR="00350029" w:rsidRPr="00FE3A32" w:rsidRDefault="007847C2" w:rsidP="00520575">
      <w:pPr>
        <w:pStyle w:val="PlanIntegral"/>
        <w:numPr>
          <w:ilvl w:val="0"/>
          <w:numId w:val="46"/>
        </w:numPr>
        <w:spacing w:after="0"/>
      </w:pPr>
      <w:r w:rsidRPr="00FE3A32">
        <w:t>Salud</w:t>
      </w:r>
    </w:p>
    <w:p w14:paraId="4C06A5F0" w14:textId="77777777" w:rsidR="00350029" w:rsidRPr="00FE3A32" w:rsidRDefault="007847C2" w:rsidP="00520575">
      <w:pPr>
        <w:pStyle w:val="PlanIntegral"/>
        <w:numPr>
          <w:ilvl w:val="0"/>
          <w:numId w:val="46"/>
        </w:numPr>
        <w:spacing w:after="0"/>
      </w:pPr>
      <w:r w:rsidRPr="00FE3A32">
        <w:t>Desigualdades</w:t>
      </w:r>
    </w:p>
    <w:p w14:paraId="3618C89F" w14:textId="77777777" w:rsidR="00350029" w:rsidRPr="00FE3A32" w:rsidRDefault="007847C2" w:rsidP="00520575">
      <w:pPr>
        <w:pStyle w:val="PlanIntegral"/>
        <w:numPr>
          <w:ilvl w:val="0"/>
          <w:numId w:val="46"/>
        </w:numPr>
        <w:spacing w:after="0"/>
      </w:pPr>
      <w:r w:rsidRPr="00FE3A32">
        <w:t>Participación y gobernanza</w:t>
      </w:r>
    </w:p>
    <w:p w14:paraId="6FD54CD5" w14:textId="77777777" w:rsidR="00350029" w:rsidRDefault="007847C2" w:rsidP="00520575">
      <w:pPr>
        <w:pStyle w:val="PlanIntegral"/>
        <w:numPr>
          <w:ilvl w:val="0"/>
          <w:numId w:val="46"/>
        </w:numPr>
        <w:spacing w:after="0"/>
        <w:rPr>
          <w:color w:val="FF0000"/>
        </w:rPr>
      </w:pPr>
      <w:r w:rsidRPr="00FE3A32">
        <w:t>Medioambiente</w:t>
      </w:r>
      <w:r>
        <w:br w:type="page"/>
      </w:r>
    </w:p>
    <w:p w14:paraId="7561ADE7" w14:textId="15F4E76C" w:rsidR="00436C7F" w:rsidRPr="002D6D5F" w:rsidRDefault="009155C0" w:rsidP="002D6D5F">
      <w:pPr>
        <w:pStyle w:val="PlanIntegral"/>
        <w:rPr>
          <w:b/>
          <w:sz w:val="24"/>
          <w:szCs w:val="24"/>
        </w:rPr>
      </w:pPr>
      <w:r w:rsidRPr="002D6D5F">
        <w:rPr>
          <w:b/>
        </w:rPr>
        <w:lastRenderedPageBreak/>
        <w:t>5</w:t>
      </w:r>
      <w:r w:rsidR="00436C7F" w:rsidRPr="002D6D5F">
        <w:rPr>
          <w:b/>
        </w:rPr>
        <w:t>.3 Informes Periódicos</w:t>
      </w:r>
    </w:p>
    <w:p w14:paraId="1E3F0FA8" w14:textId="3A4DC8BB" w:rsidR="00350029" w:rsidRDefault="007847C2" w:rsidP="002D6D5F">
      <w:pPr>
        <w:pStyle w:val="PlanIntegral"/>
      </w:pPr>
      <w:r>
        <w:t xml:space="preserve">Los informes periódicos de la UNESCO son otra herramienta útil para la evaluación final, en este caso, para valorar la gestión del bien en general. Por un lado, estos informes son una manera global de actuar para salvaguardar el VUE para las generaciones futuras y, por otro, realizan una labor de seguimiento del estado del Patrimonio Mundial, pues recogen información sobre su nivel de conservación y las medidas protectoras aplicadas. </w:t>
      </w:r>
    </w:p>
    <w:p w14:paraId="74486FC1" w14:textId="19E68FC8" w:rsidR="00350029" w:rsidRDefault="007847C2" w:rsidP="002D6D5F">
      <w:pPr>
        <w:pStyle w:val="PlanIntegral"/>
      </w:pPr>
      <w:r>
        <w:t>Más específicamente, esta revisión periódica contribuye a</w:t>
      </w:r>
      <w:r w:rsidR="00267864">
        <w:t xml:space="preserve"> </w:t>
      </w:r>
      <w:sdt>
        <w:sdtPr>
          <w:id w:val="174930847"/>
          <w:citation/>
        </w:sdtPr>
        <w:sdtEndPr/>
        <w:sdtContent>
          <w:r w:rsidR="00267864">
            <w:fldChar w:fldCharType="begin"/>
          </w:r>
          <w:r w:rsidR="00267864">
            <w:instrText xml:space="preserve">CITATION UNE19 \l 3082 </w:instrText>
          </w:r>
          <w:r w:rsidR="00267864">
            <w:fldChar w:fldCharType="separate"/>
          </w:r>
          <w:r w:rsidR="006C21AD" w:rsidRPr="006C21AD">
            <w:rPr>
              <w:noProof/>
            </w:rPr>
            <w:t>(UNESCO, A handbook for site managers - Third Cycle of Periodic Reporting, 2019)</w:t>
          </w:r>
          <w:r w:rsidR="00267864">
            <w:fldChar w:fldCharType="end"/>
          </w:r>
        </w:sdtContent>
      </w:sdt>
      <w:r>
        <w:t>:</w:t>
      </w:r>
    </w:p>
    <w:p w14:paraId="19F42325" w14:textId="77777777" w:rsidR="00350029" w:rsidRDefault="007847C2" w:rsidP="00520575">
      <w:pPr>
        <w:pStyle w:val="PlanIntegral"/>
        <w:numPr>
          <w:ilvl w:val="0"/>
          <w:numId w:val="47"/>
        </w:numPr>
        <w:spacing w:after="0"/>
      </w:pPr>
      <w:r>
        <w:t>Evaluar el estado de conservación del Patrimonio Mundial.</w:t>
      </w:r>
    </w:p>
    <w:p w14:paraId="45F508CD" w14:textId="77777777" w:rsidR="00350029" w:rsidRDefault="007847C2" w:rsidP="00520575">
      <w:pPr>
        <w:pStyle w:val="PlanIntegral"/>
        <w:numPr>
          <w:ilvl w:val="0"/>
          <w:numId w:val="47"/>
        </w:numPr>
        <w:spacing w:after="0"/>
      </w:pPr>
      <w:r>
        <w:t>Evaluar la aplicación de la Convención del Patrimonio Mundial por los Estados Parte.</w:t>
      </w:r>
    </w:p>
    <w:p w14:paraId="645F6973" w14:textId="77777777" w:rsidR="00350029" w:rsidRDefault="007847C2" w:rsidP="00520575">
      <w:pPr>
        <w:pStyle w:val="PlanIntegral"/>
        <w:numPr>
          <w:ilvl w:val="0"/>
          <w:numId w:val="47"/>
        </w:numPr>
        <w:spacing w:after="0"/>
      </w:pPr>
      <w:r>
        <w:t>Determinar si el VUE de los bienes del Patrimonio Mundial ha sido mantenido a lo largo del tiempo.</w:t>
      </w:r>
    </w:p>
    <w:p w14:paraId="3B5D5DD5" w14:textId="77777777" w:rsidR="00350029" w:rsidRDefault="007847C2" w:rsidP="00520575">
      <w:pPr>
        <w:pStyle w:val="PlanIntegral"/>
        <w:numPr>
          <w:ilvl w:val="0"/>
          <w:numId w:val="47"/>
        </w:numPr>
        <w:spacing w:after="0"/>
      </w:pPr>
      <w:r>
        <w:t>Ayudar a resolver cuestiones importantes a través de un proceso de toma de decisiones informado.</w:t>
      </w:r>
    </w:p>
    <w:p w14:paraId="07E5944A" w14:textId="77777777" w:rsidR="00350029" w:rsidRDefault="007847C2" w:rsidP="00520575">
      <w:pPr>
        <w:pStyle w:val="PlanIntegral"/>
        <w:numPr>
          <w:ilvl w:val="0"/>
          <w:numId w:val="47"/>
        </w:numPr>
        <w:spacing w:after="0"/>
      </w:pPr>
      <w:r>
        <w:t>Compartir experiencias, buenas prácticas, conocimiento y aprendizaje entre Estados Parte, gestores de bienes y otros profesionales del patrimonio mundial.</w:t>
      </w:r>
    </w:p>
    <w:p w14:paraId="0D76A18B" w14:textId="77777777" w:rsidR="00350029" w:rsidRDefault="007847C2" w:rsidP="00520575">
      <w:pPr>
        <w:pStyle w:val="PlanIntegral"/>
        <w:numPr>
          <w:ilvl w:val="0"/>
          <w:numId w:val="47"/>
        </w:numPr>
        <w:spacing w:after="0"/>
      </w:pPr>
      <w:r>
        <w:t>Proveer de una herramienta para la toma de decisiones a los Estados Parte, instituciones nacionales, el comité del Patrimonio Mundial y el Centro del Patrimonio Mundial.</w:t>
      </w:r>
    </w:p>
    <w:p w14:paraId="1B200FFD" w14:textId="77777777" w:rsidR="00350029" w:rsidRDefault="007847C2" w:rsidP="00520575">
      <w:pPr>
        <w:pStyle w:val="PlanIntegral"/>
        <w:numPr>
          <w:ilvl w:val="0"/>
          <w:numId w:val="47"/>
        </w:numPr>
        <w:spacing w:after="0"/>
      </w:pPr>
      <w:r>
        <w:t>Concienciar sobre la convención del patrimonio mundial, en particular, sobre la importancia del VUE y las ideas de autenticidad/integridad.</w:t>
      </w:r>
    </w:p>
    <w:p w14:paraId="3812231E" w14:textId="5D220301" w:rsidR="00350029" w:rsidRDefault="007847C2" w:rsidP="00520575">
      <w:pPr>
        <w:pStyle w:val="PlanIntegral"/>
        <w:numPr>
          <w:ilvl w:val="0"/>
          <w:numId w:val="47"/>
        </w:numPr>
        <w:spacing w:after="0"/>
      </w:pPr>
      <w:r>
        <w:t>Ayudar al Centro del Patrimonio Mundial a actualizar su información sobre los bienes y sitios patrimonio mundial y anotar los posibles cambios en el estado de conservación de los mismos.</w:t>
      </w:r>
    </w:p>
    <w:p w14:paraId="7CDA206A" w14:textId="77777777" w:rsidR="002D6D5F" w:rsidRDefault="002D6D5F" w:rsidP="002D6D5F">
      <w:pPr>
        <w:pStyle w:val="PlanIntegral"/>
        <w:spacing w:after="0"/>
        <w:ind w:left="720"/>
      </w:pPr>
    </w:p>
    <w:p w14:paraId="2ADA174F" w14:textId="362FCC15" w:rsidR="00350029" w:rsidRDefault="007847C2" w:rsidP="002D6D5F">
      <w:pPr>
        <w:pStyle w:val="PlanIntegral"/>
      </w:pPr>
      <w:r>
        <w:t xml:space="preserve">A pesar de ser una herramienta para valorar los esfuerzos globales de conservación del patrimonio, el procedimiento se basa en una autoevaluación a dos niveles, el de los Estados Parte y el de los gestores del bien, de ahí que sea relevante para la valoración de la gestión del paisaje cultural ejecutada, en este caso, a través del Plan Integrado de Gestión. Además, la cumplimentación del informe incentiva la cooperación, ayuda a tejer redes e involucra a la comunidad global del Patrimonio Mundial de forma proactiva y colaborativa. En consecuencia, los resultados del informe periódico se convierten no solo en un potente medio para revisar la planificación gestora del patrimonio mundial, sino también para actualizarla desde la participación. </w:t>
      </w:r>
    </w:p>
    <w:p w14:paraId="1BBABB11" w14:textId="77777777" w:rsidR="005D3FFF" w:rsidRDefault="005D3FFF" w:rsidP="002D6D5F">
      <w:pPr>
        <w:pStyle w:val="PlanIntegral"/>
      </w:pPr>
      <w:r>
        <w:t>En la actualidad se elaborando un sistema de recogida de información para su tratamiento a través de una plataforma online, que permita la generación de información de determinadas variables del bien en tiempo real, favoreciendo la toma de decisiones sobre el estado del Bien a la par que la elaboración de informes pertinentes.</w:t>
      </w:r>
    </w:p>
    <w:p w14:paraId="37722347" w14:textId="7497349A" w:rsidR="00904B90" w:rsidRDefault="00904B90" w:rsidP="001E34FB">
      <w:pPr>
        <w:rPr>
          <w:rFonts w:ascii="Arial" w:eastAsia="Arial" w:hAnsi="Arial" w:cs="Arial"/>
          <w:b/>
          <w:bCs/>
          <w:sz w:val="32"/>
          <w:szCs w:val="32"/>
        </w:rPr>
      </w:pPr>
    </w:p>
    <w:p w14:paraId="67C9E5B7" w14:textId="778BAB38" w:rsidR="007525A9" w:rsidRDefault="007525A9" w:rsidP="001E34FB">
      <w:pPr>
        <w:rPr>
          <w:rFonts w:ascii="Arial" w:eastAsia="Arial" w:hAnsi="Arial" w:cs="Arial"/>
          <w:b/>
          <w:bCs/>
          <w:sz w:val="32"/>
          <w:szCs w:val="32"/>
        </w:rPr>
      </w:pPr>
    </w:p>
    <w:p w14:paraId="44347A54" w14:textId="7654B5CB" w:rsidR="007525A9" w:rsidRDefault="007525A9" w:rsidP="001E34FB">
      <w:pPr>
        <w:rPr>
          <w:rFonts w:ascii="Arial" w:eastAsia="Arial" w:hAnsi="Arial" w:cs="Arial"/>
          <w:b/>
          <w:bCs/>
          <w:sz w:val="32"/>
          <w:szCs w:val="32"/>
        </w:rPr>
      </w:pPr>
    </w:p>
    <w:p w14:paraId="2ACF198B" w14:textId="77777777" w:rsidR="007525A9" w:rsidRDefault="007525A9" w:rsidP="001E34FB">
      <w:pPr>
        <w:rPr>
          <w:rFonts w:ascii="Arial" w:eastAsia="Arial" w:hAnsi="Arial" w:cs="Arial"/>
          <w:b/>
          <w:bCs/>
          <w:sz w:val="32"/>
          <w:szCs w:val="32"/>
        </w:rPr>
      </w:pPr>
    </w:p>
    <w:sdt>
      <w:sdtPr>
        <w:rPr>
          <w:rFonts w:asciiTheme="minorHAnsi" w:eastAsiaTheme="minorHAnsi" w:hAnsiTheme="minorHAnsi" w:cstheme="minorBidi"/>
          <w:b w:val="0"/>
          <w:sz w:val="22"/>
          <w14:textOutline w14:w="0" w14:cap="rnd" w14:cmpd="sng" w14:algn="ctr">
            <w14:noFill/>
            <w14:prstDash w14:val="solid"/>
            <w14:bevel/>
          </w14:textOutline>
        </w:rPr>
        <w:id w:val="840898546"/>
        <w:docPartObj>
          <w:docPartGallery w:val="Bibliographies"/>
          <w:docPartUnique/>
        </w:docPartObj>
      </w:sdtPr>
      <w:sdtEndPr/>
      <w:sdtContent>
        <w:p w14:paraId="13AF7FC5" w14:textId="150FC546" w:rsidR="00C94EAE" w:rsidRDefault="00C94EAE" w:rsidP="007525A9">
          <w:pPr>
            <w:pStyle w:val="TituloPI01"/>
          </w:pPr>
          <w:r>
            <w:t>Referencias</w:t>
          </w:r>
        </w:p>
        <w:sdt>
          <w:sdtPr>
            <w:id w:val="-573587230"/>
            <w:bibliography/>
          </w:sdtPr>
          <w:sdtEndPr/>
          <w:sdtContent>
            <w:p w14:paraId="06C3EC10" w14:textId="77777777" w:rsidR="006C21AD" w:rsidRDefault="00C94EAE" w:rsidP="006C21AD">
              <w:pPr>
                <w:pStyle w:val="Bibliografa"/>
                <w:ind w:left="720" w:hanging="720"/>
                <w:rPr>
                  <w:noProof/>
                  <w:sz w:val="24"/>
                  <w:szCs w:val="24"/>
                </w:rPr>
              </w:pPr>
              <w:r>
                <w:fldChar w:fldCharType="begin"/>
              </w:r>
              <w:r>
                <w:instrText>BIBLIOGRAPHY</w:instrText>
              </w:r>
              <w:r>
                <w:fldChar w:fldCharType="separate"/>
              </w:r>
              <w:r w:rsidR="006C21AD">
                <w:rPr>
                  <w:noProof/>
                </w:rPr>
                <w:t xml:space="preserve">Acción Profesional para la Participación Ciudadana. (2017). </w:t>
              </w:r>
              <w:r w:rsidR="006C21AD">
                <w:rPr>
                  <w:i/>
                  <w:iCs/>
                  <w:noProof/>
                </w:rPr>
                <w:t>Proceso de Participación Ciudadana para apoyar la Candidatura como Patrimonio Mundial de RCESM de Gran Canaria TOMO 1. Memoria.</w:t>
              </w:r>
              <w:r w:rsidR="006C21AD">
                <w:rPr>
                  <w:noProof/>
                </w:rPr>
                <w:t xml:space="preserve"> </w:t>
              </w:r>
            </w:p>
            <w:p w14:paraId="2543DC09" w14:textId="77777777" w:rsidR="006C21AD" w:rsidRDefault="006C21AD" w:rsidP="006C21AD">
              <w:pPr>
                <w:pStyle w:val="Bibliografa"/>
                <w:ind w:left="720" w:hanging="720"/>
                <w:rPr>
                  <w:noProof/>
                </w:rPr>
              </w:pPr>
              <w:r>
                <w:rPr>
                  <w:noProof/>
                </w:rPr>
                <w:t xml:space="preserve">Acción Profesional para la Participación Ciudadana. (2017). </w:t>
              </w:r>
              <w:r>
                <w:rPr>
                  <w:i/>
                  <w:iCs/>
                  <w:noProof/>
                </w:rPr>
                <w:t>Proceso de Participación Ciudadana para apoyar la Candidatura como Patrimonio Mundial de RCESM de Gran Canaria TOMO 2. Propuestas Ciudadanas y Propuesta de Modelo Futuro de Participación Ciudadana.</w:t>
              </w:r>
              <w:r>
                <w:rPr>
                  <w:noProof/>
                </w:rPr>
                <w:t xml:space="preserve"> </w:t>
              </w:r>
            </w:p>
            <w:p w14:paraId="375CFDEB" w14:textId="77777777" w:rsidR="006C21AD" w:rsidRDefault="006C21AD" w:rsidP="006C21AD">
              <w:pPr>
                <w:pStyle w:val="Bibliografa"/>
                <w:ind w:left="720" w:hanging="720"/>
                <w:rPr>
                  <w:noProof/>
                </w:rPr>
              </w:pPr>
              <w:r>
                <w:rPr>
                  <w:noProof/>
                </w:rPr>
                <w:t xml:space="preserve">Acción Profesional para la Participación Ciudadana. (2017). </w:t>
              </w:r>
              <w:r>
                <w:rPr>
                  <w:i/>
                  <w:iCs/>
                  <w:noProof/>
                </w:rPr>
                <w:t>Proceso de Participación Ciudadana para apoyar la Candidatura como Patrimonio Mundial de RCESM de Gran Canaria TOMO 3. Anexo.</w:t>
              </w:r>
              <w:r>
                <w:rPr>
                  <w:noProof/>
                </w:rPr>
                <w:t xml:space="preserve"> </w:t>
              </w:r>
            </w:p>
            <w:p w14:paraId="0585E024" w14:textId="77777777" w:rsidR="006C21AD" w:rsidRDefault="006C21AD" w:rsidP="006C21AD">
              <w:pPr>
                <w:pStyle w:val="Bibliografa"/>
                <w:ind w:left="720" w:hanging="720"/>
                <w:rPr>
                  <w:noProof/>
                </w:rPr>
              </w:pPr>
              <w:r>
                <w:rPr>
                  <w:noProof/>
                </w:rPr>
                <w:t xml:space="preserve">Aldunate, E., &amp; Antigua, L. (2010). </w:t>
              </w:r>
              <w:r>
                <w:rPr>
                  <w:i/>
                  <w:iCs/>
                  <w:noProof/>
                </w:rPr>
                <w:t>Evaluación de Gestión, Resultados e Impactos de Programas Públicos Curso internacional PLANIFICACION ESTRATÉGICA Y POLÍTICAS PÚBLICAS.</w:t>
              </w:r>
              <w:r>
                <w:rPr>
                  <w:noProof/>
                </w:rPr>
                <w:t xml:space="preserve"> </w:t>
              </w:r>
            </w:p>
            <w:p w14:paraId="7BF4684B" w14:textId="77777777" w:rsidR="006C21AD" w:rsidRDefault="006C21AD" w:rsidP="006C21AD">
              <w:pPr>
                <w:pStyle w:val="Bibliografa"/>
                <w:ind w:left="720" w:hanging="720"/>
                <w:rPr>
                  <w:noProof/>
                </w:rPr>
              </w:pPr>
              <w:r>
                <w:rPr>
                  <w:noProof/>
                </w:rPr>
                <w:t xml:space="preserve">Asociación Nacional de Ciudades Mexicanas del Patrimonio Mundial. (2019). </w:t>
              </w:r>
              <w:r>
                <w:rPr>
                  <w:i/>
                  <w:iCs/>
                  <w:noProof/>
                </w:rPr>
                <w:t>ESTUDIO PATRIMONIO Y TURISMO SOSTENIBLE.</w:t>
              </w:r>
              <w:r>
                <w:rPr>
                  <w:noProof/>
                </w:rPr>
                <w:t xml:space="preserve"> </w:t>
              </w:r>
            </w:p>
            <w:p w14:paraId="6A51ED52" w14:textId="77777777" w:rsidR="006C21AD" w:rsidRDefault="006C21AD" w:rsidP="006C21AD">
              <w:pPr>
                <w:pStyle w:val="Bibliografa"/>
                <w:ind w:left="720" w:hanging="720"/>
                <w:rPr>
                  <w:noProof/>
                </w:rPr>
              </w:pPr>
              <w:r>
                <w:rPr>
                  <w:noProof/>
                </w:rPr>
                <w:t xml:space="preserve">Autónoma Canarias, C. (2017). </w:t>
              </w:r>
              <w:r>
                <w:rPr>
                  <w:i/>
                  <w:iCs/>
                  <w:noProof/>
                </w:rPr>
                <w:t>Ley 4/2017, de 13 de julio, del Suelo y de los Espacios Naturales Protegidos de Canarias.</w:t>
              </w:r>
              <w:r>
                <w:rPr>
                  <w:noProof/>
                </w:rPr>
                <w:t xml:space="preserve"> Obtenido de http://www.boe.es</w:t>
              </w:r>
            </w:p>
            <w:p w14:paraId="640A482A" w14:textId="77777777" w:rsidR="006C21AD" w:rsidRDefault="006C21AD" w:rsidP="006C21AD">
              <w:pPr>
                <w:pStyle w:val="Bibliografa"/>
                <w:ind w:left="720" w:hanging="720"/>
                <w:rPr>
                  <w:noProof/>
                </w:rPr>
              </w:pPr>
              <w:r>
                <w:rPr>
                  <w:noProof/>
                </w:rPr>
                <w:t xml:space="preserve">Borrini-Feyerabend, G., Dudley, N., Jaeger, T., Lassen, B., Pathak Broome, N., Philips, A., . . . Protegidas, Á. (2014). </w:t>
              </w:r>
              <w:r>
                <w:rPr>
                  <w:i/>
                  <w:iCs/>
                  <w:noProof/>
                </w:rPr>
                <w:t>Gobernanza de Áreas Protegidas De la comprensión a la acción.</w:t>
              </w:r>
              <w:r>
                <w:rPr>
                  <w:noProof/>
                </w:rPr>
                <w:t xml:space="preserve"> Obtenido de www.iucn.org/pa_guidelines</w:t>
              </w:r>
            </w:p>
            <w:p w14:paraId="797F6A3E" w14:textId="77777777" w:rsidR="006C21AD" w:rsidRDefault="006C21AD" w:rsidP="006C21AD">
              <w:pPr>
                <w:pStyle w:val="Bibliografa"/>
                <w:ind w:left="720" w:hanging="720"/>
                <w:rPr>
                  <w:noProof/>
                </w:rPr>
              </w:pPr>
              <w:r>
                <w:rPr>
                  <w:noProof/>
                </w:rPr>
                <w:t xml:space="preserve">Bustos, R., García, J., &amp; Chueva, D. (2018). </w:t>
              </w:r>
              <w:r>
                <w:rPr>
                  <w:i/>
                  <w:iCs/>
                  <w:noProof/>
                </w:rPr>
                <w:t>Guía práctica para facilitar la participación ciudadana. Una selección de herramientas presenciales y digitales para el trabajo colectivo.</w:t>
              </w:r>
              <w:r>
                <w:rPr>
                  <w:noProof/>
                </w:rPr>
                <w:t xml:space="preserve"> </w:t>
              </w:r>
            </w:p>
            <w:p w14:paraId="281BB773" w14:textId="77777777" w:rsidR="006C21AD" w:rsidRDefault="006C21AD" w:rsidP="006C21AD">
              <w:pPr>
                <w:pStyle w:val="Bibliografa"/>
                <w:ind w:left="720" w:hanging="720"/>
                <w:rPr>
                  <w:noProof/>
                </w:rPr>
              </w:pPr>
              <w:r>
                <w:rPr>
                  <w:noProof/>
                </w:rPr>
                <w:t xml:space="preserve">Cabildo de Gran Canaria. (2013). </w:t>
              </w:r>
              <w:r>
                <w:rPr>
                  <w:i/>
                  <w:iCs/>
                  <w:noProof/>
                </w:rPr>
                <w:t>Plan de Acción Reserva de la Biosfera de Gran Canaria 2013-2020.</w:t>
              </w:r>
              <w:r>
                <w:rPr>
                  <w:noProof/>
                </w:rPr>
                <w:t xml:space="preserve"> </w:t>
              </w:r>
            </w:p>
            <w:p w14:paraId="4A59720C" w14:textId="77777777" w:rsidR="006C21AD" w:rsidRDefault="006C21AD" w:rsidP="006C21AD">
              <w:pPr>
                <w:pStyle w:val="Bibliografa"/>
                <w:ind w:left="720" w:hanging="720"/>
                <w:rPr>
                  <w:noProof/>
                </w:rPr>
              </w:pPr>
              <w:r>
                <w:rPr>
                  <w:noProof/>
                </w:rPr>
                <w:t xml:space="preserve">Cabildo de Gran Canaria. (2018). </w:t>
              </w:r>
              <w:r>
                <w:rPr>
                  <w:i/>
                  <w:iCs/>
                  <w:noProof/>
                </w:rPr>
                <w:t>Propuesta de Inscripción en la Lista del Patrimonio Mundial del Paisaje Cultural de Risco Caído y los Espacios Sagrados de Montaña de Gran Canaria.</w:t>
              </w:r>
              <w:r>
                <w:rPr>
                  <w:noProof/>
                </w:rPr>
                <w:t xml:space="preserve"> </w:t>
              </w:r>
            </w:p>
            <w:p w14:paraId="647903D5" w14:textId="77777777" w:rsidR="006C21AD" w:rsidRDefault="006C21AD" w:rsidP="006C21AD">
              <w:pPr>
                <w:pStyle w:val="Bibliografa"/>
                <w:ind w:left="720" w:hanging="720"/>
                <w:rPr>
                  <w:noProof/>
                </w:rPr>
              </w:pPr>
              <w:r>
                <w:rPr>
                  <w:noProof/>
                </w:rPr>
                <w:t xml:space="preserve">Cabildo de Gran Canaria. (2019). </w:t>
              </w:r>
              <w:r>
                <w:rPr>
                  <w:i/>
                  <w:iCs/>
                  <w:noProof/>
                </w:rPr>
                <w:t>Informe preliminar sobre la afección de los incendios al patrimonio mundial.</w:t>
              </w:r>
              <w:r>
                <w:rPr>
                  <w:noProof/>
                </w:rPr>
                <w:t xml:space="preserve"> </w:t>
              </w:r>
            </w:p>
            <w:p w14:paraId="1194FB8B" w14:textId="77777777" w:rsidR="006C21AD" w:rsidRDefault="006C21AD" w:rsidP="006C21AD">
              <w:pPr>
                <w:pStyle w:val="Bibliografa"/>
                <w:ind w:left="720" w:hanging="720"/>
                <w:rPr>
                  <w:noProof/>
                </w:rPr>
              </w:pPr>
              <w:r>
                <w:rPr>
                  <w:noProof/>
                </w:rPr>
                <w:t xml:space="preserve">Cabildo de Gran Canaria. (2020). </w:t>
              </w:r>
              <w:r>
                <w:rPr>
                  <w:i/>
                  <w:iCs/>
                  <w:noProof/>
                </w:rPr>
                <w:t>Conservación de la Cueva 6 de Risco Caído, 9 años de compromiso con la Integridad del Bien.</w:t>
              </w:r>
              <w:r>
                <w:rPr>
                  <w:noProof/>
                </w:rPr>
                <w:t xml:space="preserve"> </w:t>
              </w:r>
            </w:p>
            <w:p w14:paraId="1B82ABF6" w14:textId="77777777" w:rsidR="006C21AD" w:rsidRDefault="006C21AD" w:rsidP="006C21AD">
              <w:pPr>
                <w:pStyle w:val="Bibliografa"/>
                <w:ind w:left="720" w:hanging="720"/>
                <w:rPr>
                  <w:noProof/>
                </w:rPr>
              </w:pPr>
              <w:r>
                <w:rPr>
                  <w:noProof/>
                </w:rPr>
                <w:t>Cabildo de Gran Canaria. (2020). Plan de Potenciación del Sector Primario MEDIANÍAS Y CUMBRES DE GRAN CANARIA Nuestro escenario: Las Medianías y Cumbres de Gran Canaria.</w:t>
              </w:r>
            </w:p>
            <w:p w14:paraId="7F0BB323" w14:textId="77777777" w:rsidR="006C21AD" w:rsidRDefault="006C21AD" w:rsidP="006C21AD">
              <w:pPr>
                <w:pStyle w:val="Bibliografa"/>
                <w:ind w:left="720" w:hanging="720"/>
                <w:rPr>
                  <w:noProof/>
                </w:rPr>
              </w:pPr>
              <w:r>
                <w:rPr>
                  <w:noProof/>
                </w:rPr>
                <w:t xml:space="preserve">Cabildo de Gran Canaria. (2020). </w:t>
              </w:r>
              <w:r>
                <w:rPr>
                  <w:i/>
                  <w:iCs/>
                  <w:noProof/>
                </w:rPr>
                <w:t>Plan de Sostenibilidad Turística del Patrimonio Mundial y Reserva de la Biosfera de Gran Canaria.</w:t>
              </w:r>
              <w:r>
                <w:rPr>
                  <w:noProof/>
                </w:rPr>
                <w:t xml:space="preserve"> </w:t>
              </w:r>
            </w:p>
            <w:p w14:paraId="7EE43D72" w14:textId="77777777" w:rsidR="006C21AD" w:rsidRDefault="006C21AD" w:rsidP="006C21AD">
              <w:pPr>
                <w:pStyle w:val="Bibliografa"/>
                <w:ind w:left="720" w:hanging="720"/>
                <w:rPr>
                  <w:noProof/>
                </w:rPr>
              </w:pPr>
              <w:r>
                <w:rPr>
                  <w:noProof/>
                </w:rPr>
                <w:t>Cabildo de Gran Canaria. (9 de 2020). Reglamento Orgánico del Instituto Insular para la Gestión Integrada del Patrimonio Mundial y la Reserva de la Biosfera de G C. Obtenido de https://cabildo.grancanaria.com/documents/10180/8506129/Reglamento+Org%C3%A1nico+del+Instituto+Insular+para+la+Gesti%C3%B3n+Integrada+del+Patrimonio+Mundial+y+la+Reserva+de+la+Biosfera+de+G+C/ca962e4f-6d2b-4600-93aa-7f8c345dafc4</w:t>
              </w:r>
            </w:p>
            <w:p w14:paraId="151648CF" w14:textId="77777777" w:rsidR="006C21AD" w:rsidRDefault="006C21AD" w:rsidP="006C21AD">
              <w:pPr>
                <w:pStyle w:val="Bibliografa"/>
                <w:ind w:left="720" w:hanging="720"/>
                <w:rPr>
                  <w:noProof/>
                </w:rPr>
              </w:pPr>
              <w:r>
                <w:rPr>
                  <w:noProof/>
                </w:rPr>
                <w:lastRenderedPageBreak/>
                <w:t xml:space="preserve">Cabildo de Gran Canaria. (s.f.). </w:t>
              </w:r>
              <w:r>
                <w:rPr>
                  <w:i/>
                  <w:iCs/>
                  <w:noProof/>
                </w:rPr>
                <w:t>Plan Territorial Insular de Emergencias de Protección Civil de Gran Canaria (PEIN).</w:t>
              </w:r>
              <w:r>
                <w:rPr>
                  <w:noProof/>
                </w:rPr>
                <w:t xml:space="preserve"> </w:t>
              </w:r>
            </w:p>
            <w:p w14:paraId="12F3F38F" w14:textId="77777777" w:rsidR="006C21AD" w:rsidRDefault="006C21AD" w:rsidP="006C21AD">
              <w:pPr>
                <w:pStyle w:val="Bibliografa"/>
                <w:ind w:left="720" w:hanging="720"/>
                <w:rPr>
                  <w:noProof/>
                </w:rPr>
              </w:pPr>
              <w:r>
                <w:rPr>
                  <w:noProof/>
                </w:rPr>
                <w:t xml:space="preserve">Cabildo de Gran Canaria. (s.f.). </w:t>
              </w:r>
              <w:r>
                <w:rPr>
                  <w:i/>
                  <w:iCs/>
                  <w:noProof/>
                </w:rPr>
                <w:t>Reserva de la Biosfera de Gran Canaria</w:t>
              </w:r>
              <w:r>
                <w:rPr>
                  <w:noProof/>
                </w:rPr>
                <w:t>. Obtenido de https://reserva-biosfera.grancanaria.com/centro-de-visitantes-de-la-reserva-de-la-biosfera-de-gran-canaria</w:t>
              </w:r>
            </w:p>
            <w:p w14:paraId="33D37DEE" w14:textId="77777777" w:rsidR="006C21AD" w:rsidRDefault="006C21AD" w:rsidP="006C21AD">
              <w:pPr>
                <w:pStyle w:val="Bibliografa"/>
                <w:ind w:left="720" w:hanging="720"/>
                <w:rPr>
                  <w:noProof/>
                </w:rPr>
              </w:pPr>
              <w:r>
                <w:rPr>
                  <w:noProof/>
                </w:rPr>
                <w:t xml:space="preserve">Cabildo de Gran Canaria. (s.f.). </w:t>
              </w:r>
              <w:r>
                <w:rPr>
                  <w:i/>
                  <w:iCs/>
                  <w:noProof/>
                </w:rPr>
                <w:t>Risco Caído</w:t>
              </w:r>
              <w:r>
                <w:rPr>
                  <w:noProof/>
                </w:rPr>
                <w:t>. Obtenido de https://riscocaido.grancanaria.com/centro-de-interpretacion-de-risco-caido</w:t>
              </w:r>
            </w:p>
            <w:p w14:paraId="5392EA27" w14:textId="77777777" w:rsidR="006C21AD" w:rsidRDefault="006C21AD" w:rsidP="006C21AD">
              <w:pPr>
                <w:pStyle w:val="Bibliografa"/>
                <w:ind w:left="720" w:hanging="720"/>
                <w:rPr>
                  <w:noProof/>
                </w:rPr>
              </w:pPr>
              <w:r>
                <w:rPr>
                  <w:noProof/>
                </w:rPr>
                <w:t xml:space="preserve">Cabildo de Gran Canaria; Consejo Insular de la Energía. (2018). </w:t>
              </w:r>
              <w:r>
                <w:rPr>
                  <w:i/>
                  <w:iCs/>
                  <w:noProof/>
                </w:rPr>
                <w:t>Diagnóstico de riesgos y vulnerabilidades y adaptación al cambio climático en la isla de Gran Canaria.</w:t>
              </w:r>
              <w:r>
                <w:rPr>
                  <w:noProof/>
                </w:rPr>
                <w:t xml:space="preserve"> </w:t>
              </w:r>
            </w:p>
            <w:p w14:paraId="462DBA13" w14:textId="77777777" w:rsidR="006C21AD" w:rsidRDefault="006C21AD" w:rsidP="006C21AD">
              <w:pPr>
                <w:pStyle w:val="Bibliografa"/>
                <w:ind w:left="720" w:hanging="720"/>
                <w:rPr>
                  <w:noProof/>
                </w:rPr>
              </w:pPr>
              <w:r>
                <w:rPr>
                  <w:noProof/>
                </w:rPr>
                <w:t xml:space="preserve">Cabildo Insular de Gran Canaria. (2020). </w:t>
              </w:r>
              <w:r>
                <w:rPr>
                  <w:i/>
                  <w:iCs/>
                  <w:noProof/>
                </w:rPr>
                <w:t>ESTRATEGIA DE MULTIDESIGNACIÓN DEL PAISAJE CULTURAL DE RISCO CAÍDO Y LAS MONTAÑAS SAGRADAS DE GRAN CANARIA Y LA RESERVA DE LA BIOSFERA DE GRAN CANARIA.</w:t>
              </w:r>
              <w:r>
                <w:rPr>
                  <w:noProof/>
                </w:rPr>
                <w:t xml:space="preserve"> </w:t>
              </w:r>
            </w:p>
            <w:p w14:paraId="634857EC" w14:textId="77777777" w:rsidR="006C21AD" w:rsidRDefault="006C21AD" w:rsidP="006C21AD">
              <w:pPr>
                <w:pStyle w:val="Bibliografa"/>
                <w:ind w:left="720" w:hanging="720"/>
                <w:rPr>
                  <w:noProof/>
                </w:rPr>
              </w:pPr>
              <w:r>
                <w:rPr>
                  <w:noProof/>
                </w:rPr>
                <w:t xml:space="preserve">Calero, R., María, P., Luna, C., Calero, E., Gobierno, L., Canarias, D., . . . Contenido, P. (2019). </w:t>
              </w:r>
              <w:r>
                <w:rPr>
                  <w:i/>
                  <w:iCs/>
                  <w:noProof/>
                </w:rPr>
                <w:t>PLAN ESTRATÉGICO HOLÍSTICO E INTEGRAL DE DESARROLLO SOSTENIBLE DE LA TRASIERRA DE GRAN CANARIA.</w:t>
              </w:r>
              <w:r>
                <w:rPr>
                  <w:noProof/>
                </w:rPr>
                <w:t xml:space="preserve"> </w:t>
              </w:r>
            </w:p>
            <w:p w14:paraId="6961DD96" w14:textId="77777777" w:rsidR="006C21AD" w:rsidRDefault="006C21AD" w:rsidP="006C21AD">
              <w:pPr>
                <w:pStyle w:val="Bibliografa"/>
                <w:ind w:left="720" w:hanging="720"/>
                <w:rPr>
                  <w:noProof/>
                </w:rPr>
              </w:pPr>
              <w:r>
                <w:rPr>
                  <w:noProof/>
                </w:rPr>
                <w:t xml:space="preserve">Carrizo Agüero, I. (2018). </w:t>
              </w:r>
              <w:r>
                <w:rPr>
                  <w:i/>
                  <w:iCs/>
                  <w:noProof/>
                </w:rPr>
                <w:t>Set de Indicadores de Impacto Territorial.</w:t>
              </w:r>
              <w:r>
                <w:rPr>
                  <w:noProof/>
                </w:rPr>
                <w:t xml:space="preserve"> </w:t>
              </w:r>
            </w:p>
            <w:p w14:paraId="6A7EB010" w14:textId="77777777" w:rsidR="006C21AD" w:rsidRDefault="006C21AD" w:rsidP="006C21AD">
              <w:pPr>
                <w:pStyle w:val="Bibliografa"/>
                <w:ind w:left="720" w:hanging="720"/>
                <w:rPr>
                  <w:noProof/>
                </w:rPr>
              </w:pPr>
              <w:r>
                <w:rPr>
                  <w:noProof/>
                </w:rPr>
                <w:t xml:space="preserve">Codexca Consultoría de Empresas. (2018). </w:t>
              </w:r>
              <w:r>
                <w:rPr>
                  <w:i/>
                  <w:iCs/>
                  <w:noProof/>
                </w:rPr>
                <w:t>Plan Estratégico de Gáldar 2018-2030.</w:t>
              </w:r>
              <w:r>
                <w:rPr>
                  <w:noProof/>
                </w:rPr>
                <w:t xml:space="preserve"> </w:t>
              </w:r>
            </w:p>
            <w:p w14:paraId="19353739" w14:textId="77777777" w:rsidR="006C21AD" w:rsidRDefault="006C21AD" w:rsidP="006C21AD">
              <w:pPr>
                <w:pStyle w:val="Bibliografa"/>
                <w:ind w:left="720" w:hanging="720"/>
                <w:rPr>
                  <w:noProof/>
                </w:rPr>
              </w:pPr>
              <w:r>
                <w:rPr>
                  <w:noProof/>
                </w:rPr>
                <w:t xml:space="preserve">Consejería Sector Primario y Soberanía Alimentaria, &amp; Cabildo de Gran Canaria. (2016). </w:t>
              </w:r>
              <w:r>
                <w:rPr>
                  <w:i/>
                  <w:iCs/>
                  <w:noProof/>
                </w:rPr>
                <w:t>GRAN CANARIA HACIA LA SOBERANÍA ALIMENTARIA: UNA ISLA SOSTENIBLE PLAN ESTRATÉGICO DEL SECTOR PRIMARIO.</w:t>
              </w:r>
              <w:r>
                <w:rPr>
                  <w:noProof/>
                </w:rPr>
                <w:t xml:space="preserve"> </w:t>
              </w:r>
            </w:p>
            <w:p w14:paraId="29943E48" w14:textId="77777777" w:rsidR="006C21AD" w:rsidRDefault="006C21AD" w:rsidP="006C21AD">
              <w:pPr>
                <w:pStyle w:val="Bibliografa"/>
                <w:ind w:left="720" w:hanging="720"/>
                <w:rPr>
                  <w:noProof/>
                </w:rPr>
              </w:pPr>
              <w:r>
                <w:rPr>
                  <w:noProof/>
                </w:rPr>
                <w:t xml:space="preserve">Consejo de Europa. (2000). </w:t>
              </w:r>
              <w:r>
                <w:rPr>
                  <w:i/>
                  <w:iCs/>
                  <w:noProof/>
                </w:rPr>
                <w:t>Convenio Europeo del Paisaje</w:t>
              </w:r>
              <w:r>
                <w:rPr>
                  <w:noProof/>
                </w:rPr>
                <w:t>.</w:t>
              </w:r>
            </w:p>
            <w:p w14:paraId="372608F4" w14:textId="77777777" w:rsidR="006C21AD" w:rsidRDefault="006C21AD" w:rsidP="006C21AD">
              <w:pPr>
                <w:pStyle w:val="Bibliografa"/>
                <w:ind w:left="720" w:hanging="720"/>
                <w:rPr>
                  <w:noProof/>
                </w:rPr>
              </w:pPr>
              <w:r>
                <w:rPr>
                  <w:noProof/>
                </w:rPr>
                <w:t xml:space="preserve">Consell de Mallorca. (2010). </w:t>
              </w:r>
              <w:r>
                <w:rPr>
                  <w:i/>
                  <w:iCs/>
                  <w:noProof/>
                </w:rPr>
                <w:t>Plan de gestión Paisaje Cultural Serra de Tramuntana.</w:t>
              </w:r>
              <w:r>
                <w:rPr>
                  <w:noProof/>
                </w:rPr>
                <w:t xml:space="preserve"> </w:t>
              </w:r>
            </w:p>
            <w:p w14:paraId="49324657" w14:textId="77777777" w:rsidR="006C21AD" w:rsidRDefault="006C21AD" w:rsidP="006C21AD">
              <w:pPr>
                <w:pStyle w:val="Bibliografa"/>
                <w:ind w:left="720" w:hanging="720"/>
                <w:rPr>
                  <w:noProof/>
                </w:rPr>
              </w:pPr>
              <w:r>
                <w:rPr>
                  <w:noProof/>
                </w:rPr>
                <w:t xml:space="preserve">Cruz, L., &amp; et al. (2012). </w:t>
              </w:r>
              <w:r>
                <w:rPr>
                  <w:i/>
                  <w:iCs/>
                  <w:noProof/>
                </w:rPr>
                <w:t>Plan Nacional del Paisaje Cultural.</w:t>
              </w:r>
              <w:r>
                <w:rPr>
                  <w:noProof/>
                </w:rPr>
                <w:t xml:space="preserve"> </w:t>
              </w:r>
            </w:p>
            <w:p w14:paraId="28C15F4F" w14:textId="77777777" w:rsidR="006C21AD" w:rsidRDefault="006C21AD" w:rsidP="006C21AD">
              <w:pPr>
                <w:pStyle w:val="Bibliografa"/>
                <w:ind w:left="720" w:hanging="720"/>
                <w:rPr>
                  <w:noProof/>
                </w:rPr>
              </w:pPr>
              <w:r>
                <w:rPr>
                  <w:noProof/>
                </w:rPr>
                <w:t xml:space="preserve">Fresneda, S. (2008). La Gestión del Patrimonio Cultural. </w:t>
              </w:r>
              <w:r>
                <w:rPr>
                  <w:i/>
                  <w:iCs/>
                  <w:noProof/>
                </w:rPr>
                <w:t>1</w:t>
              </w:r>
              <w:r>
                <w:rPr>
                  <w:noProof/>
                </w:rPr>
                <w:t>, 24-undefined.</w:t>
              </w:r>
            </w:p>
            <w:p w14:paraId="1D721C2A" w14:textId="77777777" w:rsidR="006C21AD" w:rsidRDefault="006C21AD" w:rsidP="006C21AD">
              <w:pPr>
                <w:pStyle w:val="Bibliografa"/>
                <w:ind w:left="720" w:hanging="720"/>
                <w:rPr>
                  <w:noProof/>
                </w:rPr>
              </w:pPr>
              <w:r>
                <w:rPr>
                  <w:noProof/>
                </w:rPr>
                <w:t xml:space="preserve">Gobierno de Canarias. (2003). </w:t>
              </w:r>
              <w:r>
                <w:rPr>
                  <w:i/>
                  <w:iCs/>
                  <w:noProof/>
                </w:rPr>
                <w:t>Plan Rector de Uso y Gestión del Parque Natural de Tamadaba.</w:t>
              </w:r>
              <w:r>
                <w:rPr>
                  <w:noProof/>
                </w:rPr>
                <w:t xml:space="preserve"> </w:t>
              </w:r>
            </w:p>
            <w:p w14:paraId="3DAF2F28" w14:textId="77777777" w:rsidR="006C21AD" w:rsidRDefault="006C21AD" w:rsidP="006C21AD">
              <w:pPr>
                <w:pStyle w:val="Bibliografa"/>
                <w:ind w:left="720" w:hanging="720"/>
                <w:rPr>
                  <w:noProof/>
                </w:rPr>
              </w:pPr>
              <w:r>
                <w:rPr>
                  <w:noProof/>
                </w:rPr>
                <w:t xml:space="preserve">Gobierno de Canarias. (2003). </w:t>
              </w:r>
              <w:r>
                <w:rPr>
                  <w:i/>
                  <w:iCs/>
                  <w:noProof/>
                </w:rPr>
                <w:t>Plan Rector de Uso y Gestión del Parque Rural del Nublo.</w:t>
              </w:r>
              <w:r>
                <w:rPr>
                  <w:noProof/>
                </w:rPr>
                <w:t xml:space="preserve"> </w:t>
              </w:r>
            </w:p>
            <w:p w14:paraId="04B0D858" w14:textId="77777777" w:rsidR="006C21AD" w:rsidRDefault="006C21AD" w:rsidP="006C21AD">
              <w:pPr>
                <w:pStyle w:val="Bibliografa"/>
                <w:ind w:left="720" w:hanging="720"/>
                <w:rPr>
                  <w:noProof/>
                </w:rPr>
              </w:pPr>
              <w:r>
                <w:rPr>
                  <w:noProof/>
                </w:rPr>
                <w:t xml:space="preserve">Gobierno de Canarias. (2014). </w:t>
              </w:r>
              <w:r>
                <w:rPr>
                  <w:i/>
                  <w:iCs/>
                  <w:noProof/>
                </w:rPr>
                <w:t>Plan Especial de Protección Civil y Atención de Emergencias por Incendios Forestales de la Comunidad Autónoma de Canarias (INFOCA).</w:t>
              </w:r>
              <w:r>
                <w:rPr>
                  <w:noProof/>
                </w:rPr>
                <w:t xml:space="preserve"> </w:t>
              </w:r>
            </w:p>
            <w:p w14:paraId="0F684E09" w14:textId="77777777" w:rsidR="006C21AD" w:rsidRDefault="006C21AD" w:rsidP="006C21AD">
              <w:pPr>
                <w:pStyle w:val="Bibliografa"/>
                <w:ind w:left="720" w:hanging="720"/>
                <w:rPr>
                  <w:noProof/>
                </w:rPr>
              </w:pPr>
              <w:r>
                <w:rPr>
                  <w:noProof/>
                </w:rPr>
                <w:t xml:space="preserve">Gobierno de Canarias. (2015). </w:t>
              </w:r>
              <w:r>
                <w:rPr>
                  <w:i/>
                  <w:iCs/>
                  <w:noProof/>
                </w:rPr>
                <w:t>Plan Territorial de Emergencias de Protección Civil de la Comunidad Autónoma de Canarias (PLATECA).</w:t>
              </w:r>
              <w:r>
                <w:rPr>
                  <w:noProof/>
                </w:rPr>
                <w:t xml:space="preserve"> Obtenido de https://sede.gobcan.es/cpji/boc</w:t>
              </w:r>
            </w:p>
            <w:p w14:paraId="2F866D3D" w14:textId="77777777" w:rsidR="006C21AD" w:rsidRDefault="006C21AD" w:rsidP="006C21AD">
              <w:pPr>
                <w:pStyle w:val="Bibliografa"/>
                <w:ind w:left="720" w:hanging="720"/>
                <w:rPr>
                  <w:noProof/>
                </w:rPr>
              </w:pPr>
              <w:r>
                <w:rPr>
                  <w:noProof/>
                </w:rPr>
                <w:t xml:space="preserve">Gobierno de Canarias. (2019). </w:t>
              </w:r>
              <w:r>
                <w:rPr>
                  <w:i/>
                  <w:iCs/>
                  <w:noProof/>
                </w:rPr>
                <w:t>Ley 11/2019, de 25 de abril, de Patrimonio Cultural de Canarias.</w:t>
              </w:r>
              <w:r>
                <w:rPr>
                  <w:noProof/>
                </w:rPr>
                <w:t xml:space="preserve"> Obtenido de http://www.boe.es</w:t>
              </w:r>
            </w:p>
            <w:p w14:paraId="531978F4" w14:textId="77777777" w:rsidR="006C21AD" w:rsidRDefault="006C21AD" w:rsidP="006C21AD">
              <w:pPr>
                <w:pStyle w:val="Bibliografa"/>
                <w:ind w:left="720" w:hanging="720"/>
                <w:rPr>
                  <w:noProof/>
                </w:rPr>
              </w:pPr>
              <w:r>
                <w:rPr>
                  <w:noProof/>
                </w:rPr>
                <w:t xml:space="preserve">Grupo Innovaris. (2016). </w:t>
              </w:r>
              <w:r>
                <w:rPr>
                  <w:i/>
                  <w:iCs/>
                  <w:noProof/>
                </w:rPr>
                <w:t>Plan Estratégico de Tejeda - Diagnóstico.</w:t>
              </w:r>
              <w:r>
                <w:rPr>
                  <w:noProof/>
                </w:rPr>
                <w:t xml:space="preserve"> Obtenido de www.grupoinnovaris.com</w:t>
              </w:r>
            </w:p>
            <w:p w14:paraId="13420089" w14:textId="77777777" w:rsidR="006C21AD" w:rsidRDefault="006C21AD" w:rsidP="006C21AD">
              <w:pPr>
                <w:pStyle w:val="Bibliografa"/>
                <w:ind w:left="720" w:hanging="720"/>
                <w:rPr>
                  <w:noProof/>
                </w:rPr>
              </w:pPr>
              <w:r>
                <w:rPr>
                  <w:noProof/>
                </w:rPr>
                <w:t xml:space="preserve">Grupo Innovaris. (2016). </w:t>
              </w:r>
              <w:r>
                <w:rPr>
                  <w:i/>
                  <w:iCs/>
                  <w:noProof/>
                </w:rPr>
                <w:t>Plan Estratégico de Tejeda - Estrategia.</w:t>
              </w:r>
              <w:r>
                <w:rPr>
                  <w:noProof/>
                </w:rPr>
                <w:t xml:space="preserve"> Ayuntamiento de Tejeda. Obtenido de www.grupoinnovaris.com</w:t>
              </w:r>
            </w:p>
            <w:p w14:paraId="661B3DB7" w14:textId="77777777" w:rsidR="006C21AD" w:rsidRDefault="006C21AD" w:rsidP="006C21AD">
              <w:pPr>
                <w:pStyle w:val="Bibliografa"/>
                <w:ind w:left="720" w:hanging="720"/>
                <w:rPr>
                  <w:noProof/>
                </w:rPr>
              </w:pPr>
              <w:r>
                <w:rPr>
                  <w:noProof/>
                </w:rPr>
                <w:lastRenderedPageBreak/>
                <w:t xml:space="preserve">ICOMOS. (2011). </w:t>
              </w:r>
              <w:r>
                <w:rPr>
                  <w:i/>
                  <w:iCs/>
                  <w:noProof/>
                </w:rPr>
                <w:t>Orientaciones relativas a las evaluaciones de impacto sobre el patrimonio para los bienes del patrimonio mundial cultural.</w:t>
              </w:r>
              <w:r>
                <w:rPr>
                  <w:noProof/>
                </w:rPr>
                <w:t xml:space="preserve"> </w:t>
              </w:r>
            </w:p>
            <w:p w14:paraId="3E1B8D4B" w14:textId="77777777" w:rsidR="006C21AD" w:rsidRDefault="006C21AD" w:rsidP="006C21AD">
              <w:pPr>
                <w:pStyle w:val="Bibliografa"/>
                <w:ind w:left="720" w:hanging="720"/>
                <w:rPr>
                  <w:noProof/>
                </w:rPr>
              </w:pPr>
              <w:r>
                <w:rPr>
                  <w:noProof/>
                </w:rPr>
                <w:t xml:space="preserve">Innovaris, G. (s.f.). </w:t>
              </w:r>
              <w:r>
                <w:rPr>
                  <w:i/>
                  <w:iCs/>
                  <w:noProof/>
                </w:rPr>
                <w:t>Plan Estratégico Socioeconómico de Artenara 2021-2022.</w:t>
              </w:r>
              <w:r>
                <w:rPr>
                  <w:noProof/>
                </w:rPr>
                <w:t xml:space="preserve"> Ayuntamiento de Artenara.</w:t>
              </w:r>
            </w:p>
            <w:p w14:paraId="42083ABB" w14:textId="77777777" w:rsidR="006C21AD" w:rsidRDefault="006C21AD" w:rsidP="006C21AD">
              <w:pPr>
                <w:pStyle w:val="Bibliografa"/>
                <w:ind w:left="720" w:hanging="720"/>
                <w:rPr>
                  <w:noProof/>
                </w:rPr>
              </w:pPr>
              <w:r>
                <w:rPr>
                  <w:noProof/>
                </w:rPr>
                <w:t xml:space="preserve">Junta de Andalucía, &amp; Conjunto Arqueológico Dólmenes de Antequera. (2018). </w:t>
              </w:r>
              <w:r>
                <w:rPr>
                  <w:i/>
                  <w:iCs/>
                  <w:noProof/>
                </w:rPr>
                <w:t>Plan Director del Conjunto del Conjunto Arqueológico Dólmenes de Antequera 2018/2025.</w:t>
              </w:r>
              <w:r>
                <w:rPr>
                  <w:noProof/>
                </w:rPr>
                <w:t xml:space="preserve"> </w:t>
              </w:r>
            </w:p>
            <w:p w14:paraId="50C1F285" w14:textId="77777777" w:rsidR="006C21AD" w:rsidRDefault="006C21AD" w:rsidP="006C21AD">
              <w:pPr>
                <w:pStyle w:val="Bibliografa"/>
                <w:ind w:left="720" w:hanging="720"/>
                <w:rPr>
                  <w:noProof/>
                </w:rPr>
              </w:pPr>
              <w:r>
                <w:rPr>
                  <w:noProof/>
                </w:rPr>
                <w:t xml:space="preserve">LPAStudio. (2017). </w:t>
              </w:r>
              <w:r>
                <w:rPr>
                  <w:i/>
                  <w:iCs/>
                  <w:noProof/>
                </w:rPr>
                <w:t>Avance del Plan Territorial Estratégico de Agaete.</w:t>
              </w:r>
              <w:r>
                <w:rPr>
                  <w:noProof/>
                </w:rPr>
                <w:t xml:space="preserve"> Obtenido de https://issuu.com/lpastudio/docs/plan_estrategico_territorial_agaete</w:t>
              </w:r>
            </w:p>
            <w:p w14:paraId="3B81C94F" w14:textId="77777777" w:rsidR="006C21AD" w:rsidRDefault="006C21AD" w:rsidP="006C21AD">
              <w:pPr>
                <w:pStyle w:val="Bibliografa"/>
                <w:ind w:left="720" w:hanging="720"/>
                <w:rPr>
                  <w:noProof/>
                </w:rPr>
              </w:pPr>
              <w:r>
                <w:rPr>
                  <w:noProof/>
                </w:rPr>
                <w:t xml:space="preserve">María, L., Villa, O., Ley García, J., &amp; Denegri De Dios, F. (2018). </w:t>
              </w:r>
              <w:r>
                <w:rPr>
                  <w:i/>
                  <w:iCs/>
                  <w:noProof/>
                </w:rPr>
                <w:t>Indicadores UNESCO de sostenibilidad del patrimonio. Una adaptación a la escala local.</w:t>
              </w:r>
              <w:r>
                <w:rPr>
                  <w:noProof/>
                </w:rPr>
                <w:t xml:space="preserve"> Obtenido de https://www.researchgate.net/publication/337063097</w:t>
              </w:r>
            </w:p>
            <w:p w14:paraId="7D14B23D" w14:textId="77777777" w:rsidR="006C21AD" w:rsidRDefault="006C21AD" w:rsidP="006C21AD">
              <w:pPr>
                <w:pStyle w:val="Bibliografa"/>
                <w:ind w:left="720" w:hanging="720"/>
                <w:rPr>
                  <w:noProof/>
                </w:rPr>
              </w:pPr>
              <w:r>
                <w:rPr>
                  <w:noProof/>
                </w:rPr>
                <w:t xml:space="preserve">Marín C. (2020). </w:t>
              </w:r>
              <w:r>
                <w:rPr>
                  <w:i/>
                  <w:iCs/>
                  <w:noProof/>
                </w:rPr>
                <w:t>Estrategia de Sostenibilidad Turística Paisaje Cultural de Risco Caído y las Montañas Sagradas de Gran Canaria.</w:t>
              </w:r>
              <w:r>
                <w:rPr>
                  <w:noProof/>
                </w:rPr>
                <w:t xml:space="preserve"> </w:t>
              </w:r>
            </w:p>
            <w:p w14:paraId="1E06C67F" w14:textId="77777777" w:rsidR="006C21AD" w:rsidRDefault="006C21AD" w:rsidP="006C21AD">
              <w:pPr>
                <w:pStyle w:val="Bibliografa"/>
                <w:ind w:left="720" w:hanging="720"/>
                <w:rPr>
                  <w:noProof/>
                </w:rPr>
              </w:pPr>
              <w:r>
                <w:rPr>
                  <w:noProof/>
                </w:rPr>
                <w:t xml:space="preserve">Marín Cabrera, C., de León Hernández, J., Cuenca Sanabria, J., &amp; Juan Guillén Medina, J. (2018). </w:t>
              </w:r>
              <w:r>
                <w:rPr>
                  <w:i/>
                  <w:iCs/>
                  <w:noProof/>
                </w:rPr>
                <w:t>El paisaje cultural de Risco Caído y los espacios sagrados de montaña de Gran Canaria y el Patrimonio Mundial.</w:t>
              </w:r>
              <w:r>
                <w:rPr>
                  <w:noProof/>
                </w:rPr>
                <w:t xml:space="preserve"> </w:t>
              </w:r>
            </w:p>
            <w:p w14:paraId="04F9C531" w14:textId="77777777" w:rsidR="006C21AD" w:rsidRDefault="006C21AD" w:rsidP="006C21AD">
              <w:pPr>
                <w:pStyle w:val="Bibliografa"/>
                <w:ind w:left="720" w:hanging="720"/>
                <w:rPr>
                  <w:noProof/>
                </w:rPr>
              </w:pPr>
              <w:r>
                <w:rPr>
                  <w:noProof/>
                </w:rPr>
                <w:t xml:space="preserve">Mateu Lladó, J. (2014). Los paisajes culturales patrimonio mundial como herramientas de gestión territorial. El caso de la Serra de Tramuntana de Mallorca. </w:t>
              </w:r>
              <w:r>
                <w:rPr>
                  <w:i/>
                  <w:iCs/>
                  <w:noProof/>
                </w:rPr>
                <w:t>(66)</w:t>
              </w:r>
              <w:r>
                <w:rPr>
                  <w:noProof/>
                </w:rPr>
                <w:t>, 253-270. Obtenido de http://whc.unesco.org</w:t>
              </w:r>
            </w:p>
            <w:p w14:paraId="7D0E8E1D" w14:textId="77777777" w:rsidR="006C21AD" w:rsidRDefault="006C21AD" w:rsidP="006C21AD">
              <w:pPr>
                <w:pStyle w:val="Bibliografa"/>
                <w:ind w:left="720" w:hanging="720"/>
                <w:rPr>
                  <w:noProof/>
                </w:rPr>
              </w:pPr>
              <w:r>
                <w:rPr>
                  <w:noProof/>
                </w:rPr>
                <w:t xml:space="preserve">Ministerio de Educación, Cultura y Deporte. (2015). </w:t>
              </w:r>
              <w:r>
                <w:rPr>
                  <w:i/>
                  <w:iCs/>
                  <w:noProof/>
                </w:rPr>
                <w:t>Plan Nacional del Paisaje Cultural.</w:t>
              </w:r>
              <w:r>
                <w:rPr>
                  <w:noProof/>
                </w:rPr>
                <w:t xml:space="preserve"> </w:t>
              </w:r>
            </w:p>
            <w:p w14:paraId="326ED9E9" w14:textId="77777777" w:rsidR="006C21AD" w:rsidRDefault="006C21AD" w:rsidP="006C21AD">
              <w:pPr>
                <w:pStyle w:val="Bibliografa"/>
                <w:ind w:left="720" w:hanging="720"/>
                <w:rPr>
                  <w:noProof/>
                </w:rPr>
              </w:pPr>
              <w:r>
                <w:rPr>
                  <w:noProof/>
                </w:rPr>
                <w:t xml:space="preserve">Ministerio de Política Territorial y Función Pública, &amp; Gobierno de Canarias. (2019). </w:t>
              </w:r>
              <w:r>
                <w:rPr>
                  <w:i/>
                  <w:iCs/>
                  <w:noProof/>
                </w:rPr>
                <w:t>ESTRATEGIA NACIONAL FRENTE AL RETO DEMOGRÁFICO Directrices Generales.</w:t>
              </w:r>
              <w:r>
                <w:rPr>
                  <w:noProof/>
                </w:rPr>
                <w:t xml:space="preserve"> </w:t>
              </w:r>
            </w:p>
            <w:p w14:paraId="61AA7E5C" w14:textId="77777777" w:rsidR="006C21AD" w:rsidRDefault="006C21AD" w:rsidP="006C21AD">
              <w:pPr>
                <w:pStyle w:val="Bibliografa"/>
                <w:ind w:left="720" w:hanging="720"/>
                <w:rPr>
                  <w:noProof/>
                </w:rPr>
              </w:pPr>
              <w:r>
                <w:rPr>
                  <w:noProof/>
                </w:rPr>
                <w:t xml:space="preserve">Mitchell, N., Rössler, M., &amp; Tricaud, P.-M. (2010). </w:t>
              </w:r>
              <w:r>
                <w:rPr>
                  <w:i/>
                  <w:iCs/>
                  <w:noProof/>
                </w:rPr>
                <w:t>World Heritage Papers 26 - Cultural Landscapes A handbook for Conservation and Managemente.</w:t>
              </w:r>
              <w:r>
                <w:rPr>
                  <w:noProof/>
                </w:rPr>
                <w:t xml:space="preserve"> UNESCO.</w:t>
              </w:r>
            </w:p>
            <w:p w14:paraId="64BE6A88" w14:textId="77777777" w:rsidR="006C21AD" w:rsidRDefault="006C21AD" w:rsidP="006C21AD">
              <w:pPr>
                <w:pStyle w:val="Bibliografa"/>
                <w:ind w:left="720" w:hanging="720"/>
                <w:rPr>
                  <w:noProof/>
                </w:rPr>
              </w:pPr>
              <w:r>
                <w:rPr>
                  <w:noProof/>
                </w:rPr>
                <w:t xml:space="preserve">Molano, O. (2007). Identidad Cultural Un Concepto Que Evoluciona. </w:t>
              </w:r>
              <w:r>
                <w:rPr>
                  <w:i/>
                  <w:iCs/>
                  <w:noProof/>
                </w:rPr>
                <w:t>Opera</w:t>
              </w:r>
              <w:r>
                <w:rPr>
                  <w:noProof/>
                </w:rPr>
                <w:t>(7), 69-84.</w:t>
              </w:r>
            </w:p>
            <w:p w14:paraId="7809DECF" w14:textId="77777777" w:rsidR="006C21AD" w:rsidRDefault="006C21AD" w:rsidP="006C21AD">
              <w:pPr>
                <w:pStyle w:val="Bibliografa"/>
                <w:ind w:left="720" w:hanging="720"/>
                <w:rPr>
                  <w:noProof/>
                </w:rPr>
              </w:pPr>
              <w:r>
                <w:rPr>
                  <w:noProof/>
                </w:rPr>
                <w:t>Obtenido de http://whc.unesco.org/en/sessions/20ga/</w:t>
              </w:r>
            </w:p>
            <w:p w14:paraId="2DB5B19F" w14:textId="77777777" w:rsidR="006C21AD" w:rsidRDefault="006C21AD" w:rsidP="006C21AD">
              <w:pPr>
                <w:pStyle w:val="Bibliografa"/>
                <w:ind w:left="720" w:hanging="720"/>
                <w:rPr>
                  <w:noProof/>
                </w:rPr>
              </w:pPr>
              <w:r>
                <w:rPr>
                  <w:noProof/>
                </w:rPr>
                <w:t xml:space="preserve">Pedersen, P. (2002). </w:t>
              </w:r>
              <w:r>
                <w:rPr>
                  <w:i/>
                  <w:iCs/>
                  <w:noProof/>
                </w:rPr>
                <w:t>Gestión del turismo en sitios del Patrimonio Mundial: Manual práctico para administradores de sitios del Patrimonio Mundial.</w:t>
              </w:r>
              <w:r>
                <w:rPr>
                  <w:noProof/>
                </w:rPr>
                <w:t xml:space="preserve"> UNESCO. Obtenido de http://whc.unesco.orghttp://www.uneptie.org/tourism/home.html</w:t>
              </w:r>
            </w:p>
            <w:p w14:paraId="2E6BF582" w14:textId="77777777" w:rsidR="006C21AD" w:rsidRDefault="006C21AD" w:rsidP="006C21AD">
              <w:pPr>
                <w:pStyle w:val="Bibliografa"/>
                <w:ind w:left="720" w:hanging="720"/>
                <w:rPr>
                  <w:noProof/>
                </w:rPr>
              </w:pPr>
              <w:r>
                <w:rPr>
                  <w:noProof/>
                </w:rPr>
                <w:t>Obtenido de https://cabildo.grancanaria.com/gestion-forestal-incendios</w:t>
              </w:r>
            </w:p>
            <w:p w14:paraId="7EB64068" w14:textId="77777777" w:rsidR="006C21AD" w:rsidRDefault="006C21AD" w:rsidP="006C21AD">
              <w:pPr>
                <w:pStyle w:val="Bibliografa"/>
                <w:ind w:left="720" w:hanging="720"/>
                <w:rPr>
                  <w:noProof/>
                </w:rPr>
              </w:pPr>
              <w:r>
                <w:rPr>
                  <w:noProof/>
                </w:rPr>
                <w:t xml:space="preserve">Programa de Museos Regionales y Comunitarios Museo Nacional de Costa Rica. (2017). </w:t>
              </w:r>
              <w:r>
                <w:rPr>
                  <w:i/>
                  <w:iCs/>
                  <w:noProof/>
                </w:rPr>
                <w:t>ESPACIOS MUSEÍSTICOS.</w:t>
              </w:r>
              <w:r>
                <w:rPr>
                  <w:noProof/>
                </w:rPr>
                <w:t xml:space="preserve"> </w:t>
              </w:r>
            </w:p>
            <w:p w14:paraId="30D1E139" w14:textId="77777777" w:rsidR="006C21AD" w:rsidRDefault="006C21AD" w:rsidP="006C21AD">
              <w:pPr>
                <w:pStyle w:val="Bibliografa"/>
                <w:ind w:left="720" w:hanging="720"/>
                <w:rPr>
                  <w:noProof/>
                </w:rPr>
              </w:pPr>
              <w:r>
                <w:rPr>
                  <w:noProof/>
                </w:rPr>
                <w:t xml:space="preserve">Proyectos Patrimoniales S.L. (2009). </w:t>
              </w:r>
              <w:r>
                <w:rPr>
                  <w:i/>
                  <w:iCs/>
                  <w:noProof/>
                </w:rPr>
                <w:t>Manifestaciones rupestres en cuevas de los antiguos canarios. Inventario, Documentación y propuestas de Conservación y Protección de las Manifestaciones Rupestres de Gran Canaria.</w:t>
              </w:r>
              <w:r>
                <w:rPr>
                  <w:noProof/>
                </w:rPr>
                <w:t xml:space="preserve"> Cabildo Insular de Gran Canaria.</w:t>
              </w:r>
            </w:p>
            <w:p w14:paraId="7EBA22E4" w14:textId="77777777" w:rsidR="006C21AD" w:rsidRDefault="006C21AD" w:rsidP="006C21AD">
              <w:pPr>
                <w:pStyle w:val="Bibliografa"/>
                <w:ind w:left="720" w:hanging="720"/>
                <w:rPr>
                  <w:noProof/>
                </w:rPr>
              </w:pPr>
              <w:r>
                <w:rPr>
                  <w:noProof/>
                </w:rPr>
                <w:t xml:space="preserve">Querol Fernández, M. (2010). </w:t>
              </w:r>
              <w:r>
                <w:rPr>
                  <w:i/>
                  <w:iCs/>
                  <w:noProof/>
                </w:rPr>
                <w:t>Manual de Gestión del Patrimonio Cultural</w:t>
              </w:r>
              <w:r>
                <w:rPr>
                  <w:noProof/>
                </w:rPr>
                <w:t xml:space="preserve"> (2010 ed.). Madrid: Ediciones Akal.</w:t>
              </w:r>
            </w:p>
            <w:p w14:paraId="45D98734" w14:textId="77777777" w:rsidR="006C21AD" w:rsidRDefault="006C21AD" w:rsidP="006C21AD">
              <w:pPr>
                <w:pStyle w:val="Bibliografa"/>
                <w:ind w:left="720" w:hanging="720"/>
                <w:rPr>
                  <w:noProof/>
                </w:rPr>
              </w:pPr>
              <w:r>
                <w:rPr>
                  <w:noProof/>
                </w:rPr>
                <w:lastRenderedPageBreak/>
                <w:t xml:space="preserve">Reglamento Orgánico del Instituto Insular para la Gestión Integrada del Patrimonio Mundial y la Reserva de la Biosfera de G C. (9 de 2020). </w:t>
              </w:r>
              <w:r>
                <w:rPr>
                  <w:i/>
                  <w:iCs/>
                  <w:noProof/>
                </w:rPr>
                <w:t>Boletín Oficial de la Provincia de Las Palmas, 113, de 18 de Septiembre de 2020</w:t>
              </w:r>
              <w:r>
                <w:rPr>
                  <w:noProof/>
                </w:rPr>
                <w:t>, 8292-8299. Obtenido de https://cabildo.grancanaria.com/documents/10180/8506129/Reglamento+Org%C3%A1nico+del+Instituto+Insular+para+la+Gesti%C3%B3n+Integrada+del+Patrimonio+Mundial+y+la+Reserva+de+la+Biosfera+de+G+C/ca962e4f-6d2b-4600-93aa-7f8c345dafc4</w:t>
              </w:r>
            </w:p>
            <w:p w14:paraId="4524B1D4" w14:textId="77777777" w:rsidR="006C21AD" w:rsidRDefault="006C21AD" w:rsidP="006C21AD">
              <w:pPr>
                <w:pStyle w:val="Bibliografa"/>
                <w:ind w:left="720" w:hanging="720"/>
                <w:rPr>
                  <w:noProof/>
                </w:rPr>
              </w:pPr>
              <w:r>
                <w:rPr>
                  <w:noProof/>
                </w:rPr>
                <w:t>Obtenido de www.iucn.org/publications</w:t>
              </w:r>
            </w:p>
            <w:p w14:paraId="2BC6E6FC" w14:textId="77777777" w:rsidR="006C21AD" w:rsidRDefault="006C21AD" w:rsidP="006C21AD">
              <w:pPr>
                <w:pStyle w:val="Bibliografa"/>
                <w:ind w:left="720" w:hanging="720"/>
                <w:rPr>
                  <w:noProof/>
                </w:rPr>
              </w:pPr>
              <w:r>
                <w:rPr>
                  <w:noProof/>
                </w:rPr>
                <w:t>Rivero Bajaras, N., &amp; San Sebastián Poch, M. (2015). El profesional de museos: en busca de una definición.</w:t>
              </w:r>
            </w:p>
            <w:p w14:paraId="08982AA4" w14:textId="77777777" w:rsidR="006C21AD" w:rsidRDefault="006C21AD" w:rsidP="006C21AD">
              <w:pPr>
                <w:pStyle w:val="Bibliografa"/>
                <w:ind w:left="720" w:hanging="720"/>
                <w:rPr>
                  <w:noProof/>
                </w:rPr>
              </w:pPr>
              <w:r>
                <w:rPr>
                  <w:noProof/>
                </w:rPr>
                <w:t xml:space="preserve">Santana, C., &amp; Moreno, E. (2015). </w:t>
              </w:r>
              <w:r>
                <w:rPr>
                  <w:i/>
                  <w:iCs/>
                  <w:noProof/>
                </w:rPr>
                <w:t>A dessalinizaçao no planeamento hidrológico insular (Canárias) JORNADA SOBRE DESSALINIZAÇÃO DAS ÁGUAS-Gestão sustentável, eficiência energética e uso de energia renovável.</w:t>
              </w:r>
              <w:r>
                <w:rPr>
                  <w:noProof/>
                </w:rPr>
                <w:t xml:space="preserve"> </w:t>
              </w:r>
            </w:p>
            <w:p w14:paraId="50A887EE" w14:textId="77777777" w:rsidR="006C21AD" w:rsidRDefault="006C21AD" w:rsidP="006C21AD">
              <w:pPr>
                <w:pStyle w:val="Bibliografa"/>
                <w:ind w:left="720" w:hanging="720"/>
                <w:rPr>
                  <w:noProof/>
                </w:rPr>
              </w:pPr>
              <w:r>
                <w:rPr>
                  <w:noProof/>
                </w:rPr>
                <w:t xml:space="preserve">Sanz López, C., &amp; Torres Rodríguez, A. (2006). Gobernabilidad en las áreas protegidas y participación ciudadana. </w:t>
              </w:r>
              <w:r>
                <w:rPr>
                  <w:i/>
                  <w:iCs/>
                  <w:noProof/>
                </w:rPr>
                <w:t>Papers</w:t>
              </w:r>
              <w:r>
                <w:rPr>
                  <w:noProof/>
                </w:rPr>
                <w:t>(82), 141-161.</w:t>
              </w:r>
            </w:p>
            <w:p w14:paraId="6C7391B2" w14:textId="77777777" w:rsidR="006C21AD" w:rsidRDefault="006C21AD" w:rsidP="006C21AD">
              <w:pPr>
                <w:pStyle w:val="Bibliografa"/>
                <w:ind w:left="720" w:hanging="720"/>
                <w:rPr>
                  <w:noProof/>
                </w:rPr>
              </w:pPr>
              <w:r>
                <w:rPr>
                  <w:noProof/>
                </w:rPr>
                <w:t xml:space="preserve">Schaaf, T., &amp; Rodrigues, D. (2016). </w:t>
              </w:r>
              <w:r>
                <w:rPr>
                  <w:i/>
                  <w:iCs/>
                  <w:noProof/>
                </w:rPr>
                <w:t>Gestión de ADIM Armonización de la gestión de áreas de designación internacional múltiple: Sitios Ramsar, sitios del Patrimonio Mundial, Reservas de Biosfera y Geoparques Mundiales de la UNESCO.</w:t>
              </w:r>
              <w:r>
                <w:rPr>
                  <w:noProof/>
                </w:rPr>
                <w:t xml:space="preserve"> Obtenido de www.iucn.org/es</w:t>
              </w:r>
            </w:p>
            <w:p w14:paraId="28A94A82" w14:textId="77777777" w:rsidR="006C21AD" w:rsidRDefault="006C21AD" w:rsidP="006C21AD">
              <w:pPr>
                <w:pStyle w:val="Bibliografa"/>
                <w:ind w:left="720" w:hanging="720"/>
                <w:rPr>
                  <w:noProof/>
                </w:rPr>
              </w:pPr>
              <w:r>
                <w:rPr>
                  <w:noProof/>
                </w:rPr>
                <w:t xml:space="preserve">UNESCO. (2008). </w:t>
              </w:r>
              <w:r>
                <w:rPr>
                  <w:i/>
                  <w:iCs/>
                  <w:noProof/>
                </w:rPr>
                <w:t>Directrices Prácticas para la aplicación de la Convención del Patrimonio Mundial (2008).</w:t>
              </w:r>
              <w:r>
                <w:rPr>
                  <w:noProof/>
                </w:rPr>
                <w:t xml:space="preserve"> Obtenido de http://whc.unesco.org/en/guidelines</w:t>
              </w:r>
            </w:p>
            <w:p w14:paraId="019C25FC" w14:textId="77777777" w:rsidR="006C21AD" w:rsidRDefault="006C21AD" w:rsidP="006C21AD">
              <w:pPr>
                <w:pStyle w:val="Bibliografa"/>
                <w:ind w:left="720" w:hanging="720"/>
                <w:rPr>
                  <w:noProof/>
                </w:rPr>
              </w:pPr>
              <w:r>
                <w:rPr>
                  <w:noProof/>
                </w:rPr>
                <w:t xml:space="preserve">UNESCO. (2012). </w:t>
              </w:r>
              <w:r>
                <w:rPr>
                  <w:i/>
                  <w:iCs/>
                  <w:noProof/>
                </w:rPr>
                <w:t>Informes Periódicos - Manual para gestores de bienes.</w:t>
              </w:r>
              <w:r>
                <w:rPr>
                  <w:noProof/>
                </w:rPr>
                <w:t xml:space="preserve"> </w:t>
              </w:r>
            </w:p>
            <w:p w14:paraId="5E69F655" w14:textId="77777777" w:rsidR="006C21AD" w:rsidRDefault="006C21AD" w:rsidP="006C21AD">
              <w:pPr>
                <w:pStyle w:val="Bibliografa"/>
                <w:ind w:left="720" w:hanging="720"/>
                <w:rPr>
                  <w:noProof/>
                </w:rPr>
              </w:pPr>
              <w:r>
                <w:rPr>
                  <w:noProof/>
                </w:rPr>
                <w:t>UNESCO. (2014). Indicador Central Sostenibilidad del Patrimonio.</w:t>
              </w:r>
            </w:p>
            <w:p w14:paraId="221C0727" w14:textId="77777777" w:rsidR="006C21AD" w:rsidRDefault="006C21AD" w:rsidP="006C21AD">
              <w:pPr>
                <w:pStyle w:val="Bibliografa"/>
                <w:ind w:left="720" w:hanging="720"/>
                <w:rPr>
                  <w:noProof/>
                </w:rPr>
              </w:pPr>
              <w:r>
                <w:rPr>
                  <w:noProof/>
                </w:rPr>
                <w:t xml:space="preserve">UNESCO. (2014). </w:t>
              </w:r>
              <w:r>
                <w:rPr>
                  <w:i/>
                  <w:iCs/>
                  <w:noProof/>
                </w:rPr>
                <w:t>Indicadores Unesco de Cultural para el Desarrollo.</w:t>
              </w:r>
              <w:r>
                <w:rPr>
                  <w:noProof/>
                </w:rPr>
                <w:t xml:space="preserve"> Obtenido de www.unesco.org/</w:t>
              </w:r>
            </w:p>
            <w:p w14:paraId="284B342B" w14:textId="77777777" w:rsidR="006C21AD" w:rsidRDefault="006C21AD" w:rsidP="006C21AD">
              <w:pPr>
                <w:pStyle w:val="Bibliografa"/>
                <w:ind w:left="720" w:hanging="720"/>
                <w:rPr>
                  <w:noProof/>
                </w:rPr>
              </w:pPr>
              <w:r>
                <w:rPr>
                  <w:noProof/>
                </w:rPr>
                <w:t xml:space="preserve">UNESCO. (2019). </w:t>
              </w:r>
              <w:r>
                <w:rPr>
                  <w:i/>
                  <w:iCs/>
                  <w:noProof/>
                </w:rPr>
                <w:t>A handbook for site managers - Third Cycle of Periodic Reporting.</w:t>
              </w:r>
              <w:r>
                <w:rPr>
                  <w:noProof/>
                </w:rPr>
                <w:t xml:space="preserve"> </w:t>
              </w:r>
            </w:p>
            <w:p w14:paraId="681D16A8" w14:textId="77777777" w:rsidR="006C21AD" w:rsidRDefault="006C21AD" w:rsidP="006C21AD">
              <w:pPr>
                <w:pStyle w:val="Bibliografa"/>
                <w:ind w:left="720" w:hanging="720"/>
                <w:rPr>
                  <w:noProof/>
                </w:rPr>
              </w:pPr>
              <w:r>
                <w:rPr>
                  <w:noProof/>
                </w:rPr>
                <w:t xml:space="preserve">UNESCO, ICCROM, ICOMOS, &amp; UICN. (2010). </w:t>
              </w:r>
              <w:r>
                <w:rPr>
                  <w:i/>
                  <w:iCs/>
                  <w:noProof/>
                </w:rPr>
                <w:t>Gestión del riesgo de desastres para el Patrimonio Mundial.</w:t>
              </w:r>
              <w:r>
                <w:rPr>
                  <w:noProof/>
                </w:rPr>
                <w:t xml:space="preserve"> ONU. Obtenido de www.unesco.org/open-access/terms-use-ccbyncsa-sp</w:t>
              </w:r>
            </w:p>
            <w:p w14:paraId="3EFB1E59" w14:textId="77777777" w:rsidR="006C21AD" w:rsidRDefault="006C21AD" w:rsidP="006C21AD">
              <w:pPr>
                <w:pStyle w:val="Bibliografa"/>
                <w:ind w:left="720" w:hanging="720"/>
                <w:rPr>
                  <w:noProof/>
                </w:rPr>
              </w:pPr>
              <w:r>
                <w:rPr>
                  <w:noProof/>
                </w:rPr>
                <w:t xml:space="preserve">UNESCO, ICCROM, ICOMOS, &amp; UICN. (2013). </w:t>
              </w:r>
              <w:r>
                <w:rPr>
                  <w:i/>
                  <w:iCs/>
                  <w:noProof/>
                </w:rPr>
                <w:t>Gestión del Patrimonio Mundial Cultural.</w:t>
              </w:r>
              <w:r>
                <w:rPr>
                  <w:noProof/>
                </w:rPr>
                <w:t xml:space="preserve"> ONU. Obtenido de www.unesco.org/open-access/terms-use-ccbyncsa-sp</w:t>
              </w:r>
            </w:p>
            <w:p w14:paraId="42C804B7" w14:textId="77777777" w:rsidR="006C21AD" w:rsidRDefault="006C21AD" w:rsidP="006C21AD">
              <w:pPr>
                <w:pStyle w:val="Bibliografa"/>
                <w:ind w:left="720" w:hanging="720"/>
                <w:rPr>
                  <w:noProof/>
                </w:rPr>
              </w:pPr>
              <w:r>
                <w:rPr>
                  <w:noProof/>
                </w:rPr>
                <w:t xml:space="preserve">World Heritage Centre. (2004). </w:t>
              </w:r>
              <w:r>
                <w:rPr>
                  <w:i/>
                  <w:iCs/>
                  <w:noProof/>
                </w:rPr>
                <w:t>World Heritage papers 10 - Monitoring World Heritage.</w:t>
              </w:r>
              <w:r>
                <w:rPr>
                  <w:noProof/>
                </w:rPr>
                <w:t xml:space="preserve"> Obtenido de http://whc.unesco.org/venice2002</w:t>
              </w:r>
            </w:p>
            <w:p w14:paraId="4EC56B67" w14:textId="6A1A83BF" w:rsidR="00C94EAE" w:rsidRDefault="00C94EAE" w:rsidP="006C21AD">
              <w:r>
                <w:rPr>
                  <w:b/>
                  <w:bCs/>
                </w:rPr>
                <w:fldChar w:fldCharType="end"/>
              </w:r>
            </w:p>
          </w:sdtContent>
        </w:sdt>
      </w:sdtContent>
    </w:sdt>
    <w:bookmarkEnd w:id="1"/>
    <w:p w14:paraId="7DD8C1E8" w14:textId="2AA4E9F1" w:rsidR="00A352DC" w:rsidRDefault="00A352DC" w:rsidP="00C94EAE">
      <w:pPr>
        <w:rPr>
          <w:rFonts w:ascii="Arial" w:eastAsia="Arial" w:hAnsi="Arial" w:cs="Arial"/>
          <w:b/>
          <w:bCs/>
          <w:sz w:val="32"/>
          <w:szCs w:val="32"/>
        </w:rPr>
      </w:pPr>
    </w:p>
    <w:sectPr w:rsidR="00A352DC" w:rsidSect="008B21F7">
      <w:pgSz w:w="11906" w:h="16838"/>
      <w:pgMar w:top="1701" w:right="1418" w:bottom="1701"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70EE7" w14:textId="77777777" w:rsidR="00AA4A5D" w:rsidRDefault="00AA4A5D">
      <w:pPr>
        <w:spacing w:after="0" w:line="240" w:lineRule="auto"/>
      </w:pPr>
      <w:r>
        <w:separator/>
      </w:r>
    </w:p>
  </w:endnote>
  <w:endnote w:type="continuationSeparator" w:id="0">
    <w:p w14:paraId="7E47140A" w14:textId="77777777" w:rsidR="00AA4A5D" w:rsidRDefault="00AA4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notTrueType/>
    <w:pitch w:val="default"/>
  </w:font>
  <w:font w:name="Avenir Book">
    <w:altName w:val="Avenir Book"/>
    <w:panose1 w:val="00000000000000000000"/>
    <w:charset w:val="00"/>
    <w:family w:val="swiss"/>
    <w:notTrueType/>
    <w:pitch w:val="default"/>
    <w:sig w:usb0="00000003" w:usb1="00000000" w:usb2="00000000" w:usb3="00000000" w:csb0="00000001" w:csb1="00000000"/>
  </w:font>
  <w:font w:name="Frutiger">
    <w:altName w:val="Frutige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Ligh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24EB8" w14:textId="4FD8C766" w:rsidR="00AA4A5D" w:rsidRDefault="00AA4A5D">
    <w:pPr>
      <w:jc w:val="right"/>
    </w:pPr>
    <w:r>
      <w:fldChar w:fldCharType="begin"/>
    </w:r>
    <w:r>
      <w:instrText>PAGE</w:instrText>
    </w:r>
    <w:r>
      <w:fldChar w:fldCharType="separate"/>
    </w:r>
    <w:r w:rsidR="00C90C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460FE" w14:textId="77777777" w:rsidR="00AA4A5D" w:rsidRDefault="00AA4A5D">
      <w:pPr>
        <w:spacing w:after="0" w:line="240" w:lineRule="auto"/>
      </w:pPr>
      <w:r>
        <w:separator/>
      </w:r>
    </w:p>
  </w:footnote>
  <w:footnote w:type="continuationSeparator" w:id="0">
    <w:p w14:paraId="775DE54B" w14:textId="77777777" w:rsidR="00AA4A5D" w:rsidRDefault="00AA4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6CD6E" w14:textId="66BBBF89" w:rsidR="00AA4A5D" w:rsidRPr="007E6B3C" w:rsidRDefault="00AA4A5D" w:rsidP="007E6B3C">
    <w:pPr>
      <w:pStyle w:val="Encabezado"/>
      <w:jc w:val="center"/>
      <w:rPr>
        <w:rFonts w:cstheme="minorHAnsi"/>
        <w:sz w:val="16"/>
        <w:szCs w:val="16"/>
      </w:rPr>
    </w:pPr>
    <w:r w:rsidRPr="007E6B3C">
      <w:rPr>
        <w:rFonts w:cstheme="minorHAnsi"/>
        <w:sz w:val="16"/>
        <w:szCs w:val="16"/>
      </w:rPr>
      <w:t>Plan Integrado de Gestión del Paisaje Cultural de Risco Caído y Montañas Sagradas de Gran Canaria 202</w:t>
    </w:r>
    <w:r>
      <w:rPr>
        <w:rFonts w:cstheme="minorHAnsi"/>
        <w:sz w:val="16"/>
        <w:szCs w:val="16"/>
      </w:rPr>
      <w:t>2</w:t>
    </w:r>
    <w:r w:rsidRPr="007E6B3C">
      <w:rPr>
        <w:rFonts w:cstheme="minorHAnsi"/>
        <w:sz w:val="16"/>
        <w:szCs w:val="16"/>
      </w:rPr>
      <w:t>-2025</w:t>
    </w:r>
  </w:p>
  <w:p w14:paraId="3BA0A9D0" w14:textId="60037D9C" w:rsidR="00AA4A5D" w:rsidRDefault="00AA4A5D">
    <w:pPr>
      <w:pStyle w:val="Encabezado"/>
    </w:pPr>
    <w:r>
      <w:rPr>
        <w:rFonts w:ascii="Times New Roman" w:hAnsi="Times New Roman" w:cs="Times New Roman"/>
        <w:noProof/>
        <w:sz w:val="24"/>
        <w:szCs w:val="24"/>
      </w:rPr>
      <w:drawing>
        <wp:anchor distT="36576" distB="36576" distL="36576" distR="36576" simplePos="0" relativeHeight="251661312" behindDoc="0" locked="0" layoutInCell="1" allowOverlap="1" wp14:anchorId="00F6B0A1" wp14:editId="32162E20">
          <wp:simplePos x="0" y="0"/>
          <wp:positionH relativeFrom="column">
            <wp:posOffset>-676275</wp:posOffset>
          </wp:positionH>
          <wp:positionV relativeFrom="paragraph">
            <wp:posOffset>36195</wp:posOffset>
          </wp:positionV>
          <wp:extent cx="6804025" cy="9779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4025" cy="97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8A847" w14:textId="75FFA80C" w:rsidR="00AA4A5D" w:rsidRDefault="00AA4A5D">
    <w:pPr>
      <w:pStyle w:val="Encabezado"/>
    </w:pPr>
    <w:r>
      <w:rPr>
        <w:rFonts w:ascii="Times New Roman" w:hAnsi="Times New Roman" w:cs="Times New Roman"/>
        <w:noProof/>
        <w:sz w:val="24"/>
        <w:szCs w:val="24"/>
      </w:rPr>
      <w:drawing>
        <wp:anchor distT="36576" distB="36576" distL="36576" distR="36576" simplePos="0" relativeHeight="251659264" behindDoc="0" locked="0" layoutInCell="1" allowOverlap="1" wp14:anchorId="6BDEDA67" wp14:editId="75732D5F">
          <wp:simplePos x="0" y="0"/>
          <wp:positionH relativeFrom="column">
            <wp:posOffset>-714375</wp:posOffset>
          </wp:positionH>
          <wp:positionV relativeFrom="paragraph">
            <wp:posOffset>36195</wp:posOffset>
          </wp:positionV>
          <wp:extent cx="6804025" cy="9779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4025" cy="97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08B"/>
    <w:multiLevelType w:val="hybridMultilevel"/>
    <w:tmpl w:val="EFC647E0"/>
    <w:lvl w:ilvl="0" w:tplc="F0FA4A9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8414C6"/>
    <w:multiLevelType w:val="multilevel"/>
    <w:tmpl w:val="294229E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06924784"/>
    <w:multiLevelType w:val="hybridMultilevel"/>
    <w:tmpl w:val="BD10A554"/>
    <w:lvl w:ilvl="0" w:tplc="8008170A">
      <w:start w:val="1"/>
      <w:numFmt w:val="decimal"/>
      <w:lvlText w:val="%1)"/>
      <w:lvlJc w:val="left"/>
      <w:pPr>
        <w:ind w:left="3240" w:hanging="360"/>
      </w:pPr>
      <w:rPr>
        <w:b w:val="0"/>
        <w:sz w:val="18"/>
        <w:szCs w:val="22"/>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3" w15:restartNumberingAfterBreak="0">
    <w:nsid w:val="0724263F"/>
    <w:multiLevelType w:val="hybridMultilevel"/>
    <w:tmpl w:val="F4527204"/>
    <w:lvl w:ilvl="0" w:tplc="A17ED5C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7CC3CE9"/>
    <w:multiLevelType w:val="hybridMultilevel"/>
    <w:tmpl w:val="F2CE4CE2"/>
    <w:lvl w:ilvl="0" w:tplc="A17ED5CE">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A896932"/>
    <w:multiLevelType w:val="hybridMultilevel"/>
    <w:tmpl w:val="D2EE8682"/>
    <w:lvl w:ilvl="0" w:tplc="A17ED5C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7A4D09"/>
    <w:multiLevelType w:val="hybridMultilevel"/>
    <w:tmpl w:val="4138623A"/>
    <w:lvl w:ilvl="0" w:tplc="0C0A000B">
      <w:start w:val="1"/>
      <w:numFmt w:val="bullet"/>
      <w:lvlText w:val=""/>
      <w:lvlJc w:val="left"/>
      <w:pPr>
        <w:ind w:left="720" w:hanging="360"/>
      </w:pPr>
      <w:rPr>
        <w:rFonts w:ascii="Wingdings" w:hAnsi="Wingdings" w:hint="default"/>
      </w:rPr>
    </w:lvl>
    <w:lvl w:ilvl="1" w:tplc="A17ED5CE">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0D5ED8"/>
    <w:multiLevelType w:val="hybridMultilevel"/>
    <w:tmpl w:val="836C3984"/>
    <w:lvl w:ilvl="0" w:tplc="A17ED5CE">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EF7516C"/>
    <w:multiLevelType w:val="hybridMultilevel"/>
    <w:tmpl w:val="3AA2CB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0FE048E"/>
    <w:multiLevelType w:val="hybridMultilevel"/>
    <w:tmpl w:val="F9920862"/>
    <w:lvl w:ilvl="0" w:tplc="A17ED5CE">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191C6B31"/>
    <w:multiLevelType w:val="hybridMultilevel"/>
    <w:tmpl w:val="F754F5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F817B4"/>
    <w:multiLevelType w:val="hybridMultilevel"/>
    <w:tmpl w:val="AF303FAA"/>
    <w:lvl w:ilvl="0" w:tplc="0C0A0011">
      <w:start w:val="1"/>
      <w:numFmt w:val="decimal"/>
      <w:lvlText w:val="%1)"/>
      <w:lvlJc w:val="left"/>
      <w:pPr>
        <w:ind w:left="720" w:hanging="360"/>
      </w:pPr>
    </w:lvl>
    <w:lvl w:ilvl="1" w:tplc="E54E8C8C">
      <w:start w:val="1"/>
      <w:numFmt w:val="decimal"/>
      <w:lvlText w:val="%2)"/>
      <w:lvlJc w:val="left"/>
      <w:pPr>
        <w:ind w:left="1440" w:hanging="360"/>
      </w:pPr>
      <w:rPr>
        <w:b w:val="0"/>
        <w:sz w:val="22"/>
        <w:szCs w:val="22"/>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37860E7"/>
    <w:multiLevelType w:val="hybridMultilevel"/>
    <w:tmpl w:val="86806D04"/>
    <w:lvl w:ilvl="0" w:tplc="A17ED5C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815AD3"/>
    <w:multiLevelType w:val="hybridMultilevel"/>
    <w:tmpl w:val="0EE248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7797968"/>
    <w:multiLevelType w:val="hybridMultilevel"/>
    <w:tmpl w:val="984C0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0A79C4"/>
    <w:multiLevelType w:val="hybridMultilevel"/>
    <w:tmpl w:val="9DD0CD72"/>
    <w:lvl w:ilvl="0" w:tplc="0C0A000B">
      <w:start w:val="1"/>
      <w:numFmt w:val="bullet"/>
      <w:lvlText w:val=""/>
      <w:lvlJc w:val="left"/>
      <w:pPr>
        <w:ind w:left="720" w:hanging="360"/>
      </w:pPr>
      <w:rPr>
        <w:rFonts w:ascii="Wingdings" w:hAnsi="Wingdings" w:hint="default"/>
      </w:rPr>
    </w:lvl>
    <w:lvl w:ilvl="1" w:tplc="A17ED5CE">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E9A0E29"/>
    <w:multiLevelType w:val="hybridMultilevel"/>
    <w:tmpl w:val="DBCA4D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10000B3"/>
    <w:multiLevelType w:val="hybridMultilevel"/>
    <w:tmpl w:val="FC7265E6"/>
    <w:lvl w:ilvl="0" w:tplc="A17ED5CE">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33DC4F7C"/>
    <w:multiLevelType w:val="hybridMultilevel"/>
    <w:tmpl w:val="F640BA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6772005"/>
    <w:multiLevelType w:val="hybridMultilevel"/>
    <w:tmpl w:val="990CC56E"/>
    <w:lvl w:ilvl="0" w:tplc="D1986DB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69C3115"/>
    <w:multiLevelType w:val="hybridMultilevel"/>
    <w:tmpl w:val="5542501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7416E85"/>
    <w:multiLevelType w:val="hybridMultilevel"/>
    <w:tmpl w:val="7C5C754C"/>
    <w:lvl w:ilvl="0" w:tplc="866C4836">
      <w:start w:val="1"/>
      <w:numFmt w:val="bullet"/>
      <w:lvlText w:val=""/>
      <w:lvlJc w:val="left"/>
      <w:pPr>
        <w:ind w:left="720" w:hanging="360"/>
      </w:pPr>
      <w:rPr>
        <w:rFonts w:ascii="Symbol" w:hAnsi="Symbol" w:hint="default"/>
        <w:b/>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C1B07D2"/>
    <w:multiLevelType w:val="hybridMultilevel"/>
    <w:tmpl w:val="6F80E398"/>
    <w:lvl w:ilvl="0" w:tplc="A17ED5CE">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D4966F3"/>
    <w:multiLevelType w:val="hybridMultilevel"/>
    <w:tmpl w:val="77F8C152"/>
    <w:lvl w:ilvl="0" w:tplc="A17ED5C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06B7DA9"/>
    <w:multiLevelType w:val="hybridMultilevel"/>
    <w:tmpl w:val="0AC8EA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0D7378D"/>
    <w:multiLevelType w:val="hybridMultilevel"/>
    <w:tmpl w:val="B9186D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1A22857"/>
    <w:multiLevelType w:val="hybridMultilevel"/>
    <w:tmpl w:val="881C19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33D2EC8"/>
    <w:multiLevelType w:val="hybridMultilevel"/>
    <w:tmpl w:val="4560D9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3D205B1"/>
    <w:multiLevelType w:val="hybridMultilevel"/>
    <w:tmpl w:val="B9186D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82D3A83"/>
    <w:multiLevelType w:val="hybridMultilevel"/>
    <w:tmpl w:val="FBBA97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98B21CC"/>
    <w:multiLevelType w:val="hybridMultilevel"/>
    <w:tmpl w:val="A14C86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A4B5A41"/>
    <w:multiLevelType w:val="hybridMultilevel"/>
    <w:tmpl w:val="7BC0F404"/>
    <w:lvl w:ilvl="0" w:tplc="A17ED5CE">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15:restartNumberingAfterBreak="0">
    <w:nsid w:val="523B772F"/>
    <w:multiLevelType w:val="hybridMultilevel"/>
    <w:tmpl w:val="4E5C89A4"/>
    <w:lvl w:ilvl="0" w:tplc="A17ED5CE">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56F5302C"/>
    <w:multiLevelType w:val="hybridMultilevel"/>
    <w:tmpl w:val="7A4409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1080" w:hanging="360"/>
      </w:pPr>
      <w:rPr>
        <w:rFonts w:ascii="Wingdings" w:hAnsi="Wingdings" w:hint="default"/>
      </w:rPr>
    </w:lvl>
    <w:lvl w:ilvl="3" w:tplc="0C0A0001" w:tentative="1">
      <w:start w:val="1"/>
      <w:numFmt w:val="bullet"/>
      <w:lvlText w:val=""/>
      <w:lvlJc w:val="left"/>
      <w:pPr>
        <w:ind w:left="1800" w:hanging="360"/>
      </w:pPr>
      <w:rPr>
        <w:rFonts w:ascii="Symbol" w:hAnsi="Symbol" w:hint="default"/>
      </w:rPr>
    </w:lvl>
    <w:lvl w:ilvl="4" w:tplc="0C0A0003" w:tentative="1">
      <w:start w:val="1"/>
      <w:numFmt w:val="bullet"/>
      <w:lvlText w:val="o"/>
      <w:lvlJc w:val="left"/>
      <w:pPr>
        <w:ind w:left="2520" w:hanging="360"/>
      </w:pPr>
      <w:rPr>
        <w:rFonts w:ascii="Courier New" w:hAnsi="Courier New" w:cs="Courier New" w:hint="default"/>
      </w:rPr>
    </w:lvl>
    <w:lvl w:ilvl="5" w:tplc="0C0A0005" w:tentative="1">
      <w:start w:val="1"/>
      <w:numFmt w:val="bullet"/>
      <w:lvlText w:val=""/>
      <w:lvlJc w:val="left"/>
      <w:pPr>
        <w:ind w:left="3240" w:hanging="360"/>
      </w:pPr>
      <w:rPr>
        <w:rFonts w:ascii="Wingdings" w:hAnsi="Wingdings" w:hint="default"/>
      </w:rPr>
    </w:lvl>
    <w:lvl w:ilvl="6" w:tplc="0C0A0001" w:tentative="1">
      <w:start w:val="1"/>
      <w:numFmt w:val="bullet"/>
      <w:lvlText w:val=""/>
      <w:lvlJc w:val="left"/>
      <w:pPr>
        <w:ind w:left="3960" w:hanging="360"/>
      </w:pPr>
      <w:rPr>
        <w:rFonts w:ascii="Symbol" w:hAnsi="Symbol" w:hint="default"/>
      </w:rPr>
    </w:lvl>
    <w:lvl w:ilvl="7" w:tplc="0C0A0003" w:tentative="1">
      <w:start w:val="1"/>
      <w:numFmt w:val="bullet"/>
      <w:lvlText w:val="o"/>
      <w:lvlJc w:val="left"/>
      <w:pPr>
        <w:ind w:left="4680" w:hanging="360"/>
      </w:pPr>
      <w:rPr>
        <w:rFonts w:ascii="Courier New" w:hAnsi="Courier New" w:cs="Courier New" w:hint="default"/>
      </w:rPr>
    </w:lvl>
    <w:lvl w:ilvl="8" w:tplc="0C0A0005" w:tentative="1">
      <w:start w:val="1"/>
      <w:numFmt w:val="bullet"/>
      <w:lvlText w:val=""/>
      <w:lvlJc w:val="left"/>
      <w:pPr>
        <w:ind w:left="5400" w:hanging="360"/>
      </w:pPr>
      <w:rPr>
        <w:rFonts w:ascii="Wingdings" w:hAnsi="Wingdings" w:hint="default"/>
      </w:rPr>
    </w:lvl>
  </w:abstractNum>
  <w:abstractNum w:abstractNumId="34" w15:restartNumberingAfterBreak="0">
    <w:nsid w:val="5C4622E0"/>
    <w:multiLevelType w:val="hybridMultilevel"/>
    <w:tmpl w:val="59300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544F37"/>
    <w:multiLevelType w:val="hybridMultilevel"/>
    <w:tmpl w:val="3B22D2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0346CA8"/>
    <w:multiLevelType w:val="hybridMultilevel"/>
    <w:tmpl w:val="BC300A70"/>
    <w:lvl w:ilvl="0" w:tplc="AF780AA2">
      <w:start w:val="1"/>
      <w:numFmt w:val="bullet"/>
      <w:lvlText w:val=""/>
      <w:lvlJc w:val="left"/>
      <w:pPr>
        <w:ind w:left="567" w:hanging="207"/>
      </w:pPr>
      <w:rPr>
        <w:rFonts w:ascii="Symbol" w:hAnsi="Symbol" w:hint="default"/>
        <w:strike w:val="0"/>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3E109B7"/>
    <w:multiLevelType w:val="hybridMultilevel"/>
    <w:tmpl w:val="E7ECD9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45846E9"/>
    <w:multiLevelType w:val="hybridMultilevel"/>
    <w:tmpl w:val="2370C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5095CAB"/>
    <w:multiLevelType w:val="hybridMultilevel"/>
    <w:tmpl w:val="BDB453A0"/>
    <w:lvl w:ilvl="0" w:tplc="A17ED5C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C083EED"/>
    <w:multiLevelType w:val="hybridMultilevel"/>
    <w:tmpl w:val="906CFB70"/>
    <w:lvl w:ilvl="0" w:tplc="A17ED5CE">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6E614C5C"/>
    <w:multiLevelType w:val="hybridMultilevel"/>
    <w:tmpl w:val="C0DEB706"/>
    <w:lvl w:ilvl="0" w:tplc="0C0A0017">
      <w:start w:val="1"/>
      <w:numFmt w:val="lowerLetter"/>
      <w:lvlText w:val="%1)"/>
      <w:lvlJc w:val="left"/>
      <w:pPr>
        <w:ind w:left="720" w:hanging="360"/>
      </w:pPr>
    </w:lvl>
    <w:lvl w:ilvl="1" w:tplc="F4782130">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FF9015E"/>
    <w:multiLevelType w:val="multilevel"/>
    <w:tmpl w:val="2C3A2602"/>
    <w:lvl w:ilvl="0">
      <w:start w:val="1"/>
      <w:numFmt w:val="bullet"/>
      <w:pStyle w:val="Listaconvi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02516EE"/>
    <w:multiLevelType w:val="hybridMultilevel"/>
    <w:tmpl w:val="B10A5A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6BE32A4"/>
    <w:multiLevelType w:val="hybridMultilevel"/>
    <w:tmpl w:val="080AC89E"/>
    <w:lvl w:ilvl="0" w:tplc="A17ED5C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AA73D92"/>
    <w:multiLevelType w:val="hybridMultilevel"/>
    <w:tmpl w:val="AC4C6BDA"/>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7B751897"/>
    <w:multiLevelType w:val="hybridMultilevel"/>
    <w:tmpl w:val="F990CCDA"/>
    <w:lvl w:ilvl="0" w:tplc="A17ED5CE">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D975F2A"/>
    <w:multiLevelType w:val="hybridMultilevel"/>
    <w:tmpl w:val="79F0709E"/>
    <w:lvl w:ilvl="0" w:tplc="E5F2F24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E3466EB"/>
    <w:multiLevelType w:val="hybridMultilevel"/>
    <w:tmpl w:val="07745460"/>
    <w:lvl w:ilvl="0" w:tplc="8008170A">
      <w:start w:val="1"/>
      <w:numFmt w:val="decimal"/>
      <w:lvlText w:val="%1)"/>
      <w:lvlJc w:val="left"/>
      <w:pPr>
        <w:ind w:left="1440" w:hanging="360"/>
      </w:pPr>
      <w:rPr>
        <w:b w:val="0"/>
        <w:sz w:val="18"/>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2"/>
  </w:num>
  <w:num w:numId="2">
    <w:abstractNumId w:val="36"/>
  </w:num>
  <w:num w:numId="3">
    <w:abstractNumId w:val="47"/>
  </w:num>
  <w:num w:numId="4">
    <w:abstractNumId w:val="38"/>
  </w:num>
  <w:num w:numId="5">
    <w:abstractNumId w:val="26"/>
  </w:num>
  <w:num w:numId="6">
    <w:abstractNumId w:val="14"/>
  </w:num>
  <w:num w:numId="7">
    <w:abstractNumId w:val="1"/>
  </w:num>
  <w:num w:numId="8">
    <w:abstractNumId w:val="28"/>
  </w:num>
  <w:num w:numId="9">
    <w:abstractNumId w:val="25"/>
  </w:num>
  <w:num w:numId="10">
    <w:abstractNumId w:val="34"/>
  </w:num>
  <w:num w:numId="11">
    <w:abstractNumId w:val="41"/>
  </w:num>
  <w:num w:numId="12">
    <w:abstractNumId w:val="27"/>
  </w:num>
  <w:num w:numId="13">
    <w:abstractNumId w:val="3"/>
  </w:num>
  <w:num w:numId="14">
    <w:abstractNumId w:val="45"/>
  </w:num>
  <w:num w:numId="15">
    <w:abstractNumId w:val="11"/>
  </w:num>
  <w:num w:numId="16">
    <w:abstractNumId w:val="48"/>
  </w:num>
  <w:num w:numId="17">
    <w:abstractNumId w:val="2"/>
  </w:num>
  <w:num w:numId="18">
    <w:abstractNumId w:val="16"/>
  </w:num>
  <w:num w:numId="19">
    <w:abstractNumId w:val="30"/>
  </w:num>
  <w:num w:numId="20">
    <w:abstractNumId w:val="7"/>
  </w:num>
  <w:num w:numId="21">
    <w:abstractNumId w:val="6"/>
  </w:num>
  <w:num w:numId="22">
    <w:abstractNumId w:val="46"/>
  </w:num>
  <w:num w:numId="23">
    <w:abstractNumId w:val="32"/>
  </w:num>
  <w:num w:numId="24">
    <w:abstractNumId w:val="17"/>
  </w:num>
  <w:num w:numId="25">
    <w:abstractNumId w:val="4"/>
  </w:num>
  <w:num w:numId="26">
    <w:abstractNumId w:val="40"/>
  </w:num>
  <w:num w:numId="27">
    <w:abstractNumId w:val="9"/>
  </w:num>
  <w:num w:numId="28">
    <w:abstractNumId w:val="22"/>
  </w:num>
  <w:num w:numId="29">
    <w:abstractNumId w:val="15"/>
  </w:num>
  <w:num w:numId="30">
    <w:abstractNumId w:val="24"/>
  </w:num>
  <w:num w:numId="31">
    <w:abstractNumId w:val="31"/>
  </w:num>
  <w:num w:numId="32">
    <w:abstractNumId w:val="10"/>
  </w:num>
  <w:num w:numId="33">
    <w:abstractNumId w:val="18"/>
  </w:num>
  <w:num w:numId="34">
    <w:abstractNumId w:val="8"/>
  </w:num>
  <w:num w:numId="35">
    <w:abstractNumId w:val="33"/>
  </w:num>
  <w:num w:numId="36">
    <w:abstractNumId w:val="37"/>
  </w:num>
  <w:num w:numId="37">
    <w:abstractNumId w:val="43"/>
  </w:num>
  <w:num w:numId="38">
    <w:abstractNumId w:val="13"/>
  </w:num>
  <w:num w:numId="39">
    <w:abstractNumId w:val="44"/>
  </w:num>
  <w:num w:numId="40">
    <w:abstractNumId w:val="39"/>
  </w:num>
  <w:num w:numId="41">
    <w:abstractNumId w:val="23"/>
  </w:num>
  <w:num w:numId="42">
    <w:abstractNumId w:val="0"/>
  </w:num>
  <w:num w:numId="43">
    <w:abstractNumId w:val="29"/>
  </w:num>
  <w:num w:numId="44">
    <w:abstractNumId w:val="20"/>
  </w:num>
  <w:num w:numId="45">
    <w:abstractNumId w:val="5"/>
  </w:num>
  <w:num w:numId="46">
    <w:abstractNumId w:val="21"/>
  </w:num>
  <w:num w:numId="47">
    <w:abstractNumId w:val="12"/>
  </w:num>
  <w:num w:numId="48">
    <w:abstractNumId w:val="19"/>
  </w:num>
  <w:num w:numId="49">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029"/>
    <w:rsid w:val="00004771"/>
    <w:rsid w:val="0001735B"/>
    <w:rsid w:val="00031FE3"/>
    <w:rsid w:val="00032261"/>
    <w:rsid w:val="00032281"/>
    <w:rsid w:val="00040207"/>
    <w:rsid w:val="000471B1"/>
    <w:rsid w:val="00047D36"/>
    <w:rsid w:val="00052C74"/>
    <w:rsid w:val="000537DE"/>
    <w:rsid w:val="00061C7F"/>
    <w:rsid w:val="00073F40"/>
    <w:rsid w:val="0008460C"/>
    <w:rsid w:val="000872C3"/>
    <w:rsid w:val="00093E10"/>
    <w:rsid w:val="000946AC"/>
    <w:rsid w:val="0009755E"/>
    <w:rsid w:val="000A30C5"/>
    <w:rsid w:val="000A514C"/>
    <w:rsid w:val="000A51F4"/>
    <w:rsid w:val="000B1D29"/>
    <w:rsid w:val="000B2954"/>
    <w:rsid w:val="000B3C02"/>
    <w:rsid w:val="000B4D8F"/>
    <w:rsid w:val="000B65FE"/>
    <w:rsid w:val="000C6F78"/>
    <w:rsid w:val="000D0E39"/>
    <w:rsid w:val="000D60E9"/>
    <w:rsid w:val="000E196F"/>
    <w:rsid w:val="000E2E19"/>
    <w:rsid w:val="000E3B16"/>
    <w:rsid w:val="000F70BC"/>
    <w:rsid w:val="00110E1F"/>
    <w:rsid w:val="0011218E"/>
    <w:rsid w:val="00114C5F"/>
    <w:rsid w:val="00116052"/>
    <w:rsid w:val="0013489C"/>
    <w:rsid w:val="0015702C"/>
    <w:rsid w:val="00160063"/>
    <w:rsid w:val="0016695C"/>
    <w:rsid w:val="00182E3B"/>
    <w:rsid w:val="00183B41"/>
    <w:rsid w:val="001855DC"/>
    <w:rsid w:val="00185FB4"/>
    <w:rsid w:val="00196D94"/>
    <w:rsid w:val="00196EB7"/>
    <w:rsid w:val="001A2859"/>
    <w:rsid w:val="001A6E9A"/>
    <w:rsid w:val="001A781C"/>
    <w:rsid w:val="001A7AFE"/>
    <w:rsid w:val="001D49AE"/>
    <w:rsid w:val="001D5B12"/>
    <w:rsid w:val="001E34FB"/>
    <w:rsid w:val="001E446D"/>
    <w:rsid w:val="001F1A27"/>
    <w:rsid w:val="001F4DAD"/>
    <w:rsid w:val="001F528C"/>
    <w:rsid w:val="001F67EC"/>
    <w:rsid w:val="001F7D78"/>
    <w:rsid w:val="001F7FF0"/>
    <w:rsid w:val="00212E96"/>
    <w:rsid w:val="00227212"/>
    <w:rsid w:val="00227CC5"/>
    <w:rsid w:val="002329EC"/>
    <w:rsid w:val="00237299"/>
    <w:rsid w:val="002400AB"/>
    <w:rsid w:val="00240915"/>
    <w:rsid w:val="002608AA"/>
    <w:rsid w:val="0026212B"/>
    <w:rsid w:val="00265917"/>
    <w:rsid w:val="00267864"/>
    <w:rsid w:val="00275DD4"/>
    <w:rsid w:val="002766E5"/>
    <w:rsid w:val="00293456"/>
    <w:rsid w:val="002B313A"/>
    <w:rsid w:val="002C6E0A"/>
    <w:rsid w:val="002D126C"/>
    <w:rsid w:val="002D663D"/>
    <w:rsid w:val="002D6D5F"/>
    <w:rsid w:val="002E14E8"/>
    <w:rsid w:val="002F6B03"/>
    <w:rsid w:val="00300F85"/>
    <w:rsid w:val="003056C8"/>
    <w:rsid w:val="00306738"/>
    <w:rsid w:val="00314BFE"/>
    <w:rsid w:val="0031526A"/>
    <w:rsid w:val="0032791A"/>
    <w:rsid w:val="00327CDA"/>
    <w:rsid w:val="00340E66"/>
    <w:rsid w:val="00342620"/>
    <w:rsid w:val="003461C3"/>
    <w:rsid w:val="003479CB"/>
    <w:rsid w:val="00350029"/>
    <w:rsid w:val="00370F43"/>
    <w:rsid w:val="00380DFC"/>
    <w:rsid w:val="00381578"/>
    <w:rsid w:val="003869B1"/>
    <w:rsid w:val="0039209C"/>
    <w:rsid w:val="00392A42"/>
    <w:rsid w:val="0039458F"/>
    <w:rsid w:val="0039622F"/>
    <w:rsid w:val="003B4AE6"/>
    <w:rsid w:val="003C65C6"/>
    <w:rsid w:val="003D72E4"/>
    <w:rsid w:val="003D766D"/>
    <w:rsid w:val="003E5A07"/>
    <w:rsid w:val="003E5DEF"/>
    <w:rsid w:val="003E750D"/>
    <w:rsid w:val="003F0794"/>
    <w:rsid w:val="003F0D97"/>
    <w:rsid w:val="004046F5"/>
    <w:rsid w:val="00417BC6"/>
    <w:rsid w:val="00424474"/>
    <w:rsid w:val="004276F3"/>
    <w:rsid w:val="00432026"/>
    <w:rsid w:val="00434A71"/>
    <w:rsid w:val="00435C72"/>
    <w:rsid w:val="00436C7F"/>
    <w:rsid w:val="00450400"/>
    <w:rsid w:val="00451E61"/>
    <w:rsid w:val="004526A2"/>
    <w:rsid w:val="00452CEE"/>
    <w:rsid w:val="00454CD4"/>
    <w:rsid w:val="004655A8"/>
    <w:rsid w:val="00471F78"/>
    <w:rsid w:val="00486A25"/>
    <w:rsid w:val="004A1C08"/>
    <w:rsid w:val="004A7747"/>
    <w:rsid w:val="004B206F"/>
    <w:rsid w:val="004B615B"/>
    <w:rsid w:val="004B621E"/>
    <w:rsid w:val="004D79E6"/>
    <w:rsid w:val="004E4114"/>
    <w:rsid w:val="004E73A7"/>
    <w:rsid w:val="004F05C8"/>
    <w:rsid w:val="004F1A24"/>
    <w:rsid w:val="004F64FB"/>
    <w:rsid w:val="00500372"/>
    <w:rsid w:val="0051055F"/>
    <w:rsid w:val="00512E36"/>
    <w:rsid w:val="00514285"/>
    <w:rsid w:val="00520575"/>
    <w:rsid w:val="005247B8"/>
    <w:rsid w:val="0052593A"/>
    <w:rsid w:val="0052626B"/>
    <w:rsid w:val="0052628F"/>
    <w:rsid w:val="0052770D"/>
    <w:rsid w:val="00545F09"/>
    <w:rsid w:val="005468B5"/>
    <w:rsid w:val="00554C33"/>
    <w:rsid w:val="00563651"/>
    <w:rsid w:val="00566B86"/>
    <w:rsid w:val="0057032B"/>
    <w:rsid w:val="00570906"/>
    <w:rsid w:val="00577F3A"/>
    <w:rsid w:val="00581A93"/>
    <w:rsid w:val="00581C80"/>
    <w:rsid w:val="005A447D"/>
    <w:rsid w:val="005B56C3"/>
    <w:rsid w:val="005C1406"/>
    <w:rsid w:val="005D3FFF"/>
    <w:rsid w:val="005E205E"/>
    <w:rsid w:val="005E5641"/>
    <w:rsid w:val="005F2341"/>
    <w:rsid w:val="005F5A5D"/>
    <w:rsid w:val="0062747B"/>
    <w:rsid w:val="00633743"/>
    <w:rsid w:val="00647822"/>
    <w:rsid w:val="006552D2"/>
    <w:rsid w:val="00663B63"/>
    <w:rsid w:val="00672B12"/>
    <w:rsid w:val="00676EB0"/>
    <w:rsid w:val="006836A1"/>
    <w:rsid w:val="0069228E"/>
    <w:rsid w:val="00692BEC"/>
    <w:rsid w:val="00695B29"/>
    <w:rsid w:val="006971F0"/>
    <w:rsid w:val="006A49BE"/>
    <w:rsid w:val="006B08EA"/>
    <w:rsid w:val="006B1033"/>
    <w:rsid w:val="006B2891"/>
    <w:rsid w:val="006C0B0D"/>
    <w:rsid w:val="006C17CA"/>
    <w:rsid w:val="006C1C31"/>
    <w:rsid w:val="006C21AD"/>
    <w:rsid w:val="006C2D4B"/>
    <w:rsid w:val="00732214"/>
    <w:rsid w:val="00732D5C"/>
    <w:rsid w:val="0073582C"/>
    <w:rsid w:val="0073731C"/>
    <w:rsid w:val="00737FAC"/>
    <w:rsid w:val="007432FB"/>
    <w:rsid w:val="00746BBC"/>
    <w:rsid w:val="0075236C"/>
    <w:rsid w:val="007525A9"/>
    <w:rsid w:val="0075486E"/>
    <w:rsid w:val="00757897"/>
    <w:rsid w:val="007627E9"/>
    <w:rsid w:val="00762C30"/>
    <w:rsid w:val="00764931"/>
    <w:rsid w:val="00765361"/>
    <w:rsid w:val="00766C43"/>
    <w:rsid w:val="00772A73"/>
    <w:rsid w:val="00775E4A"/>
    <w:rsid w:val="00781BF1"/>
    <w:rsid w:val="007826C6"/>
    <w:rsid w:val="00783F46"/>
    <w:rsid w:val="007847C2"/>
    <w:rsid w:val="00793402"/>
    <w:rsid w:val="00794915"/>
    <w:rsid w:val="00796411"/>
    <w:rsid w:val="007A2E96"/>
    <w:rsid w:val="007A4D54"/>
    <w:rsid w:val="007A61BB"/>
    <w:rsid w:val="007B7C27"/>
    <w:rsid w:val="007C219B"/>
    <w:rsid w:val="007D1A52"/>
    <w:rsid w:val="007D2B63"/>
    <w:rsid w:val="007D78AC"/>
    <w:rsid w:val="007E2DC9"/>
    <w:rsid w:val="007E2F8B"/>
    <w:rsid w:val="007E6B3C"/>
    <w:rsid w:val="007F0797"/>
    <w:rsid w:val="00801CCD"/>
    <w:rsid w:val="00811AB5"/>
    <w:rsid w:val="00811EF2"/>
    <w:rsid w:val="00812726"/>
    <w:rsid w:val="00830017"/>
    <w:rsid w:val="008453C6"/>
    <w:rsid w:val="00872903"/>
    <w:rsid w:val="00877673"/>
    <w:rsid w:val="00897223"/>
    <w:rsid w:val="008A00C8"/>
    <w:rsid w:val="008B21F7"/>
    <w:rsid w:val="008B67C8"/>
    <w:rsid w:val="008C13B9"/>
    <w:rsid w:val="008C73E0"/>
    <w:rsid w:val="008D14FD"/>
    <w:rsid w:val="008E0F90"/>
    <w:rsid w:val="008E16D5"/>
    <w:rsid w:val="008F5CCF"/>
    <w:rsid w:val="00904B90"/>
    <w:rsid w:val="00905797"/>
    <w:rsid w:val="00906CB9"/>
    <w:rsid w:val="009155C0"/>
    <w:rsid w:val="00920085"/>
    <w:rsid w:val="00934288"/>
    <w:rsid w:val="00934789"/>
    <w:rsid w:val="00943E18"/>
    <w:rsid w:val="009444C0"/>
    <w:rsid w:val="00953683"/>
    <w:rsid w:val="009616FF"/>
    <w:rsid w:val="00964261"/>
    <w:rsid w:val="009956F6"/>
    <w:rsid w:val="00996880"/>
    <w:rsid w:val="009A6AA5"/>
    <w:rsid w:val="009B1FDB"/>
    <w:rsid w:val="009B7CE1"/>
    <w:rsid w:val="009C01D5"/>
    <w:rsid w:val="009D1049"/>
    <w:rsid w:val="009D2631"/>
    <w:rsid w:val="009F596A"/>
    <w:rsid w:val="009F7EF0"/>
    <w:rsid w:val="00A10010"/>
    <w:rsid w:val="00A12B98"/>
    <w:rsid w:val="00A23900"/>
    <w:rsid w:val="00A352DC"/>
    <w:rsid w:val="00A3687D"/>
    <w:rsid w:val="00A37864"/>
    <w:rsid w:val="00A47ACC"/>
    <w:rsid w:val="00A51D02"/>
    <w:rsid w:val="00A608EB"/>
    <w:rsid w:val="00A677F0"/>
    <w:rsid w:val="00A73E6F"/>
    <w:rsid w:val="00A81EA3"/>
    <w:rsid w:val="00A82536"/>
    <w:rsid w:val="00A84D71"/>
    <w:rsid w:val="00A922BF"/>
    <w:rsid w:val="00AA02C1"/>
    <w:rsid w:val="00AA2A53"/>
    <w:rsid w:val="00AA4A5D"/>
    <w:rsid w:val="00AB6B90"/>
    <w:rsid w:val="00AC1C22"/>
    <w:rsid w:val="00AD2328"/>
    <w:rsid w:val="00AE0FCC"/>
    <w:rsid w:val="00AF09CC"/>
    <w:rsid w:val="00B16172"/>
    <w:rsid w:val="00B35155"/>
    <w:rsid w:val="00B37502"/>
    <w:rsid w:val="00B712AE"/>
    <w:rsid w:val="00B81F8B"/>
    <w:rsid w:val="00B84909"/>
    <w:rsid w:val="00B90853"/>
    <w:rsid w:val="00B92AAC"/>
    <w:rsid w:val="00B93D6A"/>
    <w:rsid w:val="00B94149"/>
    <w:rsid w:val="00B964F5"/>
    <w:rsid w:val="00BA25F2"/>
    <w:rsid w:val="00BA52E6"/>
    <w:rsid w:val="00BB0D35"/>
    <w:rsid w:val="00BB4CD1"/>
    <w:rsid w:val="00BB721A"/>
    <w:rsid w:val="00BD3DE9"/>
    <w:rsid w:val="00BF3439"/>
    <w:rsid w:val="00C1399C"/>
    <w:rsid w:val="00C1680A"/>
    <w:rsid w:val="00C22DF2"/>
    <w:rsid w:val="00C2379E"/>
    <w:rsid w:val="00C31E16"/>
    <w:rsid w:val="00C324C7"/>
    <w:rsid w:val="00C40A08"/>
    <w:rsid w:val="00C4490C"/>
    <w:rsid w:val="00C46933"/>
    <w:rsid w:val="00C5246A"/>
    <w:rsid w:val="00C54678"/>
    <w:rsid w:val="00C71833"/>
    <w:rsid w:val="00C8168A"/>
    <w:rsid w:val="00C90C5A"/>
    <w:rsid w:val="00C9229F"/>
    <w:rsid w:val="00C93BB5"/>
    <w:rsid w:val="00C94EAE"/>
    <w:rsid w:val="00CA3052"/>
    <w:rsid w:val="00CB4979"/>
    <w:rsid w:val="00CB716F"/>
    <w:rsid w:val="00CB7C79"/>
    <w:rsid w:val="00CC0E9E"/>
    <w:rsid w:val="00CD1525"/>
    <w:rsid w:val="00CD5189"/>
    <w:rsid w:val="00CD6ADA"/>
    <w:rsid w:val="00CE3A1D"/>
    <w:rsid w:val="00CE5204"/>
    <w:rsid w:val="00D0367F"/>
    <w:rsid w:val="00D0430E"/>
    <w:rsid w:val="00D06408"/>
    <w:rsid w:val="00D12CDF"/>
    <w:rsid w:val="00D145B3"/>
    <w:rsid w:val="00D15312"/>
    <w:rsid w:val="00D2637A"/>
    <w:rsid w:val="00D273B7"/>
    <w:rsid w:val="00D60DD7"/>
    <w:rsid w:val="00D71C48"/>
    <w:rsid w:val="00D742B5"/>
    <w:rsid w:val="00D75186"/>
    <w:rsid w:val="00D778E3"/>
    <w:rsid w:val="00D97DC0"/>
    <w:rsid w:val="00DC11CD"/>
    <w:rsid w:val="00DC6933"/>
    <w:rsid w:val="00DC79B3"/>
    <w:rsid w:val="00DD0AF6"/>
    <w:rsid w:val="00DD0B5F"/>
    <w:rsid w:val="00DE00D9"/>
    <w:rsid w:val="00DF5C7F"/>
    <w:rsid w:val="00DF7002"/>
    <w:rsid w:val="00E0486E"/>
    <w:rsid w:val="00E04BEE"/>
    <w:rsid w:val="00E2251F"/>
    <w:rsid w:val="00E2341A"/>
    <w:rsid w:val="00E35414"/>
    <w:rsid w:val="00E5563D"/>
    <w:rsid w:val="00E6002C"/>
    <w:rsid w:val="00E614CA"/>
    <w:rsid w:val="00E671BB"/>
    <w:rsid w:val="00E7453B"/>
    <w:rsid w:val="00E77C6F"/>
    <w:rsid w:val="00E805F5"/>
    <w:rsid w:val="00E84C90"/>
    <w:rsid w:val="00E90B68"/>
    <w:rsid w:val="00EA0260"/>
    <w:rsid w:val="00EA4B3B"/>
    <w:rsid w:val="00EB278F"/>
    <w:rsid w:val="00EB36EF"/>
    <w:rsid w:val="00EB4849"/>
    <w:rsid w:val="00EC20E4"/>
    <w:rsid w:val="00EC61E1"/>
    <w:rsid w:val="00ED3E1D"/>
    <w:rsid w:val="00EE5612"/>
    <w:rsid w:val="00EE7CA5"/>
    <w:rsid w:val="00EF73C6"/>
    <w:rsid w:val="00F03235"/>
    <w:rsid w:val="00F11369"/>
    <w:rsid w:val="00F1493D"/>
    <w:rsid w:val="00F15275"/>
    <w:rsid w:val="00F17699"/>
    <w:rsid w:val="00F3162D"/>
    <w:rsid w:val="00F36F28"/>
    <w:rsid w:val="00F6581E"/>
    <w:rsid w:val="00F840AE"/>
    <w:rsid w:val="00F9241A"/>
    <w:rsid w:val="00F93655"/>
    <w:rsid w:val="00F93FC1"/>
    <w:rsid w:val="00F94890"/>
    <w:rsid w:val="00FB6A88"/>
    <w:rsid w:val="00FC1006"/>
    <w:rsid w:val="00FC7131"/>
    <w:rsid w:val="00FE0EBB"/>
    <w:rsid w:val="00FE3A32"/>
    <w:rsid w:val="00FE45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2753E4"/>
  <w15:docId w15:val="{21F13D2D-D31B-4761-AA9C-0A011BE68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8E3"/>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aconvietas">
    <w:name w:val="List Bullet"/>
    <w:basedOn w:val="Normal"/>
    <w:uiPriority w:val="99"/>
    <w:unhideWhenUsed/>
    <w:rsid w:val="00D71CB6"/>
    <w:pPr>
      <w:numPr>
        <w:numId w:val="1"/>
      </w:numPr>
      <w:contextualSpacing/>
    </w:pPr>
  </w:style>
  <w:style w:type="paragraph" w:customStyle="1" w:styleId="Pa4">
    <w:name w:val="Pa4"/>
    <w:basedOn w:val="Normal"/>
    <w:next w:val="Normal"/>
    <w:uiPriority w:val="99"/>
    <w:rsid w:val="00D71CB6"/>
    <w:pPr>
      <w:autoSpaceDE w:val="0"/>
      <w:autoSpaceDN w:val="0"/>
      <w:adjustRightInd w:val="0"/>
      <w:spacing w:after="0" w:line="201" w:lineRule="atLeast"/>
    </w:pPr>
    <w:rPr>
      <w:rFonts w:ascii="Times" w:hAnsi="Times" w:cs="Times"/>
      <w:sz w:val="24"/>
      <w:szCs w:val="24"/>
    </w:rPr>
  </w:style>
  <w:style w:type="paragraph" w:styleId="Subttulo">
    <w:name w:val="Subtitle"/>
    <w:basedOn w:val="Normal"/>
    <w:next w:val="Normal"/>
    <w:uiPriority w:val="11"/>
    <w:qFormat/>
    <w:pPr>
      <w:numPr>
        <w:ilvl w:val="1"/>
      </w:numPr>
    </w:pPr>
    <w:rPr>
      <w:rFonts w:eastAsiaTheme="minorEastAsia"/>
      <w:color w:val="5A5A5A" w:themeColor="text1" w:themeTint="A5"/>
      <w:spacing w:val="15"/>
    </w:r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052C74"/>
    <w:pPr>
      <w:ind w:left="720"/>
      <w:contextualSpacing/>
    </w:pPr>
  </w:style>
  <w:style w:type="table" w:styleId="Tablaconcuadrcula">
    <w:name w:val="Table Grid"/>
    <w:basedOn w:val="Tablanormal"/>
    <w:uiPriority w:val="39"/>
    <w:rsid w:val="00CD6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4020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04771"/>
    <w:pPr>
      <w:spacing w:after="0" w:line="240" w:lineRule="auto"/>
    </w:pPr>
    <w:rPr>
      <w:sz w:val="20"/>
      <w:szCs w:val="20"/>
      <w:lang w:eastAsia="en-US"/>
    </w:rPr>
  </w:style>
  <w:style w:type="character" w:customStyle="1" w:styleId="TextonotapieCar">
    <w:name w:val="Texto nota pie Car"/>
    <w:basedOn w:val="Fuentedeprrafopredeter"/>
    <w:link w:val="Textonotapie"/>
    <w:uiPriority w:val="99"/>
    <w:semiHidden/>
    <w:rsid w:val="00004771"/>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semiHidden/>
    <w:unhideWhenUsed/>
    <w:rsid w:val="00004771"/>
    <w:rPr>
      <w:vertAlign w:val="superscript"/>
    </w:rPr>
  </w:style>
  <w:style w:type="table" w:customStyle="1" w:styleId="Tablaconcuadrcula2">
    <w:name w:val="Tabla con cuadrícula2"/>
    <w:basedOn w:val="Tablanormal"/>
    <w:next w:val="Tablaconcuadrcula"/>
    <w:uiPriority w:val="39"/>
    <w:rsid w:val="007D1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1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00F85"/>
    <w:rPr>
      <w:rFonts w:asciiTheme="majorHAnsi" w:eastAsiaTheme="majorEastAsia" w:hAnsiTheme="majorHAnsi" w:cstheme="majorBidi"/>
      <w:color w:val="2F5496" w:themeColor="accent1" w:themeShade="BF"/>
      <w:sz w:val="32"/>
      <w:szCs w:val="32"/>
    </w:rPr>
  </w:style>
  <w:style w:type="paragraph" w:styleId="Bibliografa">
    <w:name w:val="Bibliography"/>
    <w:basedOn w:val="Normal"/>
    <w:next w:val="Normal"/>
    <w:uiPriority w:val="37"/>
    <w:unhideWhenUsed/>
    <w:rsid w:val="00300F85"/>
  </w:style>
  <w:style w:type="paragraph" w:styleId="Encabezado">
    <w:name w:val="header"/>
    <w:basedOn w:val="Normal"/>
    <w:link w:val="EncabezadoCar"/>
    <w:uiPriority w:val="99"/>
    <w:unhideWhenUsed/>
    <w:rsid w:val="00AC1C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1C22"/>
  </w:style>
  <w:style w:type="paragraph" w:styleId="Piedepgina">
    <w:name w:val="footer"/>
    <w:basedOn w:val="Normal"/>
    <w:link w:val="PiedepginaCar"/>
    <w:uiPriority w:val="99"/>
    <w:unhideWhenUsed/>
    <w:rsid w:val="00AC1C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1C22"/>
  </w:style>
  <w:style w:type="table" w:customStyle="1" w:styleId="Tablaconcuadrcula4">
    <w:name w:val="Tabla con cuadrícula4"/>
    <w:basedOn w:val="Tablanormal"/>
    <w:next w:val="Tablaconcuadrcula"/>
    <w:uiPriority w:val="39"/>
    <w:rsid w:val="009D26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E3A3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B08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
    <w:name w:val="A3"/>
    <w:uiPriority w:val="99"/>
    <w:rsid w:val="001F7FF0"/>
    <w:rPr>
      <w:rFonts w:cs="Avenir Book"/>
      <w:color w:val="000000"/>
      <w:sz w:val="20"/>
      <w:szCs w:val="20"/>
    </w:rPr>
  </w:style>
  <w:style w:type="character" w:customStyle="1" w:styleId="A1">
    <w:name w:val="A1"/>
    <w:uiPriority w:val="99"/>
    <w:rsid w:val="005A447D"/>
    <w:rPr>
      <w:rFonts w:ascii="Frutiger" w:hAnsi="Frutiger" w:cs="Frutiger" w:hint="default"/>
      <w:i/>
      <w:iCs/>
      <w:color w:val="000000"/>
      <w:sz w:val="19"/>
      <w:szCs w:val="19"/>
    </w:rPr>
  </w:style>
  <w:style w:type="paragraph" w:styleId="Descripcin">
    <w:name w:val="caption"/>
    <w:basedOn w:val="Normal"/>
    <w:next w:val="Normal"/>
    <w:uiPriority w:val="35"/>
    <w:unhideWhenUsed/>
    <w:qFormat/>
    <w:rsid w:val="00C4490C"/>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DF7002"/>
    <w:rPr>
      <w:color w:val="0563C1" w:themeColor="hyperlink"/>
      <w:u w:val="single"/>
    </w:rPr>
  </w:style>
  <w:style w:type="table" w:customStyle="1" w:styleId="Tablaconcuadrcula6">
    <w:name w:val="Tabla con cuadrícula6"/>
    <w:basedOn w:val="Tablanormal"/>
    <w:next w:val="Tablaconcuadrcula"/>
    <w:uiPriority w:val="39"/>
    <w:rsid w:val="00DF700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16695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44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446D"/>
    <w:rPr>
      <w:rFonts w:ascii="Segoe UI" w:hAnsi="Segoe UI" w:cs="Segoe UI"/>
      <w:sz w:val="18"/>
      <w:szCs w:val="18"/>
    </w:rPr>
  </w:style>
  <w:style w:type="paragraph" w:customStyle="1" w:styleId="PlanIntegral">
    <w:name w:val="Plan Integral"/>
    <w:basedOn w:val="Normal"/>
    <w:link w:val="PlanIntegralCar"/>
    <w:qFormat/>
    <w:rsid w:val="007E6B3C"/>
    <w:pPr>
      <w:jc w:val="both"/>
    </w:pPr>
    <w:rPr>
      <w:rFonts w:asciiTheme="majorHAnsi" w:eastAsia="Arial" w:hAnsiTheme="majorHAnsi" w:cs="Arial"/>
    </w:rPr>
  </w:style>
  <w:style w:type="paragraph" w:styleId="Sinespaciado">
    <w:name w:val="No Spacing"/>
    <w:link w:val="SinespaciadoCar"/>
    <w:uiPriority w:val="1"/>
    <w:qFormat/>
    <w:rsid w:val="003D766D"/>
    <w:pPr>
      <w:spacing w:after="0" w:line="240" w:lineRule="auto"/>
    </w:pPr>
    <w:rPr>
      <w:rFonts w:eastAsiaTheme="minorEastAsia"/>
    </w:rPr>
  </w:style>
  <w:style w:type="character" w:customStyle="1" w:styleId="PlanIntegralCar">
    <w:name w:val="Plan Integral Car"/>
    <w:basedOn w:val="Fuentedeprrafopredeter"/>
    <w:link w:val="PlanIntegral"/>
    <w:rsid w:val="007E6B3C"/>
    <w:rPr>
      <w:rFonts w:asciiTheme="majorHAnsi" w:eastAsia="Arial" w:hAnsiTheme="majorHAnsi" w:cs="Arial"/>
    </w:rPr>
  </w:style>
  <w:style w:type="character" w:customStyle="1" w:styleId="SinespaciadoCar">
    <w:name w:val="Sin espaciado Car"/>
    <w:basedOn w:val="Fuentedeprrafopredeter"/>
    <w:link w:val="Sinespaciado"/>
    <w:uiPriority w:val="1"/>
    <w:rsid w:val="003D766D"/>
    <w:rPr>
      <w:rFonts w:eastAsiaTheme="minorEastAsia"/>
    </w:rPr>
  </w:style>
  <w:style w:type="table" w:customStyle="1" w:styleId="Tabladelista7concolores-nfasis21">
    <w:name w:val="Tabla de lista 7 con colores - Énfasis 21"/>
    <w:basedOn w:val="Tablanormal"/>
    <w:next w:val="Tabladelista7concolores-nfasis2"/>
    <w:uiPriority w:val="52"/>
    <w:rsid w:val="00196D94"/>
    <w:pPr>
      <w:spacing w:after="0" w:line="240" w:lineRule="auto"/>
    </w:pPr>
    <w:rPr>
      <w:color w:val="9F4110"/>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D55816"/>
        </w:tcBorders>
        <w:shd w:val="clear" w:color="auto" w:fill="FFFFFF"/>
      </w:tcPr>
    </w:tblStylePr>
    <w:tblStylePr w:type="lastRow">
      <w:rPr>
        <w:rFonts w:ascii="Calibri Light" w:eastAsia="Times New Roman" w:hAnsi="Calibri Light" w:cs="Times New Roman"/>
        <w:i/>
        <w:iCs/>
        <w:sz w:val="26"/>
      </w:rPr>
      <w:tblPr/>
      <w:tcPr>
        <w:tcBorders>
          <w:top w:val="single" w:sz="4" w:space="0" w:color="D55816"/>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D55816"/>
        </w:tcBorders>
        <w:shd w:val="clear" w:color="auto" w:fill="FFFFFF"/>
      </w:tcPr>
    </w:tblStylePr>
    <w:tblStylePr w:type="lastCol">
      <w:rPr>
        <w:rFonts w:ascii="Calibri Light" w:eastAsia="Times New Roman" w:hAnsi="Calibri Light" w:cs="Times New Roman"/>
        <w:i/>
        <w:iCs/>
        <w:sz w:val="26"/>
      </w:rPr>
      <w:tblPr/>
      <w:tcPr>
        <w:tcBorders>
          <w:left w:val="single" w:sz="4" w:space="0" w:color="D55816"/>
        </w:tcBorders>
        <w:shd w:val="clear" w:color="auto" w:fill="FFFFFF"/>
      </w:tcPr>
    </w:tblStylePr>
    <w:tblStylePr w:type="band1Vert">
      <w:tblPr/>
      <w:tcPr>
        <w:shd w:val="clear" w:color="auto" w:fill="FADCCD"/>
      </w:tcPr>
    </w:tblStylePr>
    <w:tblStylePr w:type="band1Horz">
      <w:tblPr/>
      <w:tcPr>
        <w:shd w:val="clear" w:color="auto" w:fill="FADCC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196D9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ituloPI01">
    <w:name w:val="Titulo PI 01"/>
    <w:basedOn w:val="PlanIntegral"/>
    <w:qFormat/>
    <w:rsid w:val="00293456"/>
    <w:pPr>
      <w:pBdr>
        <w:bottom w:val="single" w:sz="4" w:space="1" w:color="auto"/>
      </w:pBdr>
    </w:pPr>
    <w:rPr>
      <w:b/>
      <w:sz w:val="32"/>
      <w14:textOutline w14:w="9525" w14:cap="rnd" w14:cmpd="sng" w14:algn="ctr">
        <w14:noFill/>
        <w14:prstDash w14:val="solid"/>
        <w14:bevel/>
      </w14:textOutline>
    </w:rPr>
  </w:style>
  <w:style w:type="table" w:customStyle="1" w:styleId="TabladePI011">
    <w:name w:val="Tabla de PI 011"/>
    <w:basedOn w:val="Tablanormal"/>
    <w:next w:val="Tabladelista3-nfasis2"/>
    <w:uiPriority w:val="48"/>
    <w:rsid w:val="00047D36"/>
    <w:pPr>
      <w:spacing w:after="0" w:line="240" w:lineRule="auto"/>
    </w:pPr>
    <w:tblPr>
      <w:tblStyleRowBandSize w:val="1"/>
      <w:tblStyleColBandSize w:val="1"/>
      <w:tblBorders>
        <w:top w:val="single" w:sz="2" w:space="0" w:color="C00000"/>
        <w:left w:val="single" w:sz="2" w:space="0" w:color="C00000"/>
        <w:bottom w:val="single" w:sz="2" w:space="0" w:color="C00000"/>
        <w:right w:val="single" w:sz="2" w:space="0" w:color="C00000"/>
      </w:tblBorders>
    </w:tblPr>
    <w:tblStylePr w:type="firstRow">
      <w:rPr>
        <w:rFonts w:ascii="Calibri" w:hAnsi="Calibri"/>
        <w:b/>
        <w:bCs/>
        <w:color w:val="FFFFFF"/>
        <w:sz w:val="18"/>
      </w:rPr>
      <w:tblPr/>
      <w:tcPr>
        <w:shd w:val="clear" w:color="auto" w:fill="C00000"/>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Tabladelista3-nfasis2">
    <w:name w:val="List Table 3 Accent 2"/>
    <w:basedOn w:val="Tablanormal"/>
    <w:uiPriority w:val="48"/>
    <w:rsid w:val="00047D36"/>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cuadrcula3-nfasis2">
    <w:name w:val="Grid Table 3 Accent 2"/>
    <w:basedOn w:val="Tablanormal"/>
    <w:uiPriority w:val="48"/>
    <w:rsid w:val="00073F4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concuadrcula8">
    <w:name w:val="Tabla con cuadrícula8"/>
    <w:basedOn w:val="Tablanormal"/>
    <w:next w:val="Tablaconcuadrcula"/>
    <w:uiPriority w:val="39"/>
    <w:rsid w:val="0009755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36F2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775E4A"/>
    <w:pPr>
      <w:spacing w:line="240" w:lineRule="auto"/>
    </w:pPr>
    <w:rPr>
      <w:rFonts w:ascii="Calibri" w:eastAsia="Calibri" w:hAnsi="Calibri" w:cs="Calibri"/>
      <w:sz w:val="20"/>
      <w:szCs w:val="20"/>
    </w:rPr>
  </w:style>
  <w:style w:type="character" w:customStyle="1" w:styleId="TextocomentarioCar">
    <w:name w:val="Texto comentario Car"/>
    <w:basedOn w:val="Fuentedeprrafopredeter"/>
    <w:link w:val="Textocomentario"/>
    <w:uiPriority w:val="99"/>
    <w:semiHidden/>
    <w:rsid w:val="00775E4A"/>
    <w:rPr>
      <w:rFonts w:ascii="Calibri" w:eastAsia="Calibri" w:hAnsi="Calibri" w:cs="Calibri"/>
      <w:sz w:val="20"/>
      <w:szCs w:val="20"/>
    </w:rPr>
  </w:style>
  <w:style w:type="character" w:styleId="Refdecomentario">
    <w:name w:val="annotation reference"/>
    <w:basedOn w:val="Fuentedeprrafopredeter"/>
    <w:uiPriority w:val="99"/>
    <w:semiHidden/>
    <w:unhideWhenUsed/>
    <w:rsid w:val="0057032B"/>
    <w:rPr>
      <w:sz w:val="16"/>
      <w:szCs w:val="16"/>
    </w:rPr>
  </w:style>
  <w:style w:type="table" w:styleId="Tabladecuadrcula4-nfasis1">
    <w:name w:val="Grid Table 4 Accent 1"/>
    <w:basedOn w:val="Tablanormal"/>
    <w:uiPriority w:val="49"/>
    <w:rsid w:val="0095368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4-nfasis6">
    <w:name w:val="Grid Table 4 Accent 6"/>
    <w:basedOn w:val="Tablanormal"/>
    <w:uiPriority w:val="49"/>
    <w:rsid w:val="00801CC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4">
    <w:name w:val="List Table 3 Accent 4"/>
    <w:basedOn w:val="Tablanormal"/>
    <w:uiPriority w:val="48"/>
    <w:rsid w:val="001F4DAD"/>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680">
      <w:bodyDiv w:val="1"/>
      <w:marLeft w:val="0"/>
      <w:marRight w:val="0"/>
      <w:marTop w:val="0"/>
      <w:marBottom w:val="0"/>
      <w:divBdr>
        <w:top w:val="none" w:sz="0" w:space="0" w:color="auto"/>
        <w:left w:val="none" w:sz="0" w:space="0" w:color="auto"/>
        <w:bottom w:val="none" w:sz="0" w:space="0" w:color="auto"/>
        <w:right w:val="none" w:sz="0" w:space="0" w:color="auto"/>
      </w:divBdr>
    </w:div>
    <w:div w:id="4408965">
      <w:bodyDiv w:val="1"/>
      <w:marLeft w:val="0"/>
      <w:marRight w:val="0"/>
      <w:marTop w:val="0"/>
      <w:marBottom w:val="0"/>
      <w:divBdr>
        <w:top w:val="none" w:sz="0" w:space="0" w:color="auto"/>
        <w:left w:val="none" w:sz="0" w:space="0" w:color="auto"/>
        <w:bottom w:val="none" w:sz="0" w:space="0" w:color="auto"/>
        <w:right w:val="none" w:sz="0" w:space="0" w:color="auto"/>
      </w:divBdr>
    </w:div>
    <w:div w:id="6492484">
      <w:bodyDiv w:val="1"/>
      <w:marLeft w:val="0"/>
      <w:marRight w:val="0"/>
      <w:marTop w:val="0"/>
      <w:marBottom w:val="0"/>
      <w:divBdr>
        <w:top w:val="none" w:sz="0" w:space="0" w:color="auto"/>
        <w:left w:val="none" w:sz="0" w:space="0" w:color="auto"/>
        <w:bottom w:val="none" w:sz="0" w:space="0" w:color="auto"/>
        <w:right w:val="none" w:sz="0" w:space="0" w:color="auto"/>
      </w:divBdr>
    </w:div>
    <w:div w:id="11806720">
      <w:bodyDiv w:val="1"/>
      <w:marLeft w:val="0"/>
      <w:marRight w:val="0"/>
      <w:marTop w:val="0"/>
      <w:marBottom w:val="0"/>
      <w:divBdr>
        <w:top w:val="none" w:sz="0" w:space="0" w:color="auto"/>
        <w:left w:val="none" w:sz="0" w:space="0" w:color="auto"/>
        <w:bottom w:val="none" w:sz="0" w:space="0" w:color="auto"/>
        <w:right w:val="none" w:sz="0" w:space="0" w:color="auto"/>
      </w:divBdr>
    </w:div>
    <w:div w:id="11956978">
      <w:bodyDiv w:val="1"/>
      <w:marLeft w:val="0"/>
      <w:marRight w:val="0"/>
      <w:marTop w:val="0"/>
      <w:marBottom w:val="0"/>
      <w:divBdr>
        <w:top w:val="none" w:sz="0" w:space="0" w:color="auto"/>
        <w:left w:val="none" w:sz="0" w:space="0" w:color="auto"/>
        <w:bottom w:val="none" w:sz="0" w:space="0" w:color="auto"/>
        <w:right w:val="none" w:sz="0" w:space="0" w:color="auto"/>
      </w:divBdr>
    </w:div>
    <w:div w:id="12341894">
      <w:bodyDiv w:val="1"/>
      <w:marLeft w:val="0"/>
      <w:marRight w:val="0"/>
      <w:marTop w:val="0"/>
      <w:marBottom w:val="0"/>
      <w:divBdr>
        <w:top w:val="none" w:sz="0" w:space="0" w:color="auto"/>
        <w:left w:val="none" w:sz="0" w:space="0" w:color="auto"/>
        <w:bottom w:val="none" w:sz="0" w:space="0" w:color="auto"/>
        <w:right w:val="none" w:sz="0" w:space="0" w:color="auto"/>
      </w:divBdr>
    </w:div>
    <w:div w:id="15231666">
      <w:bodyDiv w:val="1"/>
      <w:marLeft w:val="0"/>
      <w:marRight w:val="0"/>
      <w:marTop w:val="0"/>
      <w:marBottom w:val="0"/>
      <w:divBdr>
        <w:top w:val="none" w:sz="0" w:space="0" w:color="auto"/>
        <w:left w:val="none" w:sz="0" w:space="0" w:color="auto"/>
        <w:bottom w:val="none" w:sz="0" w:space="0" w:color="auto"/>
        <w:right w:val="none" w:sz="0" w:space="0" w:color="auto"/>
      </w:divBdr>
    </w:div>
    <w:div w:id="18775468">
      <w:bodyDiv w:val="1"/>
      <w:marLeft w:val="0"/>
      <w:marRight w:val="0"/>
      <w:marTop w:val="0"/>
      <w:marBottom w:val="0"/>
      <w:divBdr>
        <w:top w:val="none" w:sz="0" w:space="0" w:color="auto"/>
        <w:left w:val="none" w:sz="0" w:space="0" w:color="auto"/>
        <w:bottom w:val="none" w:sz="0" w:space="0" w:color="auto"/>
        <w:right w:val="none" w:sz="0" w:space="0" w:color="auto"/>
      </w:divBdr>
    </w:div>
    <w:div w:id="19355955">
      <w:bodyDiv w:val="1"/>
      <w:marLeft w:val="0"/>
      <w:marRight w:val="0"/>
      <w:marTop w:val="0"/>
      <w:marBottom w:val="0"/>
      <w:divBdr>
        <w:top w:val="none" w:sz="0" w:space="0" w:color="auto"/>
        <w:left w:val="none" w:sz="0" w:space="0" w:color="auto"/>
        <w:bottom w:val="none" w:sz="0" w:space="0" w:color="auto"/>
        <w:right w:val="none" w:sz="0" w:space="0" w:color="auto"/>
      </w:divBdr>
    </w:div>
    <w:div w:id="21102726">
      <w:bodyDiv w:val="1"/>
      <w:marLeft w:val="0"/>
      <w:marRight w:val="0"/>
      <w:marTop w:val="0"/>
      <w:marBottom w:val="0"/>
      <w:divBdr>
        <w:top w:val="none" w:sz="0" w:space="0" w:color="auto"/>
        <w:left w:val="none" w:sz="0" w:space="0" w:color="auto"/>
        <w:bottom w:val="none" w:sz="0" w:space="0" w:color="auto"/>
        <w:right w:val="none" w:sz="0" w:space="0" w:color="auto"/>
      </w:divBdr>
    </w:div>
    <w:div w:id="22487826">
      <w:bodyDiv w:val="1"/>
      <w:marLeft w:val="0"/>
      <w:marRight w:val="0"/>
      <w:marTop w:val="0"/>
      <w:marBottom w:val="0"/>
      <w:divBdr>
        <w:top w:val="none" w:sz="0" w:space="0" w:color="auto"/>
        <w:left w:val="none" w:sz="0" w:space="0" w:color="auto"/>
        <w:bottom w:val="none" w:sz="0" w:space="0" w:color="auto"/>
        <w:right w:val="none" w:sz="0" w:space="0" w:color="auto"/>
      </w:divBdr>
    </w:div>
    <w:div w:id="41170965">
      <w:bodyDiv w:val="1"/>
      <w:marLeft w:val="0"/>
      <w:marRight w:val="0"/>
      <w:marTop w:val="0"/>
      <w:marBottom w:val="0"/>
      <w:divBdr>
        <w:top w:val="none" w:sz="0" w:space="0" w:color="auto"/>
        <w:left w:val="none" w:sz="0" w:space="0" w:color="auto"/>
        <w:bottom w:val="none" w:sz="0" w:space="0" w:color="auto"/>
        <w:right w:val="none" w:sz="0" w:space="0" w:color="auto"/>
      </w:divBdr>
    </w:div>
    <w:div w:id="41638632">
      <w:bodyDiv w:val="1"/>
      <w:marLeft w:val="0"/>
      <w:marRight w:val="0"/>
      <w:marTop w:val="0"/>
      <w:marBottom w:val="0"/>
      <w:divBdr>
        <w:top w:val="none" w:sz="0" w:space="0" w:color="auto"/>
        <w:left w:val="none" w:sz="0" w:space="0" w:color="auto"/>
        <w:bottom w:val="none" w:sz="0" w:space="0" w:color="auto"/>
        <w:right w:val="none" w:sz="0" w:space="0" w:color="auto"/>
      </w:divBdr>
    </w:div>
    <w:div w:id="45884332">
      <w:bodyDiv w:val="1"/>
      <w:marLeft w:val="0"/>
      <w:marRight w:val="0"/>
      <w:marTop w:val="0"/>
      <w:marBottom w:val="0"/>
      <w:divBdr>
        <w:top w:val="none" w:sz="0" w:space="0" w:color="auto"/>
        <w:left w:val="none" w:sz="0" w:space="0" w:color="auto"/>
        <w:bottom w:val="none" w:sz="0" w:space="0" w:color="auto"/>
        <w:right w:val="none" w:sz="0" w:space="0" w:color="auto"/>
      </w:divBdr>
    </w:div>
    <w:div w:id="46298845">
      <w:bodyDiv w:val="1"/>
      <w:marLeft w:val="0"/>
      <w:marRight w:val="0"/>
      <w:marTop w:val="0"/>
      <w:marBottom w:val="0"/>
      <w:divBdr>
        <w:top w:val="none" w:sz="0" w:space="0" w:color="auto"/>
        <w:left w:val="none" w:sz="0" w:space="0" w:color="auto"/>
        <w:bottom w:val="none" w:sz="0" w:space="0" w:color="auto"/>
        <w:right w:val="none" w:sz="0" w:space="0" w:color="auto"/>
      </w:divBdr>
    </w:div>
    <w:div w:id="72944221">
      <w:bodyDiv w:val="1"/>
      <w:marLeft w:val="0"/>
      <w:marRight w:val="0"/>
      <w:marTop w:val="0"/>
      <w:marBottom w:val="0"/>
      <w:divBdr>
        <w:top w:val="none" w:sz="0" w:space="0" w:color="auto"/>
        <w:left w:val="none" w:sz="0" w:space="0" w:color="auto"/>
        <w:bottom w:val="none" w:sz="0" w:space="0" w:color="auto"/>
        <w:right w:val="none" w:sz="0" w:space="0" w:color="auto"/>
      </w:divBdr>
      <w:divsChild>
        <w:div w:id="1982493217">
          <w:marLeft w:val="547"/>
          <w:marRight w:val="0"/>
          <w:marTop w:val="0"/>
          <w:marBottom w:val="0"/>
          <w:divBdr>
            <w:top w:val="none" w:sz="0" w:space="0" w:color="auto"/>
            <w:left w:val="none" w:sz="0" w:space="0" w:color="auto"/>
            <w:bottom w:val="none" w:sz="0" w:space="0" w:color="auto"/>
            <w:right w:val="none" w:sz="0" w:space="0" w:color="auto"/>
          </w:divBdr>
        </w:div>
      </w:divsChild>
    </w:div>
    <w:div w:id="84689561">
      <w:bodyDiv w:val="1"/>
      <w:marLeft w:val="0"/>
      <w:marRight w:val="0"/>
      <w:marTop w:val="0"/>
      <w:marBottom w:val="0"/>
      <w:divBdr>
        <w:top w:val="none" w:sz="0" w:space="0" w:color="auto"/>
        <w:left w:val="none" w:sz="0" w:space="0" w:color="auto"/>
        <w:bottom w:val="none" w:sz="0" w:space="0" w:color="auto"/>
        <w:right w:val="none" w:sz="0" w:space="0" w:color="auto"/>
      </w:divBdr>
    </w:div>
    <w:div w:id="85007211">
      <w:bodyDiv w:val="1"/>
      <w:marLeft w:val="0"/>
      <w:marRight w:val="0"/>
      <w:marTop w:val="0"/>
      <w:marBottom w:val="0"/>
      <w:divBdr>
        <w:top w:val="none" w:sz="0" w:space="0" w:color="auto"/>
        <w:left w:val="none" w:sz="0" w:space="0" w:color="auto"/>
        <w:bottom w:val="none" w:sz="0" w:space="0" w:color="auto"/>
        <w:right w:val="none" w:sz="0" w:space="0" w:color="auto"/>
      </w:divBdr>
    </w:div>
    <w:div w:id="93331086">
      <w:bodyDiv w:val="1"/>
      <w:marLeft w:val="0"/>
      <w:marRight w:val="0"/>
      <w:marTop w:val="0"/>
      <w:marBottom w:val="0"/>
      <w:divBdr>
        <w:top w:val="none" w:sz="0" w:space="0" w:color="auto"/>
        <w:left w:val="none" w:sz="0" w:space="0" w:color="auto"/>
        <w:bottom w:val="none" w:sz="0" w:space="0" w:color="auto"/>
        <w:right w:val="none" w:sz="0" w:space="0" w:color="auto"/>
      </w:divBdr>
    </w:div>
    <w:div w:id="96678227">
      <w:bodyDiv w:val="1"/>
      <w:marLeft w:val="0"/>
      <w:marRight w:val="0"/>
      <w:marTop w:val="0"/>
      <w:marBottom w:val="0"/>
      <w:divBdr>
        <w:top w:val="none" w:sz="0" w:space="0" w:color="auto"/>
        <w:left w:val="none" w:sz="0" w:space="0" w:color="auto"/>
        <w:bottom w:val="none" w:sz="0" w:space="0" w:color="auto"/>
        <w:right w:val="none" w:sz="0" w:space="0" w:color="auto"/>
      </w:divBdr>
    </w:div>
    <w:div w:id="100997426">
      <w:bodyDiv w:val="1"/>
      <w:marLeft w:val="0"/>
      <w:marRight w:val="0"/>
      <w:marTop w:val="0"/>
      <w:marBottom w:val="0"/>
      <w:divBdr>
        <w:top w:val="none" w:sz="0" w:space="0" w:color="auto"/>
        <w:left w:val="none" w:sz="0" w:space="0" w:color="auto"/>
        <w:bottom w:val="none" w:sz="0" w:space="0" w:color="auto"/>
        <w:right w:val="none" w:sz="0" w:space="0" w:color="auto"/>
      </w:divBdr>
    </w:div>
    <w:div w:id="104350134">
      <w:bodyDiv w:val="1"/>
      <w:marLeft w:val="0"/>
      <w:marRight w:val="0"/>
      <w:marTop w:val="0"/>
      <w:marBottom w:val="0"/>
      <w:divBdr>
        <w:top w:val="none" w:sz="0" w:space="0" w:color="auto"/>
        <w:left w:val="none" w:sz="0" w:space="0" w:color="auto"/>
        <w:bottom w:val="none" w:sz="0" w:space="0" w:color="auto"/>
        <w:right w:val="none" w:sz="0" w:space="0" w:color="auto"/>
      </w:divBdr>
    </w:div>
    <w:div w:id="112596310">
      <w:bodyDiv w:val="1"/>
      <w:marLeft w:val="0"/>
      <w:marRight w:val="0"/>
      <w:marTop w:val="0"/>
      <w:marBottom w:val="0"/>
      <w:divBdr>
        <w:top w:val="none" w:sz="0" w:space="0" w:color="auto"/>
        <w:left w:val="none" w:sz="0" w:space="0" w:color="auto"/>
        <w:bottom w:val="none" w:sz="0" w:space="0" w:color="auto"/>
        <w:right w:val="none" w:sz="0" w:space="0" w:color="auto"/>
      </w:divBdr>
    </w:div>
    <w:div w:id="113912878">
      <w:bodyDiv w:val="1"/>
      <w:marLeft w:val="0"/>
      <w:marRight w:val="0"/>
      <w:marTop w:val="0"/>
      <w:marBottom w:val="0"/>
      <w:divBdr>
        <w:top w:val="none" w:sz="0" w:space="0" w:color="auto"/>
        <w:left w:val="none" w:sz="0" w:space="0" w:color="auto"/>
        <w:bottom w:val="none" w:sz="0" w:space="0" w:color="auto"/>
        <w:right w:val="none" w:sz="0" w:space="0" w:color="auto"/>
      </w:divBdr>
    </w:div>
    <w:div w:id="115218327">
      <w:bodyDiv w:val="1"/>
      <w:marLeft w:val="0"/>
      <w:marRight w:val="0"/>
      <w:marTop w:val="0"/>
      <w:marBottom w:val="0"/>
      <w:divBdr>
        <w:top w:val="none" w:sz="0" w:space="0" w:color="auto"/>
        <w:left w:val="none" w:sz="0" w:space="0" w:color="auto"/>
        <w:bottom w:val="none" w:sz="0" w:space="0" w:color="auto"/>
        <w:right w:val="none" w:sz="0" w:space="0" w:color="auto"/>
      </w:divBdr>
    </w:div>
    <w:div w:id="118306249">
      <w:bodyDiv w:val="1"/>
      <w:marLeft w:val="0"/>
      <w:marRight w:val="0"/>
      <w:marTop w:val="0"/>
      <w:marBottom w:val="0"/>
      <w:divBdr>
        <w:top w:val="none" w:sz="0" w:space="0" w:color="auto"/>
        <w:left w:val="none" w:sz="0" w:space="0" w:color="auto"/>
        <w:bottom w:val="none" w:sz="0" w:space="0" w:color="auto"/>
        <w:right w:val="none" w:sz="0" w:space="0" w:color="auto"/>
      </w:divBdr>
    </w:div>
    <w:div w:id="122503137">
      <w:bodyDiv w:val="1"/>
      <w:marLeft w:val="0"/>
      <w:marRight w:val="0"/>
      <w:marTop w:val="0"/>
      <w:marBottom w:val="0"/>
      <w:divBdr>
        <w:top w:val="none" w:sz="0" w:space="0" w:color="auto"/>
        <w:left w:val="none" w:sz="0" w:space="0" w:color="auto"/>
        <w:bottom w:val="none" w:sz="0" w:space="0" w:color="auto"/>
        <w:right w:val="none" w:sz="0" w:space="0" w:color="auto"/>
      </w:divBdr>
    </w:div>
    <w:div w:id="124006458">
      <w:bodyDiv w:val="1"/>
      <w:marLeft w:val="0"/>
      <w:marRight w:val="0"/>
      <w:marTop w:val="0"/>
      <w:marBottom w:val="0"/>
      <w:divBdr>
        <w:top w:val="none" w:sz="0" w:space="0" w:color="auto"/>
        <w:left w:val="none" w:sz="0" w:space="0" w:color="auto"/>
        <w:bottom w:val="none" w:sz="0" w:space="0" w:color="auto"/>
        <w:right w:val="none" w:sz="0" w:space="0" w:color="auto"/>
      </w:divBdr>
    </w:div>
    <w:div w:id="131294123">
      <w:bodyDiv w:val="1"/>
      <w:marLeft w:val="0"/>
      <w:marRight w:val="0"/>
      <w:marTop w:val="0"/>
      <w:marBottom w:val="0"/>
      <w:divBdr>
        <w:top w:val="none" w:sz="0" w:space="0" w:color="auto"/>
        <w:left w:val="none" w:sz="0" w:space="0" w:color="auto"/>
        <w:bottom w:val="none" w:sz="0" w:space="0" w:color="auto"/>
        <w:right w:val="none" w:sz="0" w:space="0" w:color="auto"/>
      </w:divBdr>
    </w:div>
    <w:div w:id="134225239">
      <w:bodyDiv w:val="1"/>
      <w:marLeft w:val="0"/>
      <w:marRight w:val="0"/>
      <w:marTop w:val="0"/>
      <w:marBottom w:val="0"/>
      <w:divBdr>
        <w:top w:val="none" w:sz="0" w:space="0" w:color="auto"/>
        <w:left w:val="none" w:sz="0" w:space="0" w:color="auto"/>
        <w:bottom w:val="none" w:sz="0" w:space="0" w:color="auto"/>
        <w:right w:val="none" w:sz="0" w:space="0" w:color="auto"/>
      </w:divBdr>
    </w:div>
    <w:div w:id="135462975">
      <w:bodyDiv w:val="1"/>
      <w:marLeft w:val="0"/>
      <w:marRight w:val="0"/>
      <w:marTop w:val="0"/>
      <w:marBottom w:val="0"/>
      <w:divBdr>
        <w:top w:val="none" w:sz="0" w:space="0" w:color="auto"/>
        <w:left w:val="none" w:sz="0" w:space="0" w:color="auto"/>
        <w:bottom w:val="none" w:sz="0" w:space="0" w:color="auto"/>
        <w:right w:val="none" w:sz="0" w:space="0" w:color="auto"/>
      </w:divBdr>
    </w:div>
    <w:div w:id="151264303">
      <w:bodyDiv w:val="1"/>
      <w:marLeft w:val="0"/>
      <w:marRight w:val="0"/>
      <w:marTop w:val="0"/>
      <w:marBottom w:val="0"/>
      <w:divBdr>
        <w:top w:val="none" w:sz="0" w:space="0" w:color="auto"/>
        <w:left w:val="none" w:sz="0" w:space="0" w:color="auto"/>
        <w:bottom w:val="none" w:sz="0" w:space="0" w:color="auto"/>
        <w:right w:val="none" w:sz="0" w:space="0" w:color="auto"/>
      </w:divBdr>
    </w:div>
    <w:div w:id="173501885">
      <w:bodyDiv w:val="1"/>
      <w:marLeft w:val="0"/>
      <w:marRight w:val="0"/>
      <w:marTop w:val="0"/>
      <w:marBottom w:val="0"/>
      <w:divBdr>
        <w:top w:val="none" w:sz="0" w:space="0" w:color="auto"/>
        <w:left w:val="none" w:sz="0" w:space="0" w:color="auto"/>
        <w:bottom w:val="none" w:sz="0" w:space="0" w:color="auto"/>
        <w:right w:val="none" w:sz="0" w:space="0" w:color="auto"/>
      </w:divBdr>
    </w:div>
    <w:div w:id="177546049">
      <w:bodyDiv w:val="1"/>
      <w:marLeft w:val="0"/>
      <w:marRight w:val="0"/>
      <w:marTop w:val="0"/>
      <w:marBottom w:val="0"/>
      <w:divBdr>
        <w:top w:val="none" w:sz="0" w:space="0" w:color="auto"/>
        <w:left w:val="none" w:sz="0" w:space="0" w:color="auto"/>
        <w:bottom w:val="none" w:sz="0" w:space="0" w:color="auto"/>
        <w:right w:val="none" w:sz="0" w:space="0" w:color="auto"/>
      </w:divBdr>
    </w:div>
    <w:div w:id="191382739">
      <w:bodyDiv w:val="1"/>
      <w:marLeft w:val="0"/>
      <w:marRight w:val="0"/>
      <w:marTop w:val="0"/>
      <w:marBottom w:val="0"/>
      <w:divBdr>
        <w:top w:val="none" w:sz="0" w:space="0" w:color="auto"/>
        <w:left w:val="none" w:sz="0" w:space="0" w:color="auto"/>
        <w:bottom w:val="none" w:sz="0" w:space="0" w:color="auto"/>
        <w:right w:val="none" w:sz="0" w:space="0" w:color="auto"/>
      </w:divBdr>
    </w:div>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195315781">
      <w:bodyDiv w:val="1"/>
      <w:marLeft w:val="0"/>
      <w:marRight w:val="0"/>
      <w:marTop w:val="0"/>
      <w:marBottom w:val="0"/>
      <w:divBdr>
        <w:top w:val="none" w:sz="0" w:space="0" w:color="auto"/>
        <w:left w:val="none" w:sz="0" w:space="0" w:color="auto"/>
        <w:bottom w:val="none" w:sz="0" w:space="0" w:color="auto"/>
        <w:right w:val="none" w:sz="0" w:space="0" w:color="auto"/>
      </w:divBdr>
    </w:div>
    <w:div w:id="196629652">
      <w:bodyDiv w:val="1"/>
      <w:marLeft w:val="0"/>
      <w:marRight w:val="0"/>
      <w:marTop w:val="0"/>
      <w:marBottom w:val="0"/>
      <w:divBdr>
        <w:top w:val="none" w:sz="0" w:space="0" w:color="auto"/>
        <w:left w:val="none" w:sz="0" w:space="0" w:color="auto"/>
        <w:bottom w:val="none" w:sz="0" w:space="0" w:color="auto"/>
        <w:right w:val="none" w:sz="0" w:space="0" w:color="auto"/>
      </w:divBdr>
    </w:div>
    <w:div w:id="197818538">
      <w:bodyDiv w:val="1"/>
      <w:marLeft w:val="0"/>
      <w:marRight w:val="0"/>
      <w:marTop w:val="0"/>
      <w:marBottom w:val="0"/>
      <w:divBdr>
        <w:top w:val="none" w:sz="0" w:space="0" w:color="auto"/>
        <w:left w:val="none" w:sz="0" w:space="0" w:color="auto"/>
        <w:bottom w:val="none" w:sz="0" w:space="0" w:color="auto"/>
        <w:right w:val="none" w:sz="0" w:space="0" w:color="auto"/>
      </w:divBdr>
    </w:div>
    <w:div w:id="206571200">
      <w:bodyDiv w:val="1"/>
      <w:marLeft w:val="0"/>
      <w:marRight w:val="0"/>
      <w:marTop w:val="0"/>
      <w:marBottom w:val="0"/>
      <w:divBdr>
        <w:top w:val="none" w:sz="0" w:space="0" w:color="auto"/>
        <w:left w:val="none" w:sz="0" w:space="0" w:color="auto"/>
        <w:bottom w:val="none" w:sz="0" w:space="0" w:color="auto"/>
        <w:right w:val="none" w:sz="0" w:space="0" w:color="auto"/>
      </w:divBdr>
    </w:div>
    <w:div w:id="210728431">
      <w:bodyDiv w:val="1"/>
      <w:marLeft w:val="0"/>
      <w:marRight w:val="0"/>
      <w:marTop w:val="0"/>
      <w:marBottom w:val="0"/>
      <w:divBdr>
        <w:top w:val="none" w:sz="0" w:space="0" w:color="auto"/>
        <w:left w:val="none" w:sz="0" w:space="0" w:color="auto"/>
        <w:bottom w:val="none" w:sz="0" w:space="0" w:color="auto"/>
        <w:right w:val="none" w:sz="0" w:space="0" w:color="auto"/>
      </w:divBdr>
    </w:div>
    <w:div w:id="212473294">
      <w:bodyDiv w:val="1"/>
      <w:marLeft w:val="0"/>
      <w:marRight w:val="0"/>
      <w:marTop w:val="0"/>
      <w:marBottom w:val="0"/>
      <w:divBdr>
        <w:top w:val="none" w:sz="0" w:space="0" w:color="auto"/>
        <w:left w:val="none" w:sz="0" w:space="0" w:color="auto"/>
        <w:bottom w:val="none" w:sz="0" w:space="0" w:color="auto"/>
        <w:right w:val="none" w:sz="0" w:space="0" w:color="auto"/>
      </w:divBdr>
    </w:div>
    <w:div w:id="219830440">
      <w:bodyDiv w:val="1"/>
      <w:marLeft w:val="0"/>
      <w:marRight w:val="0"/>
      <w:marTop w:val="0"/>
      <w:marBottom w:val="0"/>
      <w:divBdr>
        <w:top w:val="none" w:sz="0" w:space="0" w:color="auto"/>
        <w:left w:val="none" w:sz="0" w:space="0" w:color="auto"/>
        <w:bottom w:val="none" w:sz="0" w:space="0" w:color="auto"/>
        <w:right w:val="none" w:sz="0" w:space="0" w:color="auto"/>
      </w:divBdr>
    </w:div>
    <w:div w:id="221254156">
      <w:bodyDiv w:val="1"/>
      <w:marLeft w:val="0"/>
      <w:marRight w:val="0"/>
      <w:marTop w:val="0"/>
      <w:marBottom w:val="0"/>
      <w:divBdr>
        <w:top w:val="none" w:sz="0" w:space="0" w:color="auto"/>
        <w:left w:val="none" w:sz="0" w:space="0" w:color="auto"/>
        <w:bottom w:val="none" w:sz="0" w:space="0" w:color="auto"/>
        <w:right w:val="none" w:sz="0" w:space="0" w:color="auto"/>
      </w:divBdr>
    </w:div>
    <w:div w:id="223570752">
      <w:bodyDiv w:val="1"/>
      <w:marLeft w:val="0"/>
      <w:marRight w:val="0"/>
      <w:marTop w:val="0"/>
      <w:marBottom w:val="0"/>
      <w:divBdr>
        <w:top w:val="none" w:sz="0" w:space="0" w:color="auto"/>
        <w:left w:val="none" w:sz="0" w:space="0" w:color="auto"/>
        <w:bottom w:val="none" w:sz="0" w:space="0" w:color="auto"/>
        <w:right w:val="none" w:sz="0" w:space="0" w:color="auto"/>
      </w:divBdr>
    </w:div>
    <w:div w:id="223756566">
      <w:bodyDiv w:val="1"/>
      <w:marLeft w:val="0"/>
      <w:marRight w:val="0"/>
      <w:marTop w:val="0"/>
      <w:marBottom w:val="0"/>
      <w:divBdr>
        <w:top w:val="none" w:sz="0" w:space="0" w:color="auto"/>
        <w:left w:val="none" w:sz="0" w:space="0" w:color="auto"/>
        <w:bottom w:val="none" w:sz="0" w:space="0" w:color="auto"/>
        <w:right w:val="none" w:sz="0" w:space="0" w:color="auto"/>
      </w:divBdr>
    </w:div>
    <w:div w:id="230777264">
      <w:bodyDiv w:val="1"/>
      <w:marLeft w:val="0"/>
      <w:marRight w:val="0"/>
      <w:marTop w:val="0"/>
      <w:marBottom w:val="0"/>
      <w:divBdr>
        <w:top w:val="none" w:sz="0" w:space="0" w:color="auto"/>
        <w:left w:val="none" w:sz="0" w:space="0" w:color="auto"/>
        <w:bottom w:val="none" w:sz="0" w:space="0" w:color="auto"/>
        <w:right w:val="none" w:sz="0" w:space="0" w:color="auto"/>
      </w:divBdr>
    </w:div>
    <w:div w:id="231544667">
      <w:bodyDiv w:val="1"/>
      <w:marLeft w:val="0"/>
      <w:marRight w:val="0"/>
      <w:marTop w:val="0"/>
      <w:marBottom w:val="0"/>
      <w:divBdr>
        <w:top w:val="none" w:sz="0" w:space="0" w:color="auto"/>
        <w:left w:val="none" w:sz="0" w:space="0" w:color="auto"/>
        <w:bottom w:val="none" w:sz="0" w:space="0" w:color="auto"/>
        <w:right w:val="none" w:sz="0" w:space="0" w:color="auto"/>
      </w:divBdr>
    </w:div>
    <w:div w:id="237592378">
      <w:bodyDiv w:val="1"/>
      <w:marLeft w:val="0"/>
      <w:marRight w:val="0"/>
      <w:marTop w:val="0"/>
      <w:marBottom w:val="0"/>
      <w:divBdr>
        <w:top w:val="none" w:sz="0" w:space="0" w:color="auto"/>
        <w:left w:val="none" w:sz="0" w:space="0" w:color="auto"/>
        <w:bottom w:val="none" w:sz="0" w:space="0" w:color="auto"/>
        <w:right w:val="none" w:sz="0" w:space="0" w:color="auto"/>
      </w:divBdr>
    </w:div>
    <w:div w:id="240799056">
      <w:bodyDiv w:val="1"/>
      <w:marLeft w:val="0"/>
      <w:marRight w:val="0"/>
      <w:marTop w:val="0"/>
      <w:marBottom w:val="0"/>
      <w:divBdr>
        <w:top w:val="none" w:sz="0" w:space="0" w:color="auto"/>
        <w:left w:val="none" w:sz="0" w:space="0" w:color="auto"/>
        <w:bottom w:val="none" w:sz="0" w:space="0" w:color="auto"/>
        <w:right w:val="none" w:sz="0" w:space="0" w:color="auto"/>
      </w:divBdr>
    </w:div>
    <w:div w:id="245578145">
      <w:bodyDiv w:val="1"/>
      <w:marLeft w:val="0"/>
      <w:marRight w:val="0"/>
      <w:marTop w:val="0"/>
      <w:marBottom w:val="0"/>
      <w:divBdr>
        <w:top w:val="none" w:sz="0" w:space="0" w:color="auto"/>
        <w:left w:val="none" w:sz="0" w:space="0" w:color="auto"/>
        <w:bottom w:val="none" w:sz="0" w:space="0" w:color="auto"/>
        <w:right w:val="none" w:sz="0" w:space="0" w:color="auto"/>
      </w:divBdr>
    </w:div>
    <w:div w:id="252931048">
      <w:bodyDiv w:val="1"/>
      <w:marLeft w:val="0"/>
      <w:marRight w:val="0"/>
      <w:marTop w:val="0"/>
      <w:marBottom w:val="0"/>
      <w:divBdr>
        <w:top w:val="none" w:sz="0" w:space="0" w:color="auto"/>
        <w:left w:val="none" w:sz="0" w:space="0" w:color="auto"/>
        <w:bottom w:val="none" w:sz="0" w:space="0" w:color="auto"/>
        <w:right w:val="none" w:sz="0" w:space="0" w:color="auto"/>
      </w:divBdr>
    </w:div>
    <w:div w:id="256014144">
      <w:bodyDiv w:val="1"/>
      <w:marLeft w:val="0"/>
      <w:marRight w:val="0"/>
      <w:marTop w:val="0"/>
      <w:marBottom w:val="0"/>
      <w:divBdr>
        <w:top w:val="none" w:sz="0" w:space="0" w:color="auto"/>
        <w:left w:val="none" w:sz="0" w:space="0" w:color="auto"/>
        <w:bottom w:val="none" w:sz="0" w:space="0" w:color="auto"/>
        <w:right w:val="none" w:sz="0" w:space="0" w:color="auto"/>
      </w:divBdr>
    </w:div>
    <w:div w:id="259679549">
      <w:bodyDiv w:val="1"/>
      <w:marLeft w:val="0"/>
      <w:marRight w:val="0"/>
      <w:marTop w:val="0"/>
      <w:marBottom w:val="0"/>
      <w:divBdr>
        <w:top w:val="none" w:sz="0" w:space="0" w:color="auto"/>
        <w:left w:val="none" w:sz="0" w:space="0" w:color="auto"/>
        <w:bottom w:val="none" w:sz="0" w:space="0" w:color="auto"/>
        <w:right w:val="none" w:sz="0" w:space="0" w:color="auto"/>
      </w:divBdr>
    </w:div>
    <w:div w:id="263465633">
      <w:bodyDiv w:val="1"/>
      <w:marLeft w:val="0"/>
      <w:marRight w:val="0"/>
      <w:marTop w:val="0"/>
      <w:marBottom w:val="0"/>
      <w:divBdr>
        <w:top w:val="none" w:sz="0" w:space="0" w:color="auto"/>
        <w:left w:val="none" w:sz="0" w:space="0" w:color="auto"/>
        <w:bottom w:val="none" w:sz="0" w:space="0" w:color="auto"/>
        <w:right w:val="none" w:sz="0" w:space="0" w:color="auto"/>
      </w:divBdr>
    </w:div>
    <w:div w:id="266623688">
      <w:bodyDiv w:val="1"/>
      <w:marLeft w:val="0"/>
      <w:marRight w:val="0"/>
      <w:marTop w:val="0"/>
      <w:marBottom w:val="0"/>
      <w:divBdr>
        <w:top w:val="none" w:sz="0" w:space="0" w:color="auto"/>
        <w:left w:val="none" w:sz="0" w:space="0" w:color="auto"/>
        <w:bottom w:val="none" w:sz="0" w:space="0" w:color="auto"/>
        <w:right w:val="none" w:sz="0" w:space="0" w:color="auto"/>
      </w:divBdr>
    </w:div>
    <w:div w:id="274752575">
      <w:bodyDiv w:val="1"/>
      <w:marLeft w:val="0"/>
      <w:marRight w:val="0"/>
      <w:marTop w:val="0"/>
      <w:marBottom w:val="0"/>
      <w:divBdr>
        <w:top w:val="none" w:sz="0" w:space="0" w:color="auto"/>
        <w:left w:val="none" w:sz="0" w:space="0" w:color="auto"/>
        <w:bottom w:val="none" w:sz="0" w:space="0" w:color="auto"/>
        <w:right w:val="none" w:sz="0" w:space="0" w:color="auto"/>
      </w:divBdr>
    </w:div>
    <w:div w:id="277488108">
      <w:bodyDiv w:val="1"/>
      <w:marLeft w:val="0"/>
      <w:marRight w:val="0"/>
      <w:marTop w:val="0"/>
      <w:marBottom w:val="0"/>
      <w:divBdr>
        <w:top w:val="none" w:sz="0" w:space="0" w:color="auto"/>
        <w:left w:val="none" w:sz="0" w:space="0" w:color="auto"/>
        <w:bottom w:val="none" w:sz="0" w:space="0" w:color="auto"/>
        <w:right w:val="none" w:sz="0" w:space="0" w:color="auto"/>
      </w:divBdr>
    </w:div>
    <w:div w:id="278224087">
      <w:bodyDiv w:val="1"/>
      <w:marLeft w:val="0"/>
      <w:marRight w:val="0"/>
      <w:marTop w:val="0"/>
      <w:marBottom w:val="0"/>
      <w:divBdr>
        <w:top w:val="none" w:sz="0" w:space="0" w:color="auto"/>
        <w:left w:val="none" w:sz="0" w:space="0" w:color="auto"/>
        <w:bottom w:val="none" w:sz="0" w:space="0" w:color="auto"/>
        <w:right w:val="none" w:sz="0" w:space="0" w:color="auto"/>
      </w:divBdr>
    </w:div>
    <w:div w:id="283393495">
      <w:bodyDiv w:val="1"/>
      <w:marLeft w:val="0"/>
      <w:marRight w:val="0"/>
      <w:marTop w:val="0"/>
      <w:marBottom w:val="0"/>
      <w:divBdr>
        <w:top w:val="none" w:sz="0" w:space="0" w:color="auto"/>
        <w:left w:val="none" w:sz="0" w:space="0" w:color="auto"/>
        <w:bottom w:val="none" w:sz="0" w:space="0" w:color="auto"/>
        <w:right w:val="none" w:sz="0" w:space="0" w:color="auto"/>
      </w:divBdr>
    </w:div>
    <w:div w:id="288098551">
      <w:bodyDiv w:val="1"/>
      <w:marLeft w:val="0"/>
      <w:marRight w:val="0"/>
      <w:marTop w:val="0"/>
      <w:marBottom w:val="0"/>
      <w:divBdr>
        <w:top w:val="none" w:sz="0" w:space="0" w:color="auto"/>
        <w:left w:val="none" w:sz="0" w:space="0" w:color="auto"/>
        <w:bottom w:val="none" w:sz="0" w:space="0" w:color="auto"/>
        <w:right w:val="none" w:sz="0" w:space="0" w:color="auto"/>
      </w:divBdr>
    </w:div>
    <w:div w:id="288710033">
      <w:bodyDiv w:val="1"/>
      <w:marLeft w:val="0"/>
      <w:marRight w:val="0"/>
      <w:marTop w:val="0"/>
      <w:marBottom w:val="0"/>
      <w:divBdr>
        <w:top w:val="none" w:sz="0" w:space="0" w:color="auto"/>
        <w:left w:val="none" w:sz="0" w:space="0" w:color="auto"/>
        <w:bottom w:val="none" w:sz="0" w:space="0" w:color="auto"/>
        <w:right w:val="none" w:sz="0" w:space="0" w:color="auto"/>
      </w:divBdr>
    </w:div>
    <w:div w:id="290786457">
      <w:bodyDiv w:val="1"/>
      <w:marLeft w:val="0"/>
      <w:marRight w:val="0"/>
      <w:marTop w:val="0"/>
      <w:marBottom w:val="0"/>
      <w:divBdr>
        <w:top w:val="none" w:sz="0" w:space="0" w:color="auto"/>
        <w:left w:val="none" w:sz="0" w:space="0" w:color="auto"/>
        <w:bottom w:val="none" w:sz="0" w:space="0" w:color="auto"/>
        <w:right w:val="none" w:sz="0" w:space="0" w:color="auto"/>
      </w:divBdr>
    </w:div>
    <w:div w:id="293760148">
      <w:bodyDiv w:val="1"/>
      <w:marLeft w:val="0"/>
      <w:marRight w:val="0"/>
      <w:marTop w:val="0"/>
      <w:marBottom w:val="0"/>
      <w:divBdr>
        <w:top w:val="none" w:sz="0" w:space="0" w:color="auto"/>
        <w:left w:val="none" w:sz="0" w:space="0" w:color="auto"/>
        <w:bottom w:val="none" w:sz="0" w:space="0" w:color="auto"/>
        <w:right w:val="none" w:sz="0" w:space="0" w:color="auto"/>
      </w:divBdr>
    </w:div>
    <w:div w:id="295768732">
      <w:bodyDiv w:val="1"/>
      <w:marLeft w:val="0"/>
      <w:marRight w:val="0"/>
      <w:marTop w:val="0"/>
      <w:marBottom w:val="0"/>
      <w:divBdr>
        <w:top w:val="none" w:sz="0" w:space="0" w:color="auto"/>
        <w:left w:val="none" w:sz="0" w:space="0" w:color="auto"/>
        <w:bottom w:val="none" w:sz="0" w:space="0" w:color="auto"/>
        <w:right w:val="none" w:sz="0" w:space="0" w:color="auto"/>
      </w:divBdr>
    </w:div>
    <w:div w:id="301423132">
      <w:bodyDiv w:val="1"/>
      <w:marLeft w:val="0"/>
      <w:marRight w:val="0"/>
      <w:marTop w:val="0"/>
      <w:marBottom w:val="0"/>
      <w:divBdr>
        <w:top w:val="none" w:sz="0" w:space="0" w:color="auto"/>
        <w:left w:val="none" w:sz="0" w:space="0" w:color="auto"/>
        <w:bottom w:val="none" w:sz="0" w:space="0" w:color="auto"/>
        <w:right w:val="none" w:sz="0" w:space="0" w:color="auto"/>
      </w:divBdr>
    </w:div>
    <w:div w:id="305666375">
      <w:bodyDiv w:val="1"/>
      <w:marLeft w:val="0"/>
      <w:marRight w:val="0"/>
      <w:marTop w:val="0"/>
      <w:marBottom w:val="0"/>
      <w:divBdr>
        <w:top w:val="none" w:sz="0" w:space="0" w:color="auto"/>
        <w:left w:val="none" w:sz="0" w:space="0" w:color="auto"/>
        <w:bottom w:val="none" w:sz="0" w:space="0" w:color="auto"/>
        <w:right w:val="none" w:sz="0" w:space="0" w:color="auto"/>
      </w:divBdr>
    </w:div>
    <w:div w:id="306202284">
      <w:bodyDiv w:val="1"/>
      <w:marLeft w:val="0"/>
      <w:marRight w:val="0"/>
      <w:marTop w:val="0"/>
      <w:marBottom w:val="0"/>
      <w:divBdr>
        <w:top w:val="none" w:sz="0" w:space="0" w:color="auto"/>
        <w:left w:val="none" w:sz="0" w:space="0" w:color="auto"/>
        <w:bottom w:val="none" w:sz="0" w:space="0" w:color="auto"/>
        <w:right w:val="none" w:sz="0" w:space="0" w:color="auto"/>
      </w:divBdr>
    </w:div>
    <w:div w:id="309676229">
      <w:bodyDiv w:val="1"/>
      <w:marLeft w:val="0"/>
      <w:marRight w:val="0"/>
      <w:marTop w:val="0"/>
      <w:marBottom w:val="0"/>
      <w:divBdr>
        <w:top w:val="none" w:sz="0" w:space="0" w:color="auto"/>
        <w:left w:val="none" w:sz="0" w:space="0" w:color="auto"/>
        <w:bottom w:val="none" w:sz="0" w:space="0" w:color="auto"/>
        <w:right w:val="none" w:sz="0" w:space="0" w:color="auto"/>
      </w:divBdr>
    </w:div>
    <w:div w:id="313993664">
      <w:bodyDiv w:val="1"/>
      <w:marLeft w:val="0"/>
      <w:marRight w:val="0"/>
      <w:marTop w:val="0"/>
      <w:marBottom w:val="0"/>
      <w:divBdr>
        <w:top w:val="none" w:sz="0" w:space="0" w:color="auto"/>
        <w:left w:val="none" w:sz="0" w:space="0" w:color="auto"/>
        <w:bottom w:val="none" w:sz="0" w:space="0" w:color="auto"/>
        <w:right w:val="none" w:sz="0" w:space="0" w:color="auto"/>
      </w:divBdr>
    </w:div>
    <w:div w:id="343829106">
      <w:bodyDiv w:val="1"/>
      <w:marLeft w:val="0"/>
      <w:marRight w:val="0"/>
      <w:marTop w:val="0"/>
      <w:marBottom w:val="0"/>
      <w:divBdr>
        <w:top w:val="none" w:sz="0" w:space="0" w:color="auto"/>
        <w:left w:val="none" w:sz="0" w:space="0" w:color="auto"/>
        <w:bottom w:val="none" w:sz="0" w:space="0" w:color="auto"/>
        <w:right w:val="none" w:sz="0" w:space="0" w:color="auto"/>
      </w:divBdr>
    </w:div>
    <w:div w:id="346443126">
      <w:bodyDiv w:val="1"/>
      <w:marLeft w:val="0"/>
      <w:marRight w:val="0"/>
      <w:marTop w:val="0"/>
      <w:marBottom w:val="0"/>
      <w:divBdr>
        <w:top w:val="none" w:sz="0" w:space="0" w:color="auto"/>
        <w:left w:val="none" w:sz="0" w:space="0" w:color="auto"/>
        <w:bottom w:val="none" w:sz="0" w:space="0" w:color="auto"/>
        <w:right w:val="none" w:sz="0" w:space="0" w:color="auto"/>
      </w:divBdr>
    </w:div>
    <w:div w:id="351340958">
      <w:bodyDiv w:val="1"/>
      <w:marLeft w:val="0"/>
      <w:marRight w:val="0"/>
      <w:marTop w:val="0"/>
      <w:marBottom w:val="0"/>
      <w:divBdr>
        <w:top w:val="none" w:sz="0" w:space="0" w:color="auto"/>
        <w:left w:val="none" w:sz="0" w:space="0" w:color="auto"/>
        <w:bottom w:val="none" w:sz="0" w:space="0" w:color="auto"/>
        <w:right w:val="none" w:sz="0" w:space="0" w:color="auto"/>
      </w:divBdr>
    </w:div>
    <w:div w:id="352152037">
      <w:bodyDiv w:val="1"/>
      <w:marLeft w:val="0"/>
      <w:marRight w:val="0"/>
      <w:marTop w:val="0"/>
      <w:marBottom w:val="0"/>
      <w:divBdr>
        <w:top w:val="none" w:sz="0" w:space="0" w:color="auto"/>
        <w:left w:val="none" w:sz="0" w:space="0" w:color="auto"/>
        <w:bottom w:val="none" w:sz="0" w:space="0" w:color="auto"/>
        <w:right w:val="none" w:sz="0" w:space="0" w:color="auto"/>
      </w:divBdr>
    </w:div>
    <w:div w:id="352733365">
      <w:bodyDiv w:val="1"/>
      <w:marLeft w:val="0"/>
      <w:marRight w:val="0"/>
      <w:marTop w:val="0"/>
      <w:marBottom w:val="0"/>
      <w:divBdr>
        <w:top w:val="none" w:sz="0" w:space="0" w:color="auto"/>
        <w:left w:val="none" w:sz="0" w:space="0" w:color="auto"/>
        <w:bottom w:val="none" w:sz="0" w:space="0" w:color="auto"/>
        <w:right w:val="none" w:sz="0" w:space="0" w:color="auto"/>
      </w:divBdr>
    </w:div>
    <w:div w:id="356467786">
      <w:bodyDiv w:val="1"/>
      <w:marLeft w:val="0"/>
      <w:marRight w:val="0"/>
      <w:marTop w:val="0"/>
      <w:marBottom w:val="0"/>
      <w:divBdr>
        <w:top w:val="none" w:sz="0" w:space="0" w:color="auto"/>
        <w:left w:val="none" w:sz="0" w:space="0" w:color="auto"/>
        <w:bottom w:val="none" w:sz="0" w:space="0" w:color="auto"/>
        <w:right w:val="none" w:sz="0" w:space="0" w:color="auto"/>
      </w:divBdr>
    </w:div>
    <w:div w:id="356581531">
      <w:bodyDiv w:val="1"/>
      <w:marLeft w:val="0"/>
      <w:marRight w:val="0"/>
      <w:marTop w:val="0"/>
      <w:marBottom w:val="0"/>
      <w:divBdr>
        <w:top w:val="none" w:sz="0" w:space="0" w:color="auto"/>
        <w:left w:val="none" w:sz="0" w:space="0" w:color="auto"/>
        <w:bottom w:val="none" w:sz="0" w:space="0" w:color="auto"/>
        <w:right w:val="none" w:sz="0" w:space="0" w:color="auto"/>
      </w:divBdr>
    </w:div>
    <w:div w:id="358434158">
      <w:bodyDiv w:val="1"/>
      <w:marLeft w:val="0"/>
      <w:marRight w:val="0"/>
      <w:marTop w:val="0"/>
      <w:marBottom w:val="0"/>
      <w:divBdr>
        <w:top w:val="none" w:sz="0" w:space="0" w:color="auto"/>
        <w:left w:val="none" w:sz="0" w:space="0" w:color="auto"/>
        <w:bottom w:val="none" w:sz="0" w:space="0" w:color="auto"/>
        <w:right w:val="none" w:sz="0" w:space="0" w:color="auto"/>
      </w:divBdr>
    </w:div>
    <w:div w:id="364058880">
      <w:bodyDiv w:val="1"/>
      <w:marLeft w:val="0"/>
      <w:marRight w:val="0"/>
      <w:marTop w:val="0"/>
      <w:marBottom w:val="0"/>
      <w:divBdr>
        <w:top w:val="none" w:sz="0" w:space="0" w:color="auto"/>
        <w:left w:val="none" w:sz="0" w:space="0" w:color="auto"/>
        <w:bottom w:val="none" w:sz="0" w:space="0" w:color="auto"/>
        <w:right w:val="none" w:sz="0" w:space="0" w:color="auto"/>
      </w:divBdr>
    </w:div>
    <w:div w:id="365059765">
      <w:bodyDiv w:val="1"/>
      <w:marLeft w:val="0"/>
      <w:marRight w:val="0"/>
      <w:marTop w:val="0"/>
      <w:marBottom w:val="0"/>
      <w:divBdr>
        <w:top w:val="none" w:sz="0" w:space="0" w:color="auto"/>
        <w:left w:val="none" w:sz="0" w:space="0" w:color="auto"/>
        <w:bottom w:val="none" w:sz="0" w:space="0" w:color="auto"/>
        <w:right w:val="none" w:sz="0" w:space="0" w:color="auto"/>
      </w:divBdr>
    </w:div>
    <w:div w:id="366444251">
      <w:bodyDiv w:val="1"/>
      <w:marLeft w:val="0"/>
      <w:marRight w:val="0"/>
      <w:marTop w:val="0"/>
      <w:marBottom w:val="0"/>
      <w:divBdr>
        <w:top w:val="none" w:sz="0" w:space="0" w:color="auto"/>
        <w:left w:val="none" w:sz="0" w:space="0" w:color="auto"/>
        <w:bottom w:val="none" w:sz="0" w:space="0" w:color="auto"/>
        <w:right w:val="none" w:sz="0" w:space="0" w:color="auto"/>
      </w:divBdr>
    </w:div>
    <w:div w:id="371805242">
      <w:bodyDiv w:val="1"/>
      <w:marLeft w:val="0"/>
      <w:marRight w:val="0"/>
      <w:marTop w:val="0"/>
      <w:marBottom w:val="0"/>
      <w:divBdr>
        <w:top w:val="none" w:sz="0" w:space="0" w:color="auto"/>
        <w:left w:val="none" w:sz="0" w:space="0" w:color="auto"/>
        <w:bottom w:val="none" w:sz="0" w:space="0" w:color="auto"/>
        <w:right w:val="none" w:sz="0" w:space="0" w:color="auto"/>
      </w:divBdr>
    </w:div>
    <w:div w:id="377895465">
      <w:bodyDiv w:val="1"/>
      <w:marLeft w:val="0"/>
      <w:marRight w:val="0"/>
      <w:marTop w:val="0"/>
      <w:marBottom w:val="0"/>
      <w:divBdr>
        <w:top w:val="none" w:sz="0" w:space="0" w:color="auto"/>
        <w:left w:val="none" w:sz="0" w:space="0" w:color="auto"/>
        <w:bottom w:val="none" w:sz="0" w:space="0" w:color="auto"/>
        <w:right w:val="none" w:sz="0" w:space="0" w:color="auto"/>
      </w:divBdr>
    </w:div>
    <w:div w:id="379477098">
      <w:bodyDiv w:val="1"/>
      <w:marLeft w:val="0"/>
      <w:marRight w:val="0"/>
      <w:marTop w:val="0"/>
      <w:marBottom w:val="0"/>
      <w:divBdr>
        <w:top w:val="none" w:sz="0" w:space="0" w:color="auto"/>
        <w:left w:val="none" w:sz="0" w:space="0" w:color="auto"/>
        <w:bottom w:val="none" w:sz="0" w:space="0" w:color="auto"/>
        <w:right w:val="none" w:sz="0" w:space="0" w:color="auto"/>
      </w:divBdr>
    </w:div>
    <w:div w:id="386563910">
      <w:bodyDiv w:val="1"/>
      <w:marLeft w:val="0"/>
      <w:marRight w:val="0"/>
      <w:marTop w:val="0"/>
      <w:marBottom w:val="0"/>
      <w:divBdr>
        <w:top w:val="none" w:sz="0" w:space="0" w:color="auto"/>
        <w:left w:val="none" w:sz="0" w:space="0" w:color="auto"/>
        <w:bottom w:val="none" w:sz="0" w:space="0" w:color="auto"/>
        <w:right w:val="none" w:sz="0" w:space="0" w:color="auto"/>
      </w:divBdr>
    </w:div>
    <w:div w:id="390543062">
      <w:bodyDiv w:val="1"/>
      <w:marLeft w:val="0"/>
      <w:marRight w:val="0"/>
      <w:marTop w:val="0"/>
      <w:marBottom w:val="0"/>
      <w:divBdr>
        <w:top w:val="none" w:sz="0" w:space="0" w:color="auto"/>
        <w:left w:val="none" w:sz="0" w:space="0" w:color="auto"/>
        <w:bottom w:val="none" w:sz="0" w:space="0" w:color="auto"/>
        <w:right w:val="none" w:sz="0" w:space="0" w:color="auto"/>
      </w:divBdr>
    </w:div>
    <w:div w:id="395931796">
      <w:bodyDiv w:val="1"/>
      <w:marLeft w:val="0"/>
      <w:marRight w:val="0"/>
      <w:marTop w:val="0"/>
      <w:marBottom w:val="0"/>
      <w:divBdr>
        <w:top w:val="none" w:sz="0" w:space="0" w:color="auto"/>
        <w:left w:val="none" w:sz="0" w:space="0" w:color="auto"/>
        <w:bottom w:val="none" w:sz="0" w:space="0" w:color="auto"/>
        <w:right w:val="none" w:sz="0" w:space="0" w:color="auto"/>
      </w:divBdr>
    </w:div>
    <w:div w:id="396435319">
      <w:bodyDiv w:val="1"/>
      <w:marLeft w:val="0"/>
      <w:marRight w:val="0"/>
      <w:marTop w:val="0"/>
      <w:marBottom w:val="0"/>
      <w:divBdr>
        <w:top w:val="none" w:sz="0" w:space="0" w:color="auto"/>
        <w:left w:val="none" w:sz="0" w:space="0" w:color="auto"/>
        <w:bottom w:val="none" w:sz="0" w:space="0" w:color="auto"/>
        <w:right w:val="none" w:sz="0" w:space="0" w:color="auto"/>
      </w:divBdr>
    </w:div>
    <w:div w:id="401486140">
      <w:bodyDiv w:val="1"/>
      <w:marLeft w:val="0"/>
      <w:marRight w:val="0"/>
      <w:marTop w:val="0"/>
      <w:marBottom w:val="0"/>
      <w:divBdr>
        <w:top w:val="none" w:sz="0" w:space="0" w:color="auto"/>
        <w:left w:val="none" w:sz="0" w:space="0" w:color="auto"/>
        <w:bottom w:val="none" w:sz="0" w:space="0" w:color="auto"/>
        <w:right w:val="none" w:sz="0" w:space="0" w:color="auto"/>
      </w:divBdr>
    </w:div>
    <w:div w:id="402026096">
      <w:bodyDiv w:val="1"/>
      <w:marLeft w:val="0"/>
      <w:marRight w:val="0"/>
      <w:marTop w:val="0"/>
      <w:marBottom w:val="0"/>
      <w:divBdr>
        <w:top w:val="none" w:sz="0" w:space="0" w:color="auto"/>
        <w:left w:val="none" w:sz="0" w:space="0" w:color="auto"/>
        <w:bottom w:val="none" w:sz="0" w:space="0" w:color="auto"/>
        <w:right w:val="none" w:sz="0" w:space="0" w:color="auto"/>
      </w:divBdr>
    </w:div>
    <w:div w:id="403184275">
      <w:bodyDiv w:val="1"/>
      <w:marLeft w:val="0"/>
      <w:marRight w:val="0"/>
      <w:marTop w:val="0"/>
      <w:marBottom w:val="0"/>
      <w:divBdr>
        <w:top w:val="none" w:sz="0" w:space="0" w:color="auto"/>
        <w:left w:val="none" w:sz="0" w:space="0" w:color="auto"/>
        <w:bottom w:val="none" w:sz="0" w:space="0" w:color="auto"/>
        <w:right w:val="none" w:sz="0" w:space="0" w:color="auto"/>
      </w:divBdr>
    </w:div>
    <w:div w:id="403340823">
      <w:bodyDiv w:val="1"/>
      <w:marLeft w:val="0"/>
      <w:marRight w:val="0"/>
      <w:marTop w:val="0"/>
      <w:marBottom w:val="0"/>
      <w:divBdr>
        <w:top w:val="none" w:sz="0" w:space="0" w:color="auto"/>
        <w:left w:val="none" w:sz="0" w:space="0" w:color="auto"/>
        <w:bottom w:val="none" w:sz="0" w:space="0" w:color="auto"/>
        <w:right w:val="none" w:sz="0" w:space="0" w:color="auto"/>
      </w:divBdr>
    </w:div>
    <w:div w:id="413169605">
      <w:bodyDiv w:val="1"/>
      <w:marLeft w:val="0"/>
      <w:marRight w:val="0"/>
      <w:marTop w:val="0"/>
      <w:marBottom w:val="0"/>
      <w:divBdr>
        <w:top w:val="none" w:sz="0" w:space="0" w:color="auto"/>
        <w:left w:val="none" w:sz="0" w:space="0" w:color="auto"/>
        <w:bottom w:val="none" w:sz="0" w:space="0" w:color="auto"/>
        <w:right w:val="none" w:sz="0" w:space="0" w:color="auto"/>
      </w:divBdr>
    </w:div>
    <w:div w:id="417413220">
      <w:bodyDiv w:val="1"/>
      <w:marLeft w:val="0"/>
      <w:marRight w:val="0"/>
      <w:marTop w:val="0"/>
      <w:marBottom w:val="0"/>
      <w:divBdr>
        <w:top w:val="none" w:sz="0" w:space="0" w:color="auto"/>
        <w:left w:val="none" w:sz="0" w:space="0" w:color="auto"/>
        <w:bottom w:val="none" w:sz="0" w:space="0" w:color="auto"/>
        <w:right w:val="none" w:sz="0" w:space="0" w:color="auto"/>
      </w:divBdr>
    </w:div>
    <w:div w:id="420755462">
      <w:bodyDiv w:val="1"/>
      <w:marLeft w:val="0"/>
      <w:marRight w:val="0"/>
      <w:marTop w:val="0"/>
      <w:marBottom w:val="0"/>
      <w:divBdr>
        <w:top w:val="none" w:sz="0" w:space="0" w:color="auto"/>
        <w:left w:val="none" w:sz="0" w:space="0" w:color="auto"/>
        <w:bottom w:val="none" w:sz="0" w:space="0" w:color="auto"/>
        <w:right w:val="none" w:sz="0" w:space="0" w:color="auto"/>
      </w:divBdr>
    </w:div>
    <w:div w:id="422411505">
      <w:bodyDiv w:val="1"/>
      <w:marLeft w:val="0"/>
      <w:marRight w:val="0"/>
      <w:marTop w:val="0"/>
      <w:marBottom w:val="0"/>
      <w:divBdr>
        <w:top w:val="none" w:sz="0" w:space="0" w:color="auto"/>
        <w:left w:val="none" w:sz="0" w:space="0" w:color="auto"/>
        <w:bottom w:val="none" w:sz="0" w:space="0" w:color="auto"/>
        <w:right w:val="none" w:sz="0" w:space="0" w:color="auto"/>
      </w:divBdr>
    </w:div>
    <w:div w:id="449252636">
      <w:bodyDiv w:val="1"/>
      <w:marLeft w:val="0"/>
      <w:marRight w:val="0"/>
      <w:marTop w:val="0"/>
      <w:marBottom w:val="0"/>
      <w:divBdr>
        <w:top w:val="none" w:sz="0" w:space="0" w:color="auto"/>
        <w:left w:val="none" w:sz="0" w:space="0" w:color="auto"/>
        <w:bottom w:val="none" w:sz="0" w:space="0" w:color="auto"/>
        <w:right w:val="none" w:sz="0" w:space="0" w:color="auto"/>
      </w:divBdr>
    </w:div>
    <w:div w:id="452603149">
      <w:bodyDiv w:val="1"/>
      <w:marLeft w:val="0"/>
      <w:marRight w:val="0"/>
      <w:marTop w:val="0"/>
      <w:marBottom w:val="0"/>
      <w:divBdr>
        <w:top w:val="none" w:sz="0" w:space="0" w:color="auto"/>
        <w:left w:val="none" w:sz="0" w:space="0" w:color="auto"/>
        <w:bottom w:val="none" w:sz="0" w:space="0" w:color="auto"/>
        <w:right w:val="none" w:sz="0" w:space="0" w:color="auto"/>
      </w:divBdr>
    </w:div>
    <w:div w:id="456458568">
      <w:bodyDiv w:val="1"/>
      <w:marLeft w:val="0"/>
      <w:marRight w:val="0"/>
      <w:marTop w:val="0"/>
      <w:marBottom w:val="0"/>
      <w:divBdr>
        <w:top w:val="none" w:sz="0" w:space="0" w:color="auto"/>
        <w:left w:val="none" w:sz="0" w:space="0" w:color="auto"/>
        <w:bottom w:val="none" w:sz="0" w:space="0" w:color="auto"/>
        <w:right w:val="none" w:sz="0" w:space="0" w:color="auto"/>
      </w:divBdr>
    </w:div>
    <w:div w:id="460147368">
      <w:bodyDiv w:val="1"/>
      <w:marLeft w:val="0"/>
      <w:marRight w:val="0"/>
      <w:marTop w:val="0"/>
      <w:marBottom w:val="0"/>
      <w:divBdr>
        <w:top w:val="none" w:sz="0" w:space="0" w:color="auto"/>
        <w:left w:val="none" w:sz="0" w:space="0" w:color="auto"/>
        <w:bottom w:val="none" w:sz="0" w:space="0" w:color="auto"/>
        <w:right w:val="none" w:sz="0" w:space="0" w:color="auto"/>
      </w:divBdr>
    </w:div>
    <w:div w:id="463500087">
      <w:bodyDiv w:val="1"/>
      <w:marLeft w:val="0"/>
      <w:marRight w:val="0"/>
      <w:marTop w:val="0"/>
      <w:marBottom w:val="0"/>
      <w:divBdr>
        <w:top w:val="none" w:sz="0" w:space="0" w:color="auto"/>
        <w:left w:val="none" w:sz="0" w:space="0" w:color="auto"/>
        <w:bottom w:val="none" w:sz="0" w:space="0" w:color="auto"/>
        <w:right w:val="none" w:sz="0" w:space="0" w:color="auto"/>
      </w:divBdr>
    </w:div>
    <w:div w:id="484013699">
      <w:bodyDiv w:val="1"/>
      <w:marLeft w:val="0"/>
      <w:marRight w:val="0"/>
      <w:marTop w:val="0"/>
      <w:marBottom w:val="0"/>
      <w:divBdr>
        <w:top w:val="none" w:sz="0" w:space="0" w:color="auto"/>
        <w:left w:val="none" w:sz="0" w:space="0" w:color="auto"/>
        <w:bottom w:val="none" w:sz="0" w:space="0" w:color="auto"/>
        <w:right w:val="none" w:sz="0" w:space="0" w:color="auto"/>
      </w:divBdr>
    </w:div>
    <w:div w:id="490098939">
      <w:bodyDiv w:val="1"/>
      <w:marLeft w:val="0"/>
      <w:marRight w:val="0"/>
      <w:marTop w:val="0"/>
      <w:marBottom w:val="0"/>
      <w:divBdr>
        <w:top w:val="none" w:sz="0" w:space="0" w:color="auto"/>
        <w:left w:val="none" w:sz="0" w:space="0" w:color="auto"/>
        <w:bottom w:val="none" w:sz="0" w:space="0" w:color="auto"/>
        <w:right w:val="none" w:sz="0" w:space="0" w:color="auto"/>
      </w:divBdr>
    </w:div>
    <w:div w:id="493909797">
      <w:bodyDiv w:val="1"/>
      <w:marLeft w:val="0"/>
      <w:marRight w:val="0"/>
      <w:marTop w:val="0"/>
      <w:marBottom w:val="0"/>
      <w:divBdr>
        <w:top w:val="none" w:sz="0" w:space="0" w:color="auto"/>
        <w:left w:val="none" w:sz="0" w:space="0" w:color="auto"/>
        <w:bottom w:val="none" w:sz="0" w:space="0" w:color="auto"/>
        <w:right w:val="none" w:sz="0" w:space="0" w:color="auto"/>
      </w:divBdr>
    </w:div>
    <w:div w:id="500506627">
      <w:bodyDiv w:val="1"/>
      <w:marLeft w:val="0"/>
      <w:marRight w:val="0"/>
      <w:marTop w:val="0"/>
      <w:marBottom w:val="0"/>
      <w:divBdr>
        <w:top w:val="none" w:sz="0" w:space="0" w:color="auto"/>
        <w:left w:val="none" w:sz="0" w:space="0" w:color="auto"/>
        <w:bottom w:val="none" w:sz="0" w:space="0" w:color="auto"/>
        <w:right w:val="none" w:sz="0" w:space="0" w:color="auto"/>
      </w:divBdr>
    </w:div>
    <w:div w:id="501892131">
      <w:bodyDiv w:val="1"/>
      <w:marLeft w:val="0"/>
      <w:marRight w:val="0"/>
      <w:marTop w:val="0"/>
      <w:marBottom w:val="0"/>
      <w:divBdr>
        <w:top w:val="none" w:sz="0" w:space="0" w:color="auto"/>
        <w:left w:val="none" w:sz="0" w:space="0" w:color="auto"/>
        <w:bottom w:val="none" w:sz="0" w:space="0" w:color="auto"/>
        <w:right w:val="none" w:sz="0" w:space="0" w:color="auto"/>
      </w:divBdr>
    </w:div>
    <w:div w:id="506600527">
      <w:bodyDiv w:val="1"/>
      <w:marLeft w:val="0"/>
      <w:marRight w:val="0"/>
      <w:marTop w:val="0"/>
      <w:marBottom w:val="0"/>
      <w:divBdr>
        <w:top w:val="none" w:sz="0" w:space="0" w:color="auto"/>
        <w:left w:val="none" w:sz="0" w:space="0" w:color="auto"/>
        <w:bottom w:val="none" w:sz="0" w:space="0" w:color="auto"/>
        <w:right w:val="none" w:sz="0" w:space="0" w:color="auto"/>
      </w:divBdr>
      <w:divsChild>
        <w:div w:id="627785042">
          <w:marLeft w:val="547"/>
          <w:marRight w:val="0"/>
          <w:marTop w:val="0"/>
          <w:marBottom w:val="0"/>
          <w:divBdr>
            <w:top w:val="none" w:sz="0" w:space="0" w:color="auto"/>
            <w:left w:val="none" w:sz="0" w:space="0" w:color="auto"/>
            <w:bottom w:val="none" w:sz="0" w:space="0" w:color="auto"/>
            <w:right w:val="none" w:sz="0" w:space="0" w:color="auto"/>
          </w:divBdr>
        </w:div>
      </w:divsChild>
    </w:div>
    <w:div w:id="508178676">
      <w:bodyDiv w:val="1"/>
      <w:marLeft w:val="0"/>
      <w:marRight w:val="0"/>
      <w:marTop w:val="0"/>
      <w:marBottom w:val="0"/>
      <w:divBdr>
        <w:top w:val="none" w:sz="0" w:space="0" w:color="auto"/>
        <w:left w:val="none" w:sz="0" w:space="0" w:color="auto"/>
        <w:bottom w:val="none" w:sz="0" w:space="0" w:color="auto"/>
        <w:right w:val="none" w:sz="0" w:space="0" w:color="auto"/>
      </w:divBdr>
    </w:div>
    <w:div w:id="512570059">
      <w:bodyDiv w:val="1"/>
      <w:marLeft w:val="0"/>
      <w:marRight w:val="0"/>
      <w:marTop w:val="0"/>
      <w:marBottom w:val="0"/>
      <w:divBdr>
        <w:top w:val="none" w:sz="0" w:space="0" w:color="auto"/>
        <w:left w:val="none" w:sz="0" w:space="0" w:color="auto"/>
        <w:bottom w:val="none" w:sz="0" w:space="0" w:color="auto"/>
        <w:right w:val="none" w:sz="0" w:space="0" w:color="auto"/>
      </w:divBdr>
    </w:div>
    <w:div w:id="515845151">
      <w:bodyDiv w:val="1"/>
      <w:marLeft w:val="0"/>
      <w:marRight w:val="0"/>
      <w:marTop w:val="0"/>
      <w:marBottom w:val="0"/>
      <w:divBdr>
        <w:top w:val="none" w:sz="0" w:space="0" w:color="auto"/>
        <w:left w:val="none" w:sz="0" w:space="0" w:color="auto"/>
        <w:bottom w:val="none" w:sz="0" w:space="0" w:color="auto"/>
        <w:right w:val="none" w:sz="0" w:space="0" w:color="auto"/>
      </w:divBdr>
    </w:div>
    <w:div w:id="519123787">
      <w:bodyDiv w:val="1"/>
      <w:marLeft w:val="0"/>
      <w:marRight w:val="0"/>
      <w:marTop w:val="0"/>
      <w:marBottom w:val="0"/>
      <w:divBdr>
        <w:top w:val="none" w:sz="0" w:space="0" w:color="auto"/>
        <w:left w:val="none" w:sz="0" w:space="0" w:color="auto"/>
        <w:bottom w:val="none" w:sz="0" w:space="0" w:color="auto"/>
        <w:right w:val="none" w:sz="0" w:space="0" w:color="auto"/>
      </w:divBdr>
    </w:div>
    <w:div w:id="525290294">
      <w:bodyDiv w:val="1"/>
      <w:marLeft w:val="0"/>
      <w:marRight w:val="0"/>
      <w:marTop w:val="0"/>
      <w:marBottom w:val="0"/>
      <w:divBdr>
        <w:top w:val="none" w:sz="0" w:space="0" w:color="auto"/>
        <w:left w:val="none" w:sz="0" w:space="0" w:color="auto"/>
        <w:bottom w:val="none" w:sz="0" w:space="0" w:color="auto"/>
        <w:right w:val="none" w:sz="0" w:space="0" w:color="auto"/>
      </w:divBdr>
    </w:div>
    <w:div w:id="527722353">
      <w:bodyDiv w:val="1"/>
      <w:marLeft w:val="0"/>
      <w:marRight w:val="0"/>
      <w:marTop w:val="0"/>
      <w:marBottom w:val="0"/>
      <w:divBdr>
        <w:top w:val="none" w:sz="0" w:space="0" w:color="auto"/>
        <w:left w:val="none" w:sz="0" w:space="0" w:color="auto"/>
        <w:bottom w:val="none" w:sz="0" w:space="0" w:color="auto"/>
        <w:right w:val="none" w:sz="0" w:space="0" w:color="auto"/>
      </w:divBdr>
    </w:div>
    <w:div w:id="531916251">
      <w:bodyDiv w:val="1"/>
      <w:marLeft w:val="0"/>
      <w:marRight w:val="0"/>
      <w:marTop w:val="0"/>
      <w:marBottom w:val="0"/>
      <w:divBdr>
        <w:top w:val="none" w:sz="0" w:space="0" w:color="auto"/>
        <w:left w:val="none" w:sz="0" w:space="0" w:color="auto"/>
        <w:bottom w:val="none" w:sz="0" w:space="0" w:color="auto"/>
        <w:right w:val="none" w:sz="0" w:space="0" w:color="auto"/>
      </w:divBdr>
    </w:div>
    <w:div w:id="532421024">
      <w:bodyDiv w:val="1"/>
      <w:marLeft w:val="0"/>
      <w:marRight w:val="0"/>
      <w:marTop w:val="0"/>
      <w:marBottom w:val="0"/>
      <w:divBdr>
        <w:top w:val="none" w:sz="0" w:space="0" w:color="auto"/>
        <w:left w:val="none" w:sz="0" w:space="0" w:color="auto"/>
        <w:bottom w:val="none" w:sz="0" w:space="0" w:color="auto"/>
        <w:right w:val="none" w:sz="0" w:space="0" w:color="auto"/>
      </w:divBdr>
    </w:div>
    <w:div w:id="533813745">
      <w:bodyDiv w:val="1"/>
      <w:marLeft w:val="0"/>
      <w:marRight w:val="0"/>
      <w:marTop w:val="0"/>
      <w:marBottom w:val="0"/>
      <w:divBdr>
        <w:top w:val="none" w:sz="0" w:space="0" w:color="auto"/>
        <w:left w:val="none" w:sz="0" w:space="0" w:color="auto"/>
        <w:bottom w:val="none" w:sz="0" w:space="0" w:color="auto"/>
        <w:right w:val="none" w:sz="0" w:space="0" w:color="auto"/>
      </w:divBdr>
    </w:div>
    <w:div w:id="536045849">
      <w:bodyDiv w:val="1"/>
      <w:marLeft w:val="0"/>
      <w:marRight w:val="0"/>
      <w:marTop w:val="0"/>
      <w:marBottom w:val="0"/>
      <w:divBdr>
        <w:top w:val="none" w:sz="0" w:space="0" w:color="auto"/>
        <w:left w:val="none" w:sz="0" w:space="0" w:color="auto"/>
        <w:bottom w:val="none" w:sz="0" w:space="0" w:color="auto"/>
        <w:right w:val="none" w:sz="0" w:space="0" w:color="auto"/>
      </w:divBdr>
    </w:div>
    <w:div w:id="541135694">
      <w:bodyDiv w:val="1"/>
      <w:marLeft w:val="0"/>
      <w:marRight w:val="0"/>
      <w:marTop w:val="0"/>
      <w:marBottom w:val="0"/>
      <w:divBdr>
        <w:top w:val="none" w:sz="0" w:space="0" w:color="auto"/>
        <w:left w:val="none" w:sz="0" w:space="0" w:color="auto"/>
        <w:bottom w:val="none" w:sz="0" w:space="0" w:color="auto"/>
        <w:right w:val="none" w:sz="0" w:space="0" w:color="auto"/>
      </w:divBdr>
    </w:div>
    <w:div w:id="547692889">
      <w:bodyDiv w:val="1"/>
      <w:marLeft w:val="0"/>
      <w:marRight w:val="0"/>
      <w:marTop w:val="0"/>
      <w:marBottom w:val="0"/>
      <w:divBdr>
        <w:top w:val="none" w:sz="0" w:space="0" w:color="auto"/>
        <w:left w:val="none" w:sz="0" w:space="0" w:color="auto"/>
        <w:bottom w:val="none" w:sz="0" w:space="0" w:color="auto"/>
        <w:right w:val="none" w:sz="0" w:space="0" w:color="auto"/>
      </w:divBdr>
    </w:div>
    <w:div w:id="550456201">
      <w:bodyDiv w:val="1"/>
      <w:marLeft w:val="0"/>
      <w:marRight w:val="0"/>
      <w:marTop w:val="0"/>
      <w:marBottom w:val="0"/>
      <w:divBdr>
        <w:top w:val="none" w:sz="0" w:space="0" w:color="auto"/>
        <w:left w:val="none" w:sz="0" w:space="0" w:color="auto"/>
        <w:bottom w:val="none" w:sz="0" w:space="0" w:color="auto"/>
        <w:right w:val="none" w:sz="0" w:space="0" w:color="auto"/>
      </w:divBdr>
    </w:div>
    <w:div w:id="557863956">
      <w:bodyDiv w:val="1"/>
      <w:marLeft w:val="0"/>
      <w:marRight w:val="0"/>
      <w:marTop w:val="0"/>
      <w:marBottom w:val="0"/>
      <w:divBdr>
        <w:top w:val="none" w:sz="0" w:space="0" w:color="auto"/>
        <w:left w:val="none" w:sz="0" w:space="0" w:color="auto"/>
        <w:bottom w:val="none" w:sz="0" w:space="0" w:color="auto"/>
        <w:right w:val="none" w:sz="0" w:space="0" w:color="auto"/>
      </w:divBdr>
    </w:div>
    <w:div w:id="566459938">
      <w:bodyDiv w:val="1"/>
      <w:marLeft w:val="0"/>
      <w:marRight w:val="0"/>
      <w:marTop w:val="0"/>
      <w:marBottom w:val="0"/>
      <w:divBdr>
        <w:top w:val="none" w:sz="0" w:space="0" w:color="auto"/>
        <w:left w:val="none" w:sz="0" w:space="0" w:color="auto"/>
        <w:bottom w:val="none" w:sz="0" w:space="0" w:color="auto"/>
        <w:right w:val="none" w:sz="0" w:space="0" w:color="auto"/>
      </w:divBdr>
    </w:div>
    <w:div w:id="577132368">
      <w:bodyDiv w:val="1"/>
      <w:marLeft w:val="0"/>
      <w:marRight w:val="0"/>
      <w:marTop w:val="0"/>
      <w:marBottom w:val="0"/>
      <w:divBdr>
        <w:top w:val="none" w:sz="0" w:space="0" w:color="auto"/>
        <w:left w:val="none" w:sz="0" w:space="0" w:color="auto"/>
        <w:bottom w:val="none" w:sz="0" w:space="0" w:color="auto"/>
        <w:right w:val="none" w:sz="0" w:space="0" w:color="auto"/>
      </w:divBdr>
    </w:div>
    <w:div w:id="584072815">
      <w:bodyDiv w:val="1"/>
      <w:marLeft w:val="0"/>
      <w:marRight w:val="0"/>
      <w:marTop w:val="0"/>
      <w:marBottom w:val="0"/>
      <w:divBdr>
        <w:top w:val="none" w:sz="0" w:space="0" w:color="auto"/>
        <w:left w:val="none" w:sz="0" w:space="0" w:color="auto"/>
        <w:bottom w:val="none" w:sz="0" w:space="0" w:color="auto"/>
        <w:right w:val="none" w:sz="0" w:space="0" w:color="auto"/>
      </w:divBdr>
    </w:div>
    <w:div w:id="593437394">
      <w:bodyDiv w:val="1"/>
      <w:marLeft w:val="0"/>
      <w:marRight w:val="0"/>
      <w:marTop w:val="0"/>
      <w:marBottom w:val="0"/>
      <w:divBdr>
        <w:top w:val="none" w:sz="0" w:space="0" w:color="auto"/>
        <w:left w:val="none" w:sz="0" w:space="0" w:color="auto"/>
        <w:bottom w:val="none" w:sz="0" w:space="0" w:color="auto"/>
        <w:right w:val="none" w:sz="0" w:space="0" w:color="auto"/>
      </w:divBdr>
    </w:div>
    <w:div w:id="594359479">
      <w:bodyDiv w:val="1"/>
      <w:marLeft w:val="0"/>
      <w:marRight w:val="0"/>
      <w:marTop w:val="0"/>
      <w:marBottom w:val="0"/>
      <w:divBdr>
        <w:top w:val="none" w:sz="0" w:space="0" w:color="auto"/>
        <w:left w:val="none" w:sz="0" w:space="0" w:color="auto"/>
        <w:bottom w:val="none" w:sz="0" w:space="0" w:color="auto"/>
        <w:right w:val="none" w:sz="0" w:space="0" w:color="auto"/>
      </w:divBdr>
    </w:div>
    <w:div w:id="603268562">
      <w:bodyDiv w:val="1"/>
      <w:marLeft w:val="0"/>
      <w:marRight w:val="0"/>
      <w:marTop w:val="0"/>
      <w:marBottom w:val="0"/>
      <w:divBdr>
        <w:top w:val="none" w:sz="0" w:space="0" w:color="auto"/>
        <w:left w:val="none" w:sz="0" w:space="0" w:color="auto"/>
        <w:bottom w:val="none" w:sz="0" w:space="0" w:color="auto"/>
        <w:right w:val="none" w:sz="0" w:space="0" w:color="auto"/>
      </w:divBdr>
    </w:div>
    <w:div w:id="604968285">
      <w:bodyDiv w:val="1"/>
      <w:marLeft w:val="0"/>
      <w:marRight w:val="0"/>
      <w:marTop w:val="0"/>
      <w:marBottom w:val="0"/>
      <w:divBdr>
        <w:top w:val="none" w:sz="0" w:space="0" w:color="auto"/>
        <w:left w:val="none" w:sz="0" w:space="0" w:color="auto"/>
        <w:bottom w:val="none" w:sz="0" w:space="0" w:color="auto"/>
        <w:right w:val="none" w:sz="0" w:space="0" w:color="auto"/>
      </w:divBdr>
    </w:div>
    <w:div w:id="608850576">
      <w:bodyDiv w:val="1"/>
      <w:marLeft w:val="0"/>
      <w:marRight w:val="0"/>
      <w:marTop w:val="0"/>
      <w:marBottom w:val="0"/>
      <w:divBdr>
        <w:top w:val="none" w:sz="0" w:space="0" w:color="auto"/>
        <w:left w:val="none" w:sz="0" w:space="0" w:color="auto"/>
        <w:bottom w:val="none" w:sz="0" w:space="0" w:color="auto"/>
        <w:right w:val="none" w:sz="0" w:space="0" w:color="auto"/>
      </w:divBdr>
    </w:div>
    <w:div w:id="616178431">
      <w:bodyDiv w:val="1"/>
      <w:marLeft w:val="0"/>
      <w:marRight w:val="0"/>
      <w:marTop w:val="0"/>
      <w:marBottom w:val="0"/>
      <w:divBdr>
        <w:top w:val="none" w:sz="0" w:space="0" w:color="auto"/>
        <w:left w:val="none" w:sz="0" w:space="0" w:color="auto"/>
        <w:bottom w:val="none" w:sz="0" w:space="0" w:color="auto"/>
        <w:right w:val="none" w:sz="0" w:space="0" w:color="auto"/>
      </w:divBdr>
    </w:div>
    <w:div w:id="625626032">
      <w:bodyDiv w:val="1"/>
      <w:marLeft w:val="0"/>
      <w:marRight w:val="0"/>
      <w:marTop w:val="0"/>
      <w:marBottom w:val="0"/>
      <w:divBdr>
        <w:top w:val="none" w:sz="0" w:space="0" w:color="auto"/>
        <w:left w:val="none" w:sz="0" w:space="0" w:color="auto"/>
        <w:bottom w:val="none" w:sz="0" w:space="0" w:color="auto"/>
        <w:right w:val="none" w:sz="0" w:space="0" w:color="auto"/>
      </w:divBdr>
    </w:div>
    <w:div w:id="628442523">
      <w:bodyDiv w:val="1"/>
      <w:marLeft w:val="0"/>
      <w:marRight w:val="0"/>
      <w:marTop w:val="0"/>
      <w:marBottom w:val="0"/>
      <w:divBdr>
        <w:top w:val="none" w:sz="0" w:space="0" w:color="auto"/>
        <w:left w:val="none" w:sz="0" w:space="0" w:color="auto"/>
        <w:bottom w:val="none" w:sz="0" w:space="0" w:color="auto"/>
        <w:right w:val="none" w:sz="0" w:space="0" w:color="auto"/>
      </w:divBdr>
    </w:div>
    <w:div w:id="631323328">
      <w:bodyDiv w:val="1"/>
      <w:marLeft w:val="0"/>
      <w:marRight w:val="0"/>
      <w:marTop w:val="0"/>
      <w:marBottom w:val="0"/>
      <w:divBdr>
        <w:top w:val="none" w:sz="0" w:space="0" w:color="auto"/>
        <w:left w:val="none" w:sz="0" w:space="0" w:color="auto"/>
        <w:bottom w:val="none" w:sz="0" w:space="0" w:color="auto"/>
        <w:right w:val="none" w:sz="0" w:space="0" w:color="auto"/>
      </w:divBdr>
    </w:div>
    <w:div w:id="634723234">
      <w:bodyDiv w:val="1"/>
      <w:marLeft w:val="0"/>
      <w:marRight w:val="0"/>
      <w:marTop w:val="0"/>
      <w:marBottom w:val="0"/>
      <w:divBdr>
        <w:top w:val="none" w:sz="0" w:space="0" w:color="auto"/>
        <w:left w:val="none" w:sz="0" w:space="0" w:color="auto"/>
        <w:bottom w:val="none" w:sz="0" w:space="0" w:color="auto"/>
        <w:right w:val="none" w:sz="0" w:space="0" w:color="auto"/>
      </w:divBdr>
    </w:div>
    <w:div w:id="639841884">
      <w:bodyDiv w:val="1"/>
      <w:marLeft w:val="0"/>
      <w:marRight w:val="0"/>
      <w:marTop w:val="0"/>
      <w:marBottom w:val="0"/>
      <w:divBdr>
        <w:top w:val="none" w:sz="0" w:space="0" w:color="auto"/>
        <w:left w:val="none" w:sz="0" w:space="0" w:color="auto"/>
        <w:bottom w:val="none" w:sz="0" w:space="0" w:color="auto"/>
        <w:right w:val="none" w:sz="0" w:space="0" w:color="auto"/>
      </w:divBdr>
    </w:div>
    <w:div w:id="640503563">
      <w:bodyDiv w:val="1"/>
      <w:marLeft w:val="0"/>
      <w:marRight w:val="0"/>
      <w:marTop w:val="0"/>
      <w:marBottom w:val="0"/>
      <w:divBdr>
        <w:top w:val="none" w:sz="0" w:space="0" w:color="auto"/>
        <w:left w:val="none" w:sz="0" w:space="0" w:color="auto"/>
        <w:bottom w:val="none" w:sz="0" w:space="0" w:color="auto"/>
        <w:right w:val="none" w:sz="0" w:space="0" w:color="auto"/>
      </w:divBdr>
    </w:div>
    <w:div w:id="640771445">
      <w:bodyDiv w:val="1"/>
      <w:marLeft w:val="0"/>
      <w:marRight w:val="0"/>
      <w:marTop w:val="0"/>
      <w:marBottom w:val="0"/>
      <w:divBdr>
        <w:top w:val="none" w:sz="0" w:space="0" w:color="auto"/>
        <w:left w:val="none" w:sz="0" w:space="0" w:color="auto"/>
        <w:bottom w:val="none" w:sz="0" w:space="0" w:color="auto"/>
        <w:right w:val="none" w:sz="0" w:space="0" w:color="auto"/>
      </w:divBdr>
    </w:div>
    <w:div w:id="640961587">
      <w:bodyDiv w:val="1"/>
      <w:marLeft w:val="0"/>
      <w:marRight w:val="0"/>
      <w:marTop w:val="0"/>
      <w:marBottom w:val="0"/>
      <w:divBdr>
        <w:top w:val="none" w:sz="0" w:space="0" w:color="auto"/>
        <w:left w:val="none" w:sz="0" w:space="0" w:color="auto"/>
        <w:bottom w:val="none" w:sz="0" w:space="0" w:color="auto"/>
        <w:right w:val="none" w:sz="0" w:space="0" w:color="auto"/>
      </w:divBdr>
    </w:div>
    <w:div w:id="642350564">
      <w:bodyDiv w:val="1"/>
      <w:marLeft w:val="0"/>
      <w:marRight w:val="0"/>
      <w:marTop w:val="0"/>
      <w:marBottom w:val="0"/>
      <w:divBdr>
        <w:top w:val="none" w:sz="0" w:space="0" w:color="auto"/>
        <w:left w:val="none" w:sz="0" w:space="0" w:color="auto"/>
        <w:bottom w:val="none" w:sz="0" w:space="0" w:color="auto"/>
        <w:right w:val="none" w:sz="0" w:space="0" w:color="auto"/>
      </w:divBdr>
    </w:div>
    <w:div w:id="643045873">
      <w:bodyDiv w:val="1"/>
      <w:marLeft w:val="0"/>
      <w:marRight w:val="0"/>
      <w:marTop w:val="0"/>
      <w:marBottom w:val="0"/>
      <w:divBdr>
        <w:top w:val="none" w:sz="0" w:space="0" w:color="auto"/>
        <w:left w:val="none" w:sz="0" w:space="0" w:color="auto"/>
        <w:bottom w:val="none" w:sz="0" w:space="0" w:color="auto"/>
        <w:right w:val="none" w:sz="0" w:space="0" w:color="auto"/>
      </w:divBdr>
    </w:div>
    <w:div w:id="646595476">
      <w:bodyDiv w:val="1"/>
      <w:marLeft w:val="0"/>
      <w:marRight w:val="0"/>
      <w:marTop w:val="0"/>
      <w:marBottom w:val="0"/>
      <w:divBdr>
        <w:top w:val="none" w:sz="0" w:space="0" w:color="auto"/>
        <w:left w:val="none" w:sz="0" w:space="0" w:color="auto"/>
        <w:bottom w:val="none" w:sz="0" w:space="0" w:color="auto"/>
        <w:right w:val="none" w:sz="0" w:space="0" w:color="auto"/>
      </w:divBdr>
    </w:div>
    <w:div w:id="647244553">
      <w:bodyDiv w:val="1"/>
      <w:marLeft w:val="0"/>
      <w:marRight w:val="0"/>
      <w:marTop w:val="0"/>
      <w:marBottom w:val="0"/>
      <w:divBdr>
        <w:top w:val="none" w:sz="0" w:space="0" w:color="auto"/>
        <w:left w:val="none" w:sz="0" w:space="0" w:color="auto"/>
        <w:bottom w:val="none" w:sz="0" w:space="0" w:color="auto"/>
        <w:right w:val="none" w:sz="0" w:space="0" w:color="auto"/>
      </w:divBdr>
    </w:div>
    <w:div w:id="650527153">
      <w:bodyDiv w:val="1"/>
      <w:marLeft w:val="0"/>
      <w:marRight w:val="0"/>
      <w:marTop w:val="0"/>
      <w:marBottom w:val="0"/>
      <w:divBdr>
        <w:top w:val="none" w:sz="0" w:space="0" w:color="auto"/>
        <w:left w:val="none" w:sz="0" w:space="0" w:color="auto"/>
        <w:bottom w:val="none" w:sz="0" w:space="0" w:color="auto"/>
        <w:right w:val="none" w:sz="0" w:space="0" w:color="auto"/>
      </w:divBdr>
    </w:div>
    <w:div w:id="660890970">
      <w:bodyDiv w:val="1"/>
      <w:marLeft w:val="0"/>
      <w:marRight w:val="0"/>
      <w:marTop w:val="0"/>
      <w:marBottom w:val="0"/>
      <w:divBdr>
        <w:top w:val="none" w:sz="0" w:space="0" w:color="auto"/>
        <w:left w:val="none" w:sz="0" w:space="0" w:color="auto"/>
        <w:bottom w:val="none" w:sz="0" w:space="0" w:color="auto"/>
        <w:right w:val="none" w:sz="0" w:space="0" w:color="auto"/>
      </w:divBdr>
    </w:div>
    <w:div w:id="666905513">
      <w:bodyDiv w:val="1"/>
      <w:marLeft w:val="0"/>
      <w:marRight w:val="0"/>
      <w:marTop w:val="0"/>
      <w:marBottom w:val="0"/>
      <w:divBdr>
        <w:top w:val="none" w:sz="0" w:space="0" w:color="auto"/>
        <w:left w:val="none" w:sz="0" w:space="0" w:color="auto"/>
        <w:bottom w:val="none" w:sz="0" w:space="0" w:color="auto"/>
        <w:right w:val="none" w:sz="0" w:space="0" w:color="auto"/>
      </w:divBdr>
    </w:div>
    <w:div w:id="668558927">
      <w:bodyDiv w:val="1"/>
      <w:marLeft w:val="0"/>
      <w:marRight w:val="0"/>
      <w:marTop w:val="0"/>
      <w:marBottom w:val="0"/>
      <w:divBdr>
        <w:top w:val="none" w:sz="0" w:space="0" w:color="auto"/>
        <w:left w:val="none" w:sz="0" w:space="0" w:color="auto"/>
        <w:bottom w:val="none" w:sz="0" w:space="0" w:color="auto"/>
        <w:right w:val="none" w:sz="0" w:space="0" w:color="auto"/>
      </w:divBdr>
    </w:div>
    <w:div w:id="672031391">
      <w:bodyDiv w:val="1"/>
      <w:marLeft w:val="0"/>
      <w:marRight w:val="0"/>
      <w:marTop w:val="0"/>
      <w:marBottom w:val="0"/>
      <w:divBdr>
        <w:top w:val="none" w:sz="0" w:space="0" w:color="auto"/>
        <w:left w:val="none" w:sz="0" w:space="0" w:color="auto"/>
        <w:bottom w:val="none" w:sz="0" w:space="0" w:color="auto"/>
        <w:right w:val="none" w:sz="0" w:space="0" w:color="auto"/>
      </w:divBdr>
    </w:div>
    <w:div w:id="672757093">
      <w:bodyDiv w:val="1"/>
      <w:marLeft w:val="0"/>
      <w:marRight w:val="0"/>
      <w:marTop w:val="0"/>
      <w:marBottom w:val="0"/>
      <w:divBdr>
        <w:top w:val="none" w:sz="0" w:space="0" w:color="auto"/>
        <w:left w:val="none" w:sz="0" w:space="0" w:color="auto"/>
        <w:bottom w:val="none" w:sz="0" w:space="0" w:color="auto"/>
        <w:right w:val="none" w:sz="0" w:space="0" w:color="auto"/>
      </w:divBdr>
    </w:div>
    <w:div w:id="677195122">
      <w:bodyDiv w:val="1"/>
      <w:marLeft w:val="0"/>
      <w:marRight w:val="0"/>
      <w:marTop w:val="0"/>
      <w:marBottom w:val="0"/>
      <w:divBdr>
        <w:top w:val="none" w:sz="0" w:space="0" w:color="auto"/>
        <w:left w:val="none" w:sz="0" w:space="0" w:color="auto"/>
        <w:bottom w:val="none" w:sz="0" w:space="0" w:color="auto"/>
        <w:right w:val="none" w:sz="0" w:space="0" w:color="auto"/>
      </w:divBdr>
    </w:div>
    <w:div w:id="679815726">
      <w:bodyDiv w:val="1"/>
      <w:marLeft w:val="0"/>
      <w:marRight w:val="0"/>
      <w:marTop w:val="0"/>
      <w:marBottom w:val="0"/>
      <w:divBdr>
        <w:top w:val="none" w:sz="0" w:space="0" w:color="auto"/>
        <w:left w:val="none" w:sz="0" w:space="0" w:color="auto"/>
        <w:bottom w:val="none" w:sz="0" w:space="0" w:color="auto"/>
        <w:right w:val="none" w:sz="0" w:space="0" w:color="auto"/>
      </w:divBdr>
    </w:div>
    <w:div w:id="695084386">
      <w:bodyDiv w:val="1"/>
      <w:marLeft w:val="0"/>
      <w:marRight w:val="0"/>
      <w:marTop w:val="0"/>
      <w:marBottom w:val="0"/>
      <w:divBdr>
        <w:top w:val="none" w:sz="0" w:space="0" w:color="auto"/>
        <w:left w:val="none" w:sz="0" w:space="0" w:color="auto"/>
        <w:bottom w:val="none" w:sz="0" w:space="0" w:color="auto"/>
        <w:right w:val="none" w:sz="0" w:space="0" w:color="auto"/>
      </w:divBdr>
    </w:div>
    <w:div w:id="695468854">
      <w:bodyDiv w:val="1"/>
      <w:marLeft w:val="0"/>
      <w:marRight w:val="0"/>
      <w:marTop w:val="0"/>
      <w:marBottom w:val="0"/>
      <w:divBdr>
        <w:top w:val="none" w:sz="0" w:space="0" w:color="auto"/>
        <w:left w:val="none" w:sz="0" w:space="0" w:color="auto"/>
        <w:bottom w:val="none" w:sz="0" w:space="0" w:color="auto"/>
        <w:right w:val="none" w:sz="0" w:space="0" w:color="auto"/>
      </w:divBdr>
    </w:div>
    <w:div w:id="697774544">
      <w:bodyDiv w:val="1"/>
      <w:marLeft w:val="0"/>
      <w:marRight w:val="0"/>
      <w:marTop w:val="0"/>
      <w:marBottom w:val="0"/>
      <w:divBdr>
        <w:top w:val="none" w:sz="0" w:space="0" w:color="auto"/>
        <w:left w:val="none" w:sz="0" w:space="0" w:color="auto"/>
        <w:bottom w:val="none" w:sz="0" w:space="0" w:color="auto"/>
        <w:right w:val="none" w:sz="0" w:space="0" w:color="auto"/>
      </w:divBdr>
    </w:div>
    <w:div w:id="697896856">
      <w:bodyDiv w:val="1"/>
      <w:marLeft w:val="0"/>
      <w:marRight w:val="0"/>
      <w:marTop w:val="0"/>
      <w:marBottom w:val="0"/>
      <w:divBdr>
        <w:top w:val="none" w:sz="0" w:space="0" w:color="auto"/>
        <w:left w:val="none" w:sz="0" w:space="0" w:color="auto"/>
        <w:bottom w:val="none" w:sz="0" w:space="0" w:color="auto"/>
        <w:right w:val="none" w:sz="0" w:space="0" w:color="auto"/>
      </w:divBdr>
    </w:div>
    <w:div w:id="714937450">
      <w:bodyDiv w:val="1"/>
      <w:marLeft w:val="0"/>
      <w:marRight w:val="0"/>
      <w:marTop w:val="0"/>
      <w:marBottom w:val="0"/>
      <w:divBdr>
        <w:top w:val="none" w:sz="0" w:space="0" w:color="auto"/>
        <w:left w:val="none" w:sz="0" w:space="0" w:color="auto"/>
        <w:bottom w:val="none" w:sz="0" w:space="0" w:color="auto"/>
        <w:right w:val="none" w:sz="0" w:space="0" w:color="auto"/>
      </w:divBdr>
    </w:div>
    <w:div w:id="716472206">
      <w:bodyDiv w:val="1"/>
      <w:marLeft w:val="0"/>
      <w:marRight w:val="0"/>
      <w:marTop w:val="0"/>
      <w:marBottom w:val="0"/>
      <w:divBdr>
        <w:top w:val="none" w:sz="0" w:space="0" w:color="auto"/>
        <w:left w:val="none" w:sz="0" w:space="0" w:color="auto"/>
        <w:bottom w:val="none" w:sz="0" w:space="0" w:color="auto"/>
        <w:right w:val="none" w:sz="0" w:space="0" w:color="auto"/>
      </w:divBdr>
    </w:div>
    <w:div w:id="722216299">
      <w:bodyDiv w:val="1"/>
      <w:marLeft w:val="0"/>
      <w:marRight w:val="0"/>
      <w:marTop w:val="0"/>
      <w:marBottom w:val="0"/>
      <w:divBdr>
        <w:top w:val="none" w:sz="0" w:space="0" w:color="auto"/>
        <w:left w:val="none" w:sz="0" w:space="0" w:color="auto"/>
        <w:bottom w:val="none" w:sz="0" w:space="0" w:color="auto"/>
        <w:right w:val="none" w:sz="0" w:space="0" w:color="auto"/>
      </w:divBdr>
    </w:div>
    <w:div w:id="730271299">
      <w:bodyDiv w:val="1"/>
      <w:marLeft w:val="0"/>
      <w:marRight w:val="0"/>
      <w:marTop w:val="0"/>
      <w:marBottom w:val="0"/>
      <w:divBdr>
        <w:top w:val="none" w:sz="0" w:space="0" w:color="auto"/>
        <w:left w:val="none" w:sz="0" w:space="0" w:color="auto"/>
        <w:bottom w:val="none" w:sz="0" w:space="0" w:color="auto"/>
        <w:right w:val="none" w:sz="0" w:space="0" w:color="auto"/>
      </w:divBdr>
    </w:div>
    <w:div w:id="746197124">
      <w:bodyDiv w:val="1"/>
      <w:marLeft w:val="0"/>
      <w:marRight w:val="0"/>
      <w:marTop w:val="0"/>
      <w:marBottom w:val="0"/>
      <w:divBdr>
        <w:top w:val="none" w:sz="0" w:space="0" w:color="auto"/>
        <w:left w:val="none" w:sz="0" w:space="0" w:color="auto"/>
        <w:bottom w:val="none" w:sz="0" w:space="0" w:color="auto"/>
        <w:right w:val="none" w:sz="0" w:space="0" w:color="auto"/>
      </w:divBdr>
    </w:div>
    <w:div w:id="749470073">
      <w:bodyDiv w:val="1"/>
      <w:marLeft w:val="0"/>
      <w:marRight w:val="0"/>
      <w:marTop w:val="0"/>
      <w:marBottom w:val="0"/>
      <w:divBdr>
        <w:top w:val="none" w:sz="0" w:space="0" w:color="auto"/>
        <w:left w:val="none" w:sz="0" w:space="0" w:color="auto"/>
        <w:bottom w:val="none" w:sz="0" w:space="0" w:color="auto"/>
        <w:right w:val="none" w:sz="0" w:space="0" w:color="auto"/>
      </w:divBdr>
    </w:div>
    <w:div w:id="756098803">
      <w:bodyDiv w:val="1"/>
      <w:marLeft w:val="0"/>
      <w:marRight w:val="0"/>
      <w:marTop w:val="0"/>
      <w:marBottom w:val="0"/>
      <w:divBdr>
        <w:top w:val="none" w:sz="0" w:space="0" w:color="auto"/>
        <w:left w:val="none" w:sz="0" w:space="0" w:color="auto"/>
        <w:bottom w:val="none" w:sz="0" w:space="0" w:color="auto"/>
        <w:right w:val="none" w:sz="0" w:space="0" w:color="auto"/>
      </w:divBdr>
    </w:div>
    <w:div w:id="758253954">
      <w:bodyDiv w:val="1"/>
      <w:marLeft w:val="0"/>
      <w:marRight w:val="0"/>
      <w:marTop w:val="0"/>
      <w:marBottom w:val="0"/>
      <w:divBdr>
        <w:top w:val="none" w:sz="0" w:space="0" w:color="auto"/>
        <w:left w:val="none" w:sz="0" w:space="0" w:color="auto"/>
        <w:bottom w:val="none" w:sz="0" w:space="0" w:color="auto"/>
        <w:right w:val="none" w:sz="0" w:space="0" w:color="auto"/>
      </w:divBdr>
    </w:div>
    <w:div w:id="758671042">
      <w:bodyDiv w:val="1"/>
      <w:marLeft w:val="0"/>
      <w:marRight w:val="0"/>
      <w:marTop w:val="0"/>
      <w:marBottom w:val="0"/>
      <w:divBdr>
        <w:top w:val="none" w:sz="0" w:space="0" w:color="auto"/>
        <w:left w:val="none" w:sz="0" w:space="0" w:color="auto"/>
        <w:bottom w:val="none" w:sz="0" w:space="0" w:color="auto"/>
        <w:right w:val="none" w:sz="0" w:space="0" w:color="auto"/>
      </w:divBdr>
    </w:div>
    <w:div w:id="759955761">
      <w:bodyDiv w:val="1"/>
      <w:marLeft w:val="0"/>
      <w:marRight w:val="0"/>
      <w:marTop w:val="0"/>
      <w:marBottom w:val="0"/>
      <w:divBdr>
        <w:top w:val="none" w:sz="0" w:space="0" w:color="auto"/>
        <w:left w:val="none" w:sz="0" w:space="0" w:color="auto"/>
        <w:bottom w:val="none" w:sz="0" w:space="0" w:color="auto"/>
        <w:right w:val="none" w:sz="0" w:space="0" w:color="auto"/>
      </w:divBdr>
    </w:div>
    <w:div w:id="760642298">
      <w:bodyDiv w:val="1"/>
      <w:marLeft w:val="0"/>
      <w:marRight w:val="0"/>
      <w:marTop w:val="0"/>
      <w:marBottom w:val="0"/>
      <w:divBdr>
        <w:top w:val="none" w:sz="0" w:space="0" w:color="auto"/>
        <w:left w:val="none" w:sz="0" w:space="0" w:color="auto"/>
        <w:bottom w:val="none" w:sz="0" w:space="0" w:color="auto"/>
        <w:right w:val="none" w:sz="0" w:space="0" w:color="auto"/>
      </w:divBdr>
    </w:div>
    <w:div w:id="764233868">
      <w:bodyDiv w:val="1"/>
      <w:marLeft w:val="0"/>
      <w:marRight w:val="0"/>
      <w:marTop w:val="0"/>
      <w:marBottom w:val="0"/>
      <w:divBdr>
        <w:top w:val="none" w:sz="0" w:space="0" w:color="auto"/>
        <w:left w:val="none" w:sz="0" w:space="0" w:color="auto"/>
        <w:bottom w:val="none" w:sz="0" w:space="0" w:color="auto"/>
        <w:right w:val="none" w:sz="0" w:space="0" w:color="auto"/>
      </w:divBdr>
    </w:div>
    <w:div w:id="774254078">
      <w:bodyDiv w:val="1"/>
      <w:marLeft w:val="0"/>
      <w:marRight w:val="0"/>
      <w:marTop w:val="0"/>
      <w:marBottom w:val="0"/>
      <w:divBdr>
        <w:top w:val="none" w:sz="0" w:space="0" w:color="auto"/>
        <w:left w:val="none" w:sz="0" w:space="0" w:color="auto"/>
        <w:bottom w:val="none" w:sz="0" w:space="0" w:color="auto"/>
        <w:right w:val="none" w:sz="0" w:space="0" w:color="auto"/>
      </w:divBdr>
    </w:div>
    <w:div w:id="774710336">
      <w:bodyDiv w:val="1"/>
      <w:marLeft w:val="0"/>
      <w:marRight w:val="0"/>
      <w:marTop w:val="0"/>
      <w:marBottom w:val="0"/>
      <w:divBdr>
        <w:top w:val="none" w:sz="0" w:space="0" w:color="auto"/>
        <w:left w:val="none" w:sz="0" w:space="0" w:color="auto"/>
        <w:bottom w:val="none" w:sz="0" w:space="0" w:color="auto"/>
        <w:right w:val="none" w:sz="0" w:space="0" w:color="auto"/>
      </w:divBdr>
    </w:div>
    <w:div w:id="775632604">
      <w:bodyDiv w:val="1"/>
      <w:marLeft w:val="0"/>
      <w:marRight w:val="0"/>
      <w:marTop w:val="0"/>
      <w:marBottom w:val="0"/>
      <w:divBdr>
        <w:top w:val="none" w:sz="0" w:space="0" w:color="auto"/>
        <w:left w:val="none" w:sz="0" w:space="0" w:color="auto"/>
        <w:bottom w:val="none" w:sz="0" w:space="0" w:color="auto"/>
        <w:right w:val="none" w:sz="0" w:space="0" w:color="auto"/>
      </w:divBdr>
    </w:div>
    <w:div w:id="777219501">
      <w:bodyDiv w:val="1"/>
      <w:marLeft w:val="0"/>
      <w:marRight w:val="0"/>
      <w:marTop w:val="0"/>
      <w:marBottom w:val="0"/>
      <w:divBdr>
        <w:top w:val="none" w:sz="0" w:space="0" w:color="auto"/>
        <w:left w:val="none" w:sz="0" w:space="0" w:color="auto"/>
        <w:bottom w:val="none" w:sz="0" w:space="0" w:color="auto"/>
        <w:right w:val="none" w:sz="0" w:space="0" w:color="auto"/>
      </w:divBdr>
    </w:div>
    <w:div w:id="779688319">
      <w:bodyDiv w:val="1"/>
      <w:marLeft w:val="0"/>
      <w:marRight w:val="0"/>
      <w:marTop w:val="0"/>
      <w:marBottom w:val="0"/>
      <w:divBdr>
        <w:top w:val="none" w:sz="0" w:space="0" w:color="auto"/>
        <w:left w:val="none" w:sz="0" w:space="0" w:color="auto"/>
        <w:bottom w:val="none" w:sz="0" w:space="0" w:color="auto"/>
        <w:right w:val="none" w:sz="0" w:space="0" w:color="auto"/>
      </w:divBdr>
    </w:div>
    <w:div w:id="792602875">
      <w:bodyDiv w:val="1"/>
      <w:marLeft w:val="0"/>
      <w:marRight w:val="0"/>
      <w:marTop w:val="0"/>
      <w:marBottom w:val="0"/>
      <w:divBdr>
        <w:top w:val="none" w:sz="0" w:space="0" w:color="auto"/>
        <w:left w:val="none" w:sz="0" w:space="0" w:color="auto"/>
        <w:bottom w:val="none" w:sz="0" w:space="0" w:color="auto"/>
        <w:right w:val="none" w:sz="0" w:space="0" w:color="auto"/>
      </w:divBdr>
    </w:div>
    <w:div w:id="793208044">
      <w:bodyDiv w:val="1"/>
      <w:marLeft w:val="0"/>
      <w:marRight w:val="0"/>
      <w:marTop w:val="0"/>
      <w:marBottom w:val="0"/>
      <w:divBdr>
        <w:top w:val="none" w:sz="0" w:space="0" w:color="auto"/>
        <w:left w:val="none" w:sz="0" w:space="0" w:color="auto"/>
        <w:bottom w:val="none" w:sz="0" w:space="0" w:color="auto"/>
        <w:right w:val="none" w:sz="0" w:space="0" w:color="auto"/>
      </w:divBdr>
    </w:div>
    <w:div w:id="799223985">
      <w:bodyDiv w:val="1"/>
      <w:marLeft w:val="0"/>
      <w:marRight w:val="0"/>
      <w:marTop w:val="0"/>
      <w:marBottom w:val="0"/>
      <w:divBdr>
        <w:top w:val="none" w:sz="0" w:space="0" w:color="auto"/>
        <w:left w:val="none" w:sz="0" w:space="0" w:color="auto"/>
        <w:bottom w:val="none" w:sz="0" w:space="0" w:color="auto"/>
        <w:right w:val="none" w:sz="0" w:space="0" w:color="auto"/>
      </w:divBdr>
    </w:div>
    <w:div w:id="810102415">
      <w:bodyDiv w:val="1"/>
      <w:marLeft w:val="0"/>
      <w:marRight w:val="0"/>
      <w:marTop w:val="0"/>
      <w:marBottom w:val="0"/>
      <w:divBdr>
        <w:top w:val="none" w:sz="0" w:space="0" w:color="auto"/>
        <w:left w:val="none" w:sz="0" w:space="0" w:color="auto"/>
        <w:bottom w:val="none" w:sz="0" w:space="0" w:color="auto"/>
        <w:right w:val="none" w:sz="0" w:space="0" w:color="auto"/>
      </w:divBdr>
    </w:div>
    <w:div w:id="810251153">
      <w:bodyDiv w:val="1"/>
      <w:marLeft w:val="0"/>
      <w:marRight w:val="0"/>
      <w:marTop w:val="0"/>
      <w:marBottom w:val="0"/>
      <w:divBdr>
        <w:top w:val="none" w:sz="0" w:space="0" w:color="auto"/>
        <w:left w:val="none" w:sz="0" w:space="0" w:color="auto"/>
        <w:bottom w:val="none" w:sz="0" w:space="0" w:color="auto"/>
        <w:right w:val="none" w:sz="0" w:space="0" w:color="auto"/>
      </w:divBdr>
    </w:div>
    <w:div w:id="810749324">
      <w:bodyDiv w:val="1"/>
      <w:marLeft w:val="0"/>
      <w:marRight w:val="0"/>
      <w:marTop w:val="0"/>
      <w:marBottom w:val="0"/>
      <w:divBdr>
        <w:top w:val="none" w:sz="0" w:space="0" w:color="auto"/>
        <w:left w:val="none" w:sz="0" w:space="0" w:color="auto"/>
        <w:bottom w:val="none" w:sz="0" w:space="0" w:color="auto"/>
        <w:right w:val="none" w:sz="0" w:space="0" w:color="auto"/>
      </w:divBdr>
    </w:div>
    <w:div w:id="812983983">
      <w:bodyDiv w:val="1"/>
      <w:marLeft w:val="0"/>
      <w:marRight w:val="0"/>
      <w:marTop w:val="0"/>
      <w:marBottom w:val="0"/>
      <w:divBdr>
        <w:top w:val="none" w:sz="0" w:space="0" w:color="auto"/>
        <w:left w:val="none" w:sz="0" w:space="0" w:color="auto"/>
        <w:bottom w:val="none" w:sz="0" w:space="0" w:color="auto"/>
        <w:right w:val="none" w:sz="0" w:space="0" w:color="auto"/>
      </w:divBdr>
    </w:div>
    <w:div w:id="817651138">
      <w:bodyDiv w:val="1"/>
      <w:marLeft w:val="0"/>
      <w:marRight w:val="0"/>
      <w:marTop w:val="0"/>
      <w:marBottom w:val="0"/>
      <w:divBdr>
        <w:top w:val="none" w:sz="0" w:space="0" w:color="auto"/>
        <w:left w:val="none" w:sz="0" w:space="0" w:color="auto"/>
        <w:bottom w:val="none" w:sz="0" w:space="0" w:color="auto"/>
        <w:right w:val="none" w:sz="0" w:space="0" w:color="auto"/>
      </w:divBdr>
    </w:div>
    <w:div w:id="824008932">
      <w:bodyDiv w:val="1"/>
      <w:marLeft w:val="0"/>
      <w:marRight w:val="0"/>
      <w:marTop w:val="0"/>
      <w:marBottom w:val="0"/>
      <w:divBdr>
        <w:top w:val="none" w:sz="0" w:space="0" w:color="auto"/>
        <w:left w:val="none" w:sz="0" w:space="0" w:color="auto"/>
        <w:bottom w:val="none" w:sz="0" w:space="0" w:color="auto"/>
        <w:right w:val="none" w:sz="0" w:space="0" w:color="auto"/>
      </w:divBdr>
    </w:div>
    <w:div w:id="829836077">
      <w:bodyDiv w:val="1"/>
      <w:marLeft w:val="0"/>
      <w:marRight w:val="0"/>
      <w:marTop w:val="0"/>
      <w:marBottom w:val="0"/>
      <w:divBdr>
        <w:top w:val="none" w:sz="0" w:space="0" w:color="auto"/>
        <w:left w:val="none" w:sz="0" w:space="0" w:color="auto"/>
        <w:bottom w:val="none" w:sz="0" w:space="0" w:color="auto"/>
        <w:right w:val="none" w:sz="0" w:space="0" w:color="auto"/>
      </w:divBdr>
    </w:div>
    <w:div w:id="830213659">
      <w:bodyDiv w:val="1"/>
      <w:marLeft w:val="0"/>
      <w:marRight w:val="0"/>
      <w:marTop w:val="0"/>
      <w:marBottom w:val="0"/>
      <w:divBdr>
        <w:top w:val="none" w:sz="0" w:space="0" w:color="auto"/>
        <w:left w:val="none" w:sz="0" w:space="0" w:color="auto"/>
        <w:bottom w:val="none" w:sz="0" w:space="0" w:color="auto"/>
        <w:right w:val="none" w:sz="0" w:space="0" w:color="auto"/>
      </w:divBdr>
    </w:div>
    <w:div w:id="851340583">
      <w:bodyDiv w:val="1"/>
      <w:marLeft w:val="0"/>
      <w:marRight w:val="0"/>
      <w:marTop w:val="0"/>
      <w:marBottom w:val="0"/>
      <w:divBdr>
        <w:top w:val="none" w:sz="0" w:space="0" w:color="auto"/>
        <w:left w:val="none" w:sz="0" w:space="0" w:color="auto"/>
        <w:bottom w:val="none" w:sz="0" w:space="0" w:color="auto"/>
        <w:right w:val="none" w:sz="0" w:space="0" w:color="auto"/>
      </w:divBdr>
    </w:div>
    <w:div w:id="855771117">
      <w:bodyDiv w:val="1"/>
      <w:marLeft w:val="0"/>
      <w:marRight w:val="0"/>
      <w:marTop w:val="0"/>
      <w:marBottom w:val="0"/>
      <w:divBdr>
        <w:top w:val="none" w:sz="0" w:space="0" w:color="auto"/>
        <w:left w:val="none" w:sz="0" w:space="0" w:color="auto"/>
        <w:bottom w:val="none" w:sz="0" w:space="0" w:color="auto"/>
        <w:right w:val="none" w:sz="0" w:space="0" w:color="auto"/>
      </w:divBdr>
    </w:div>
    <w:div w:id="863206441">
      <w:bodyDiv w:val="1"/>
      <w:marLeft w:val="0"/>
      <w:marRight w:val="0"/>
      <w:marTop w:val="0"/>
      <w:marBottom w:val="0"/>
      <w:divBdr>
        <w:top w:val="none" w:sz="0" w:space="0" w:color="auto"/>
        <w:left w:val="none" w:sz="0" w:space="0" w:color="auto"/>
        <w:bottom w:val="none" w:sz="0" w:space="0" w:color="auto"/>
        <w:right w:val="none" w:sz="0" w:space="0" w:color="auto"/>
      </w:divBdr>
    </w:div>
    <w:div w:id="864370462">
      <w:bodyDiv w:val="1"/>
      <w:marLeft w:val="0"/>
      <w:marRight w:val="0"/>
      <w:marTop w:val="0"/>
      <w:marBottom w:val="0"/>
      <w:divBdr>
        <w:top w:val="none" w:sz="0" w:space="0" w:color="auto"/>
        <w:left w:val="none" w:sz="0" w:space="0" w:color="auto"/>
        <w:bottom w:val="none" w:sz="0" w:space="0" w:color="auto"/>
        <w:right w:val="none" w:sz="0" w:space="0" w:color="auto"/>
      </w:divBdr>
    </w:div>
    <w:div w:id="875311687">
      <w:bodyDiv w:val="1"/>
      <w:marLeft w:val="0"/>
      <w:marRight w:val="0"/>
      <w:marTop w:val="0"/>
      <w:marBottom w:val="0"/>
      <w:divBdr>
        <w:top w:val="none" w:sz="0" w:space="0" w:color="auto"/>
        <w:left w:val="none" w:sz="0" w:space="0" w:color="auto"/>
        <w:bottom w:val="none" w:sz="0" w:space="0" w:color="auto"/>
        <w:right w:val="none" w:sz="0" w:space="0" w:color="auto"/>
      </w:divBdr>
    </w:div>
    <w:div w:id="881088751">
      <w:bodyDiv w:val="1"/>
      <w:marLeft w:val="0"/>
      <w:marRight w:val="0"/>
      <w:marTop w:val="0"/>
      <w:marBottom w:val="0"/>
      <w:divBdr>
        <w:top w:val="none" w:sz="0" w:space="0" w:color="auto"/>
        <w:left w:val="none" w:sz="0" w:space="0" w:color="auto"/>
        <w:bottom w:val="none" w:sz="0" w:space="0" w:color="auto"/>
        <w:right w:val="none" w:sz="0" w:space="0" w:color="auto"/>
      </w:divBdr>
    </w:div>
    <w:div w:id="883371489">
      <w:bodyDiv w:val="1"/>
      <w:marLeft w:val="0"/>
      <w:marRight w:val="0"/>
      <w:marTop w:val="0"/>
      <w:marBottom w:val="0"/>
      <w:divBdr>
        <w:top w:val="none" w:sz="0" w:space="0" w:color="auto"/>
        <w:left w:val="none" w:sz="0" w:space="0" w:color="auto"/>
        <w:bottom w:val="none" w:sz="0" w:space="0" w:color="auto"/>
        <w:right w:val="none" w:sz="0" w:space="0" w:color="auto"/>
      </w:divBdr>
    </w:div>
    <w:div w:id="886259520">
      <w:bodyDiv w:val="1"/>
      <w:marLeft w:val="0"/>
      <w:marRight w:val="0"/>
      <w:marTop w:val="0"/>
      <w:marBottom w:val="0"/>
      <w:divBdr>
        <w:top w:val="none" w:sz="0" w:space="0" w:color="auto"/>
        <w:left w:val="none" w:sz="0" w:space="0" w:color="auto"/>
        <w:bottom w:val="none" w:sz="0" w:space="0" w:color="auto"/>
        <w:right w:val="none" w:sz="0" w:space="0" w:color="auto"/>
      </w:divBdr>
    </w:div>
    <w:div w:id="887842403">
      <w:bodyDiv w:val="1"/>
      <w:marLeft w:val="0"/>
      <w:marRight w:val="0"/>
      <w:marTop w:val="0"/>
      <w:marBottom w:val="0"/>
      <w:divBdr>
        <w:top w:val="none" w:sz="0" w:space="0" w:color="auto"/>
        <w:left w:val="none" w:sz="0" w:space="0" w:color="auto"/>
        <w:bottom w:val="none" w:sz="0" w:space="0" w:color="auto"/>
        <w:right w:val="none" w:sz="0" w:space="0" w:color="auto"/>
      </w:divBdr>
    </w:div>
    <w:div w:id="896746687">
      <w:bodyDiv w:val="1"/>
      <w:marLeft w:val="0"/>
      <w:marRight w:val="0"/>
      <w:marTop w:val="0"/>
      <w:marBottom w:val="0"/>
      <w:divBdr>
        <w:top w:val="none" w:sz="0" w:space="0" w:color="auto"/>
        <w:left w:val="none" w:sz="0" w:space="0" w:color="auto"/>
        <w:bottom w:val="none" w:sz="0" w:space="0" w:color="auto"/>
        <w:right w:val="none" w:sz="0" w:space="0" w:color="auto"/>
      </w:divBdr>
    </w:div>
    <w:div w:id="903569467">
      <w:bodyDiv w:val="1"/>
      <w:marLeft w:val="0"/>
      <w:marRight w:val="0"/>
      <w:marTop w:val="0"/>
      <w:marBottom w:val="0"/>
      <w:divBdr>
        <w:top w:val="none" w:sz="0" w:space="0" w:color="auto"/>
        <w:left w:val="none" w:sz="0" w:space="0" w:color="auto"/>
        <w:bottom w:val="none" w:sz="0" w:space="0" w:color="auto"/>
        <w:right w:val="none" w:sz="0" w:space="0" w:color="auto"/>
      </w:divBdr>
    </w:div>
    <w:div w:id="904530174">
      <w:bodyDiv w:val="1"/>
      <w:marLeft w:val="0"/>
      <w:marRight w:val="0"/>
      <w:marTop w:val="0"/>
      <w:marBottom w:val="0"/>
      <w:divBdr>
        <w:top w:val="none" w:sz="0" w:space="0" w:color="auto"/>
        <w:left w:val="none" w:sz="0" w:space="0" w:color="auto"/>
        <w:bottom w:val="none" w:sz="0" w:space="0" w:color="auto"/>
        <w:right w:val="none" w:sz="0" w:space="0" w:color="auto"/>
      </w:divBdr>
    </w:div>
    <w:div w:id="908730632">
      <w:bodyDiv w:val="1"/>
      <w:marLeft w:val="0"/>
      <w:marRight w:val="0"/>
      <w:marTop w:val="0"/>
      <w:marBottom w:val="0"/>
      <w:divBdr>
        <w:top w:val="none" w:sz="0" w:space="0" w:color="auto"/>
        <w:left w:val="none" w:sz="0" w:space="0" w:color="auto"/>
        <w:bottom w:val="none" w:sz="0" w:space="0" w:color="auto"/>
        <w:right w:val="none" w:sz="0" w:space="0" w:color="auto"/>
      </w:divBdr>
    </w:div>
    <w:div w:id="925920425">
      <w:bodyDiv w:val="1"/>
      <w:marLeft w:val="0"/>
      <w:marRight w:val="0"/>
      <w:marTop w:val="0"/>
      <w:marBottom w:val="0"/>
      <w:divBdr>
        <w:top w:val="none" w:sz="0" w:space="0" w:color="auto"/>
        <w:left w:val="none" w:sz="0" w:space="0" w:color="auto"/>
        <w:bottom w:val="none" w:sz="0" w:space="0" w:color="auto"/>
        <w:right w:val="none" w:sz="0" w:space="0" w:color="auto"/>
      </w:divBdr>
    </w:div>
    <w:div w:id="926038116">
      <w:bodyDiv w:val="1"/>
      <w:marLeft w:val="0"/>
      <w:marRight w:val="0"/>
      <w:marTop w:val="0"/>
      <w:marBottom w:val="0"/>
      <w:divBdr>
        <w:top w:val="none" w:sz="0" w:space="0" w:color="auto"/>
        <w:left w:val="none" w:sz="0" w:space="0" w:color="auto"/>
        <w:bottom w:val="none" w:sz="0" w:space="0" w:color="auto"/>
        <w:right w:val="none" w:sz="0" w:space="0" w:color="auto"/>
      </w:divBdr>
    </w:div>
    <w:div w:id="938832532">
      <w:bodyDiv w:val="1"/>
      <w:marLeft w:val="0"/>
      <w:marRight w:val="0"/>
      <w:marTop w:val="0"/>
      <w:marBottom w:val="0"/>
      <w:divBdr>
        <w:top w:val="none" w:sz="0" w:space="0" w:color="auto"/>
        <w:left w:val="none" w:sz="0" w:space="0" w:color="auto"/>
        <w:bottom w:val="none" w:sz="0" w:space="0" w:color="auto"/>
        <w:right w:val="none" w:sz="0" w:space="0" w:color="auto"/>
      </w:divBdr>
    </w:div>
    <w:div w:id="943153205">
      <w:bodyDiv w:val="1"/>
      <w:marLeft w:val="0"/>
      <w:marRight w:val="0"/>
      <w:marTop w:val="0"/>
      <w:marBottom w:val="0"/>
      <w:divBdr>
        <w:top w:val="none" w:sz="0" w:space="0" w:color="auto"/>
        <w:left w:val="none" w:sz="0" w:space="0" w:color="auto"/>
        <w:bottom w:val="none" w:sz="0" w:space="0" w:color="auto"/>
        <w:right w:val="none" w:sz="0" w:space="0" w:color="auto"/>
      </w:divBdr>
    </w:div>
    <w:div w:id="946737742">
      <w:bodyDiv w:val="1"/>
      <w:marLeft w:val="0"/>
      <w:marRight w:val="0"/>
      <w:marTop w:val="0"/>
      <w:marBottom w:val="0"/>
      <w:divBdr>
        <w:top w:val="none" w:sz="0" w:space="0" w:color="auto"/>
        <w:left w:val="none" w:sz="0" w:space="0" w:color="auto"/>
        <w:bottom w:val="none" w:sz="0" w:space="0" w:color="auto"/>
        <w:right w:val="none" w:sz="0" w:space="0" w:color="auto"/>
      </w:divBdr>
    </w:div>
    <w:div w:id="948782855">
      <w:bodyDiv w:val="1"/>
      <w:marLeft w:val="0"/>
      <w:marRight w:val="0"/>
      <w:marTop w:val="0"/>
      <w:marBottom w:val="0"/>
      <w:divBdr>
        <w:top w:val="none" w:sz="0" w:space="0" w:color="auto"/>
        <w:left w:val="none" w:sz="0" w:space="0" w:color="auto"/>
        <w:bottom w:val="none" w:sz="0" w:space="0" w:color="auto"/>
        <w:right w:val="none" w:sz="0" w:space="0" w:color="auto"/>
      </w:divBdr>
    </w:div>
    <w:div w:id="948928360">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
    <w:div w:id="956839979">
      <w:bodyDiv w:val="1"/>
      <w:marLeft w:val="0"/>
      <w:marRight w:val="0"/>
      <w:marTop w:val="0"/>
      <w:marBottom w:val="0"/>
      <w:divBdr>
        <w:top w:val="none" w:sz="0" w:space="0" w:color="auto"/>
        <w:left w:val="none" w:sz="0" w:space="0" w:color="auto"/>
        <w:bottom w:val="none" w:sz="0" w:space="0" w:color="auto"/>
        <w:right w:val="none" w:sz="0" w:space="0" w:color="auto"/>
      </w:divBdr>
    </w:div>
    <w:div w:id="967513131">
      <w:bodyDiv w:val="1"/>
      <w:marLeft w:val="0"/>
      <w:marRight w:val="0"/>
      <w:marTop w:val="0"/>
      <w:marBottom w:val="0"/>
      <w:divBdr>
        <w:top w:val="none" w:sz="0" w:space="0" w:color="auto"/>
        <w:left w:val="none" w:sz="0" w:space="0" w:color="auto"/>
        <w:bottom w:val="none" w:sz="0" w:space="0" w:color="auto"/>
        <w:right w:val="none" w:sz="0" w:space="0" w:color="auto"/>
      </w:divBdr>
    </w:div>
    <w:div w:id="969092892">
      <w:bodyDiv w:val="1"/>
      <w:marLeft w:val="0"/>
      <w:marRight w:val="0"/>
      <w:marTop w:val="0"/>
      <w:marBottom w:val="0"/>
      <w:divBdr>
        <w:top w:val="none" w:sz="0" w:space="0" w:color="auto"/>
        <w:left w:val="none" w:sz="0" w:space="0" w:color="auto"/>
        <w:bottom w:val="none" w:sz="0" w:space="0" w:color="auto"/>
        <w:right w:val="none" w:sz="0" w:space="0" w:color="auto"/>
      </w:divBdr>
    </w:div>
    <w:div w:id="981076779">
      <w:bodyDiv w:val="1"/>
      <w:marLeft w:val="0"/>
      <w:marRight w:val="0"/>
      <w:marTop w:val="0"/>
      <w:marBottom w:val="0"/>
      <w:divBdr>
        <w:top w:val="none" w:sz="0" w:space="0" w:color="auto"/>
        <w:left w:val="none" w:sz="0" w:space="0" w:color="auto"/>
        <w:bottom w:val="none" w:sz="0" w:space="0" w:color="auto"/>
        <w:right w:val="none" w:sz="0" w:space="0" w:color="auto"/>
      </w:divBdr>
    </w:div>
    <w:div w:id="986276073">
      <w:bodyDiv w:val="1"/>
      <w:marLeft w:val="0"/>
      <w:marRight w:val="0"/>
      <w:marTop w:val="0"/>
      <w:marBottom w:val="0"/>
      <w:divBdr>
        <w:top w:val="none" w:sz="0" w:space="0" w:color="auto"/>
        <w:left w:val="none" w:sz="0" w:space="0" w:color="auto"/>
        <w:bottom w:val="none" w:sz="0" w:space="0" w:color="auto"/>
        <w:right w:val="none" w:sz="0" w:space="0" w:color="auto"/>
      </w:divBdr>
    </w:div>
    <w:div w:id="991638995">
      <w:bodyDiv w:val="1"/>
      <w:marLeft w:val="0"/>
      <w:marRight w:val="0"/>
      <w:marTop w:val="0"/>
      <w:marBottom w:val="0"/>
      <w:divBdr>
        <w:top w:val="none" w:sz="0" w:space="0" w:color="auto"/>
        <w:left w:val="none" w:sz="0" w:space="0" w:color="auto"/>
        <w:bottom w:val="none" w:sz="0" w:space="0" w:color="auto"/>
        <w:right w:val="none" w:sz="0" w:space="0" w:color="auto"/>
      </w:divBdr>
    </w:div>
    <w:div w:id="993946429">
      <w:bodyDiv w:val="1"/>
      <w:marLeft w:val="0"/>
      <w:marRight w:val="0"/>
      <w:marTop w:val="0"/>
      <w:marBottom w:val="0"/>
      <w:divBdr>
        <w:top w:val="none" w:sz="0" w:space="0" w:color="auto"/>
        <w:left w:val="none" w:sz="0" w:space="0" w:color="auto"/>
        <w:bottom w:val="none" w:sz="0" w:space="0" w:color="auto"/>
        <w:right w:val="none" w:sz="0" w:space="0" w:color="auto"/>
      </w:divBdr>
    </w:div>
    <w:div w:id="1001347340">
      <w:bodyDiv w:val="1"/>
      <w:marLeft w:val="0"/>
      <w:marRight w:val="0"/>
      <w:marTop w:val="0"/>
      <w:marBottom w:val="0"/>
      <w:divBdr>
        <w:top w:val="none" w:sz="0" w:space="0" w:color="auto"/>
        <w:left w:val="none" w:sz="0" w:space="0" w:color="auto"/>
        <w:bottom w:val="none" w:sz="0" w:space="0" w:color="auto"/>
        <w:right w:val="none" w:sz="0" w:space="0" w:color="auto"/>
      </w:divBdr>
    </w:div>
    <w:div w:id="1016037338">
      <w:bodyDiv w:val="1"/>
      <w:marLeft w:val="0"/>
      <w:marRight w:val="0"/>
      <w:marTop w:val="0"/>
      <w:marBottom w:val="0"/>
      <w:divBdr>
        <w:top w:val="none" w:sz="0" w:space="0" w:color="auto"/>
        <w:left w:val="none" w:sz="0" w:space="0" w:color="auto"/>
        <w:bottom w:val="none" w:sz="0" w:space="0" w:color="auto"/>
        <w:right w:val="none" w:sz="0" w:space="0" w:color="auto"/>
      </w:divBdr>
    </w:div>
    <w:div w:id="1022899350">
      <w:bodyDiv w:val="1"/>
      <w:marLeft w:val="0"/>
      <w:marRight w:val="0"/>
      <w:marTop w:val="0"/>
      <w:marBottom w:val="0"/>
      <w:divBdr>
        <w:top w:val="none" w:sz="0" w:space="0" w:color="auto"/>
        <w:left w:val="none" w:sz="0" w:space="0" w:color="auto"/>
        <w:bottom w:val="none" w:sz="0" w:space="0" w:color="auto"/>
        <w:right w:val="none" w:sz="0" w:space="0" w:color="auto"/>
      </w:divBdr>
    </w:div>
    <w:div w:id="1027176298">
      <w:bodyDiv w:val="1"/>
      <w:marLeft w:val="0"/>
      <w:marRight w:val="0"/>
      <w:marTop w:val="0"/>
      <w:marBottom w:val="0"/>
      <w:divBdr>
        <w:top w:val="none" w:sz="0" w:space="0" w:color="auto"/>
        <w:left w:val="none" w:sz="0" w:space="0" w:color="auto"/>
        <w:bottom w:val="none" w:sz="0" w:space="0" w:color="auto"/>
        <w:right w:val="none" w:sz="0" w:space="0" w:color="auto"/>
      </w:divBdr>
    </w:div>
    <w:div w:id="1035080773">
      <w:bodyDiv w:val="1"/>
      <w:marLeft w:val="0"/>
      <w:marRight w:val="0"/>
      <w:marTop w:val="0"/>
      <w:marBottom w:val="0"/>
      <w:divBdr>
        <w:top w:val="none" w:sz="0" w:space="0" w:color="auto"/>
        <w:left w:val="none" w:sz="0" w:space="0" w:color="auto"/>
        <w:bottom w:val="none" w:sz="0" w:space="0" w:color="auto"/>
        <w:right w:val="none" w:sz="0" w:space="0" w:color="auto"/>
      </w:divBdr>
    </w:div>
    <w:div w:id="1037851231">
      <w:bodyDiv w:val="1"/>
      <w:marLeft w:val="0"/>
      <w:marRight w:val="0"/>
      <w:marTop w:val="0"/>
      <w:marBottom w:val="0"/>
      <w:divBdr>
        <w:top w:val="none" w:sz="0" w:space="0" w:color="auto"/>
        <w:left w:val="none" w:sz="0" w:space="0" w:color="auto"/>
        <w:bottom w:val="none" w:sz="0" w:space="0" w:color="auto"/>
        <w:right w:val="none" w:sz="0" w:space="0" w:color="auto"/>
      </w:divBdr>
    </w:div>
    <w:div w:id="1038362057">
      <w:bodyDiv w:val="1"/>
      <w:marLeft w:val="0"/>
      <w:marRight w:val="0"/>
      <w:marTop w:val="0"/>
      <w:marBottom w:val="0"/>
      <w:divBdr>
        <w:top w:val="none" w:sz="0" w:space="0" w:color="auto"/>
        <w:left w:val="none" w:sz="0" w:space="0" w:color="auto"/>
        <w:bottom w:val="none" w:sz="0" w:space="0" w:color="auto"/>
        <w:right w:val="none" w:sz="0" w:space="0" w:color="auto"/>
      </w:divBdr>
    </w:div>
    <w:div w:id="1038890474">
      <w:bodyDiv w:val="1"/>
      <w:marLeft w:val="0"/>
      <w:marRight w:val="0"/>
      <w:marTop w:val="0"/>
      <w:marBottom w:val="0"/>
      <w:divBdr>
        <w:top w:val="none" w:sz="0" w:space="0" w:color="auto"/>
        <w:left w:val="none" w:sz="0" w:space="0" w:color="auto"/>
        <w:bottom w:val="none" w:sz="0" w:space="0" w:color="auto"/>
        <w:right w:val="none" w:sz="0" w:space="0" w:color="auto"/>
      </w:divBdr>
    </w:div>
    <w:div w:id="1042679685">
      <w:bodyDiv w:val="1"/>
      <w:marLeft w:val="0"/>
      <w:marRight w:val="0"/>
      <w:marTop w:val="0"/>
      <w:marBottom w:val="0"/>
      <w:divBdr>
        <w:top w:val="none" w:sz="0" w:space="0" w:color="auto"/>
        <w:left w:val="none" w:sz="0" w:space="0" w:color="auto"/>
        <w:bottom w:val="none" w:sz="0" w:space="0" w:color="auto"/>
        <w:right w:val="none" w:sz="0" w:space="0" w:color="auto"/>
      </w:divBdr>
    </w:div>
    <w:div w:id="1053041951">
      <w:bodyDiv w:val="1"/>
      <w:marLeft w:val="0"/>
      <w:marRight w:val="0"/>
      <w:marTop w:val="0"/>
      <w:marBottom w:val="0"/>
      <w:divBdr>
        <w:top w:val="none" w:sz="0" w:space="0" w:color="auto"/>
        <w:left w:val="none" w:sz="0" w:space="0" w:color="auto"/>
        <w:bottom w:val="none" w:sz="0" w:space="0" w:color="auto"/>
        <w:right w:val="none" w:sz="0" w:space="0" w:color="auto"/>
      </w:divBdr>
    </w:div>
    <w:div w:id="1060638638">
      <w:bodyDiv w:val="1"/>
      <w:marLeft w:val="0"/>
      <w:marRight w:val="0"/>
      <w:marTop w:val="0"/>
      <w:marBottom w:val="0"/>
      <w:divBdr>
        <w:top w:val="none" w:sz="0" w:space="0" w:color="auto"/>
        <w:left w:val="none" w:sz="0" w:space="0" w:color="auto"/>
        <w:bottom w:val="none" w:sz="0" w:space="0" w:color="auto"/>
        <w:right w:val="none" w:sz="0" w:space="0" w:color="auto"/>
      </w:divBdr>
    </w:div>
    <w:div w:id="1066106519">
      <w:bodyDiv w:val="1"/>
      <w:marLeft w:val="0"/>
      <w:marRight w:val="0"/>
      <w:marTop w:val="0"/>
      <w:marBottom w:val="0"/>
      <w:divBdr>
        <w:top w:val="none" w:sz="0" w:space="0" w:color="auto"/>
        <w:left w:val="none" w:sz="0" w:space="0" w:color="auto"/>
        <w:bottom w:val="none" w:sz="0" w:space="0" w:color="auto"/>
        <w:right w:val="none" w:sz="0" w:space="0" w:color="auto"/>
      </w:divBdr>
    </w:div>
    <w:div w:id="1072000179">
      <w:bodyDiv w:val="1"/>
      <w:marLeft w:val="0"/>
      <w:marRight w:val="0"/>
      <w:marTop w:val="0"/>
      <w:marBottom w:val="0"/>
      <w:divBdr>
        <w:top w:val="none" w:sz="0" w:space="0" w:color="auto"/>
        <w:left w:val="none" w:sz="0" w:space="0" w:color="auto"/>
        <w:bottom w:val="none" w:sz="0" w:space="0" w:color="auto"/>
        <w:right w:val="none" w:sz="0" w:space="0" w:color="auto"/>
      </w:divBdr>
    </w:div>
    <w:div w:id="1074863635">
      <w:bodyDiv w:val="1"/>
      <w:marLeft w:val="0"/>
      <w:marRight w:val="0"/>
      <w:marTop w:val="0"/>
      <w:marBottom w:val="0"/>
      <w:divBdr>
        <w:top w:val="none" w:sz="0" w:space="0" w:color="auto"/>
        <w:left w:val="none" w:sz="0" w:space="0" w:color="auto"/>
        <w:bottom w:val="none" w:sz="0" w:space="0" w:color="auto"/>
        <w:right w:val="none" w:sz="0" w:space="0" w:color="auto"/>
      </w:divBdr>
    </w:div>
    <w:div w:id="1080250842">
      <w:bodyDiv w:val="1"/>
      <w:marLeft w:val="0"/>
      <w:marRight w:val="0"/>
      <w:marTop w:val="0"/>
      <w:marBottom w:val="0"/>
      <w:divBdr>
        <w:top w:val="none" w:sz="0" w:space="0" w:color="auto"/>
        <w:left w:val="none" w:sz="0" w:space="0" w:color="auto"/>
        <w:bottom w:val="none" w:sz="0" w:space="0" w:color="auto"/>
        <w:right w:val="none" w:sz="0" w:space="0" w:color="auto"/>
      </w:divBdr>
    </w:div>
    <w:div w:id="1081609910">
      <w:bodyDiv w:val="1"/>
      <w:marLeft w:val="0"/>
      <w:marRight w:val="0"/>
      <w:marTop w:val="0"/>
      <w:marBottom w:val="0"/>
      <w:divBdr>
        <w:top w:val="none" w:sz="0" w:space="0" w:color="auto"/>
        <w:left w:val="none" w:sz="0" w:space="0" w:color="auto"/>
        <w:bottom w:val="none" w:sz="0" w:space="0" w:color="auto"/>
        <w:right w:val="none" w:sz="0" w:space="0" w:color="auto"/>
      </w:divBdr>
    </w:div>
    <w:div w:id="1089546355">
      <w:bodyDiv w:val="1"/>
      <w:marLeft w:val="0"/>
      <w:marRight w:val="0"/>
      <w:marTop w:val="0"/>
      <w:marBottom w:val="0"/>
      <w:divBdr>
        <w:top w:val="none" w:sz="0" w:space="0" w:color="auto"/>
        <w:left w:val="none" w:sz="0" w:space="0" w:color="auto"/>
        <w:bottom w:val="none" w:sz="0" w:space="0" w:color="auto"/>
        <w:right w:val="none" w:sz="0" w:space="0" w:color="auto"/>
      </w:divBdr>
    </w:div>
    <w:div w:id="1092509663">
      <w:bodyDiv w:val="1"/>
      <w:marLeft w:val="0"/>
      <w:marRight w:val="0"/>
      <w:marTop w:val="0"/>
      <w:marBottom w:val="0"/>
      <w:divBdr>
        <w:top w:val="none" w:sz="0" w:space="0" w:color="auto"/>
        <w:left w:val="none" w:sz="0" w:space="0" w:color="auto"/>
        <w:bottom w:val="none" w:sz="0" w:space="0" w:color="auto"/>
        <w:right w:val="none" w:sz="0" w:space="0" w:color="auto"/>
      </w:divBdr>
    </w:div>
    <w:div w:id="1094402745">
      <w:bodyDiv w:val="1"/>
      <w:marLeft w:val="0"/>
      <w:marRight w:val="0"/>
      <w:marTop w:val="0"/>
      <w:marBottom w:val="0"/>
      <w:divBdr>
        <w:top w:val="none" w:sz="0" w:space="0" w:color="auto"/>
        <w:left w:val="none" w:sz="0" w:space="0" w:color="auto"/>
        <w:bottom w:val="none" w:sz="0" w:space="0" w:color="auto"/>
        <w:right w:val="none" w:sz="0" w:space="0" w:color="auto"/>
      </w:divBdr>
    </w:div>
    <w:div w:id="1094549366">
      <w:bodyDiv w:val="1"/>
      <w:marLeft w:val="0"/>
      <w:marRight w:val="0"/>
      <w:marTop w:val="0"/>
      <w:marBottom w:val="0"/>
      <w:divBdr>
        <w:top w:val="none" w:sz="0" w:space="0" w:color="auto"/>
        <w:left w:val="none" w:sz="0" w:space="0" w:color="auto"/>
        <w:bottom w:val="none" w:sz="0" w:space="0" w:color="auto"/>
        <w:right w:val="none" w:sz="0" w:space="0" w:color="auto"/>
      </w:divBdr>
    </w:div>
    <w:div w:id="1096055983">
      <w:bodyDiv w:val="1"/>
      <w:marLeft w:val="0"/>
      <w:marRight w:val="0"/>
      <w:marTop w:val="0"/>
      <w:marBottom w:val="0"/>
      <w:divBdr>
        <w:top w:val="none" w:sz="0" w:space="0" w:color="auto"/>
        <w:left w:val="none" w:sz="0" w:space="0" w:color="auto"/>
        <w:bottom w:val="none" w:sz="0" w:space="0" w:color="auto"/>
        <w:right w:val="none" w:sz="0" w:space="0" w:color="auto"/>
      </w:divBdr>
    </w:div>
    <w:div w:id="1101991150">
      <w:bodyDiv w:val="1"/>
      <w:marLeft w:val="0"/>
      <w:marRight w:val="0"/>
      <w:marTop w:val="0"/>
      <w:marBottom w:val="0"/>
      <w:divBdr>
        <w:top w:val="none" w:sz="0" w:space="0" w:color="auto"/>
        <w:left w:val="none" w:sz="0" w:space="0" w:color="auto"/>
        <w:bottom w:val="none" w:sz="0" w:space="0" w:color="auto"/>
        <w:right w:val="none" w:sz="0" w:space="0" w:color="auto"/>
      </w:divBdr>
    </w:div>
    <w:div w:id="1112088211">
      <w:bodyDiv w:val="1"/>
      <w:marLeft w:val="0"/>
      <w:marRight w:val="0"/>
      <w:marTop w:val="0"/>
      <w:marBottom w:val="0"/>
      <w:divBdr>
        <w:top w:val="none" w:sz="0" w:space="0" w:color="auto"/>
        <w:left w:val="none" w:sz="0" w:space="0" w:color="auto"/>
        <w:bottom w:val="none" w:sz="0" w:space="0" w:color="auto"/>
        <w:right w:val="none" w:sz="0" w:space="0" w:color="auto"/>
      </w:divBdr>
    </w:div>
    <w:div w:id="1112556262">
      <w:bodyDiv w:val="1"/>
      <w:marLeft w:val="0"/>
      <w:marRight w:val="0"/>
      <w:marTop w:val="0"/>
      <w:marBottom w:val="0"/>
      <w:divBdr>
        <w:top w:val="none" w:sz="0" w:space="0" w:color="auto"/>
        <w:left w:val="none" w:sz="0" w:space="0" w:color="auto"/>
        <w:bottom w:val="none" w:sz="0" w:space="0" w:color="auto"/>
        <w:right w:val="none" w:sz="0" w:space="0" w:color="auto"/>
      </w:divBdr>
    </w:div>
    <w:div w:id="1116676410">
      <w:bodyDiv w:val="1"/>
      <w:marLeft w:val="0"/>
      <w:marRight w:val="0"/>
      <w:marTop w:val="0"/>
      <w:marBottom w:val="0"/>
      <w:divBdr>
        <w:top w:val="none" w:sz="0" w:space="0" w:color="auto"/>
        <w:left w:val="none" w:sz="0" w:space="0" w:color="auto"/>
        <w:bottom w:val="none" w:sz="0" w:space="0" w:color="auto"/>
        <w:right w:val="none" w:sz="0" w:space="0" w:color="auto"/>
      </w:divBdr>
    </w:div>
    <w:div w:id="1120565429">
      <w:bodyDiv w:val="1"/>
      <w:marLeft w:val="0"/>
      <w:marRight w:val="0"/>
      <w:marTop w:val="0"/>
      <w:marBottom w:val="0"/>
      <w:divBdr>
        <w:top w:val="none" w:sz="0" w:space="0" w:color="auto"/>
        <w:left w:val="none" w:sz="0" w:space="0" w:color="auto"/>
        <w:bottom w:val="none" w:sz="0" w:space="0" w:color="auto"/>
        <w:right w:val="none" w:sz="0" w:space="0" w:color="auto"/>
      </w:divBdr>
    </w:div>
    <w:div w:id="1121655331">
      <w:bodyDiv w:val="1"/>
      <w:marLeft w:val="0"/>
      <w:marRight w:val="0"/>
      <w:marTop w:val="0"/>
      <w:marBottom w:val="0"/>
      <w:divBdr>
        <w:top w:val="none" w:sz="0" w:space="0" w:color="auto"/>
        <w:left w:val="none" w:sz="0" w:space="0" w:color="auto"/>
        <w:bottom w:val="none" w:sz="0" w:space="0" w:color="auto"/>
        <w:right w:val="none" w:sz="0" w:space="0" w:color="auto"/>
      </w:divBdr>
    </w:div>
    <w:div w:id="1122575450">
      <w:bodyDiv w:val="1"/>
      <w:marLeft w:val="0"/>
      <w:marRight w:val="0"/>
      <w:marTop w:val="0"/>
      <w:marBottom w:val="0"/>
      <w:divBdr>
        <w:top w:val="none" w:sz="0" w:space="0" w:color="auto"/>
        <w:left w:val="none" w:sz="0" w:space="0" w:color="auto"/>
        <w:bottom w:val="none" w:sz="0" w:space="0" w:color="auto"/>
        <w:right w:val="none" w:sz="0" w:space="0" w:color="auto"/>
      </w:divBdr>
    </w:div>
    <w:div w:id="1139373220">
      <w:bodyDiv w:val="1"/>
      <w:marLeft w:val="0"/>
      <w:marRight w:val="0"/>
      <w:marTop w:val="0"/>
      <w:marBottom w:val="0"/>
      <w:divBdr>
        <w:top w:val="none" w:sz="0" w:space="0" w:color="auto"/>
        <w:left w:val="none" w:sz="0" w:space="0" w:color="auto"/>
        <w:bottom w:val="none" w:sz="0" w:space="0" w:color="auto"/>
        <w:right w:val="none" w:sz="0" w:space="0" w:color="auto"/>
      </w:divBdr>
    </w:div>
    <w:div w:id="1142966435">
      <w:bodyDiv w:val="1"/>
      <w:marLeft w:val="0"/>
      <w:marRight w:val="0"/>
      <w:marTop w:val="0"/>
      <w:marBottom w:val="0"/>
      <w:divBdr>
        <w:top w:val="none" w:sz="0" w:space="0" w:color="auto"/>
        <w:left w:val="none" w:sz="0" w:space="0" w:color="auto"/>
        <w:bottom w:val="none" w:sz="0" w:space="0" w:color="auto"/>
        <w:right w:val="none" w:sz="0" w:space="0" w:color="auto"/>
      </w:divBdr>
    </w:div>
    <w:div w:id="1147287514">
      <w:bodyDiv w:val="1"/>
      <w:marLeft w:val="0"/>
      <w:marRight w:val="0"/>
      <w:marTop w:val="0"/>
      <w:marBottom w:val="0"/>
      <w:divBdr>
        <w:top w:val="none" w:sz="0" w:space="0" w:color="auto"/>
        <w:left w:val="none" w:sz="0" w:space="0" w:color="auto"/>
        <w:bottom w:val="none" w:sz="0" w:space="0" w:color="auto"/>
        <w:right w:val="none" w:sz="0" w:space="0" w:color="auto"/>
      </w:divBdr>
    </w:div>
    <w:div w:id="1154565084">
      <w:bodyDiv w:val="1"/>
      <w:marLeft w:val="0"/>
      <w:marRight w:val="0"/>
      <w:marTop w:val="0"/>
      <w:marBottom w:val="0"/>
      <w:divBdr>
        <w:top w:val="none" w:sz="0" w:space="0" w:color="auto"/>
        <w:left w:val="none" w:sz="0" w:space="0" w:color="auto"/>
        <w:bottom w:val="none" w:sz="0" w:space="0" w:color="auto"/>
        <w:right w:val="none" w:sz="0" w:space="0" w:color="auto"/>
      </w:divBdr>
    </w:div>
    <w:div w:id="1156803930">
      <w:bodyDiv w:val="1"/>
      <w:marLeft w:val="0"/>
      <w:marRight w:val="0"/>
      <w:marTop w:val="0"/>
      <w:marBottom w:val="0"/>
      <w:divBdr>
        <w:top w:val="none" w:sz="0" w:space="0" w:color="auto"/>
        <w:left w:val="none" w:sz="0" w:space="0" w:color="auto"/>
        <w:bottom w:val="none" w:sz="0" w:space="0" w:color="auto"/>
        <w:right w:val="none" w:sz="0" w:space="0" w:color="auto"/>
      </w:divBdr>
    </w:div>
    <w:div w:id="1163592034">
      <w:bodyDiv w:val="1"/>
      <w:marLeft w:val="0"/>
      <w:marRight w:val="0"/>
      <w:marTop w:val="0"/>
      <w:marBottom w:val="0"/>
      <w:divBdr>
        <w:top w:val="none" w:sz="0" w:space="0" w:color="auto"/>
        <w:left w:val="none" w:sz="0" w:space="0" w:color="auto"/>
        <w:bottom w:val="none" w:sz="0" w:space="0" w:color="auto"/>
        <w:right w:val="none" w:sz="0" w:space="0" w:color="auto"/>
      </w:divBdr>
    </w:div>
    <w:div w:id="1164276147">
      <w:bodyDiv w:val="1"/>
      <w:marLeft w:val="0"/>
      <w:marRight w:val="0"/>
      <w:marTop w:val="0"/>
      <w:marBottom w:val="0"/>
      <w:divBdr>
        <w:top w:val="none" w:sz="0" w:space="0" w:color="auto"/>
        <w:left w:val="none" w:sz="0" w:space="0" w:color="auto"/>
        <w:bottom w:val="none" w:sz="0" w:space="0" w:color="auto"/>
        <w:right w:val="none" w:sz="0" w:space="0" w:color="auto"/>
      </w:divBdr>
    </w:div>
    <w:div w:id="1169445359">
      <w:bodyDiv w:val="1"/>
      <w:marLeft w:val="0"/>
      <w:marRight w:val="0"/>
      <w:marTop w:val="0"/>
      <w:marBottom w:val="0"/>
      <w:divBdr>
        <w:top w:val="none" w:sz="0" w:space="0" w:color="auto"/>
        <w:left w:val="none" w:sz="0" w:space="0" w:color="auto"/>
        <w:bottom w:val="none" w:sz="0" w:space="0" w:color="auto"/>
        <w:right w:val="none" w:sz="0" w:space="0" w:color="auto"/>
      </w:divBdr>
    </w:div>
    <w:div w:id="1174151891">
      <w:bodyDiv w:val="1"/>
      <w:marLeft w:val="0"/>
      <w:marRight w:val="0"/>
      <w:marTop w:val="0"/>
      <w:marBottom w:val="0"/>
      <w:divBdr>
        <w:top w:val="none" w:sz="0" w:space="0" w:color="auto"/>
        <w:left w:val="none" w:sz="0" w:space="0" w:color="auto"/>
        <w:bottom w:val="none" w:sz="0" w:space="0" w:color="auto"/>
        <w:right w:val="none" w:sz="0" w:space="0" w:color="auto"/>
      </w:divBdr>
    </w:div>
    <w:div w:id="1176648086">
      <w:bodyDiv w:val="1"/>
      <w:marLeft w:val="0"/>
      <w:marRight w:val="0"/>
      <w:marTop w:val="0"/>
      <w:marBottom w:val="0"/>
      <w:divBdr>
        <w:top w:val="none" w:sz="0" w:space="0" w:color="auto"/>
        <w:left w:val="none" w:sz="0" w:space="0" w:color="auto"/>
        <w:bottom w:val="none" w:sz="0" w:space="0" w:color="auto"/>
        <w:right w:val="none" w:sz="0" w:space="0" w:color="auto"/>
      </w:divBdr>
    </w:div>
    <w:div w:id="1183478002">
      <w:bodyDiv w:val="1"/>
      <w:marLeft w:val="0"/>
      <w:marRight w:val="0"/>
      <w:marTop w:val="0"/>
      <w:marBottom w:val="0"/>
      <w:divBdr>
        <w:top w:val="none" w:sz="0" w:space="0" w:color="auto"/>
        <w:left w:val="none" w:sz="0" w:space="0" w:color="auto"/>
        <w:bottom w:val="none" w:sz="0" w:space="0" w:color="auto"/>
        <w:right w:val="none" w:sz="0" w:space="0" w:color="auto"/>
      </w:divBdr>
    </w:div>
    <w:div w:id="1185290575">
      <w:bodyDiv w:val="1"/>
      <w:marLeft w:val="0"/>
      <w:marRight w:val="0"/>
      <w:marTop w:val="0"/>
      <w:marBottom w:val="0"/>
      <w:divBdr>
        <w:top w:val="none" w:sz="0" w:space="0" w:color="auto"/>
        <w:left w:val="none" w:sz="0" w:space="0" w:color="auto"/>
        <w:bottom w:val="none" w:sz="0" w:space="0" w:color="auto"/>
        <w:right w:val="none" w:sz="0" w:space="0" w:color="auto"/>
      </w:divBdr>
    </w:div>
    <w:div w:id="1188059262">
      <w:bodyDiv w:val="1"/>
      <w:marLeft w:val="0"/>
      <w:marRight w:val="0"/>
      <w:marTop w:val="0"/>
      <w:marBottom w:val="0"/>
      <w:divBdr>
        <w:top w:val="none" w:sz="0" w:space="0" w:color="auto"/>
        <w:left w:val="none" w:sz="0" w:space="0" w:color="auto"/>
        <w:bottom w:val="none" w:sz="0" w:space="0" w:color="auto"/>
        <w:right w:val="none" w:sz="0" w:space="0" w:color="auto"/>
      </w:divBdr>
    </w:div>
    <w:div w:id="1193301164">
      <w:bodyDiv w:val="1"/>
      <w:marLeft w:val="0"/>
      <w:marRight w:val="0"/>
      <w:marTop w:val="0"/>
      <w:marBottom w:val="0"/>
      <w:divBdr>
        <w:top w:val="none" w:sz="0" w:space="0" w:color="auto"/>
        <w:left w:val="none" w:sz="0" w:space="0" w:color="auto"/>
        <w:bottom w:val="none" w:sz="0" w:space="0" w:color="auto"/>
        <w:right w:val="none" w:sz="0" w:space="0" w:color="auto"/>
      </w:divBdr>
    </w:div>
    <w:div w:id="1193959984">
      <w:bodyDiv w:val="1"/>
      <w:marLeft w:val="0"/>
      <w:marRight w:val="0"/>
      <w:marTop w:val="0"/>
      <w:marBottom w:val="0"/>
      <w:divBdr>
        <w:top w:val="none" w:sz="0" w:space="0" w:color="auto"/>
        <w:left w:val="none" w:sz="0" w:space="0" w:color="auto"/>
        <w:bottom w:val="none" w:sz="0" w:space="0" w:color="auto"/>
        <w:right w:val="none" w:sz="0" w:space="0" w:color="auto"/>
      </w:divBdr>
    </w:div>
    <w:div w:id="1198396171">
      <w:bodyDiv w:val="1"/>
      <w:marLeft w:val="0"/>
      <w:marRight w:val="0"/>
      <w:marTop w:val="0"/>
      <w:marBottom w:val="0"/>
      <w:divBdr>
        <w:top w:val="none" w:sz="0" w:space="0" w:color="auto"/>
        <w:left w:val="none" w:sz="0" w:space="0" w:color="auto"/>
        <w:bottom w:val="none" w:sz="0" w:space="0" w:color="auto"/>
        <w:right w:val="none" w:sz="0" w:space="0" w:color="auto"/>
      </w:divBdr>
    </w:div>
    <w:div w:id="1202672162">
      <w:bodyDiv w:val="1"/>
      <w:marLeft w:val="0"/>
      <w:marRight w:val="0"/>
      <w:marTop w:val="0"/>
      <w:marBottom w:val="0"/>
      <w:divBdr>
        <w:top w:val="none" w:sz="0" w:space="0" w:color="auto"/>
        <w:left w:val="none" w:sz="0" w:space="0" w:color="auto"/>
        <w:bottom w:val="none" w:sz="0" w:space="0" w:color="auto"/>
        <w:right w:val="none" w:sz="0" w:space="0" w:color="auto"/>
      </w:divBdr>
    </w:div>
    <w:div w:id="1203438760">
      <w:bodyDiv w:val="1"/>
      <w:marLeft w:val="0"/>
      <w:marRight w:val="0"/>
      <w:marTop w:val="0"/>
      <w:marBottom w:val="0"/>
      <w:divBdr>
        <w:top w:val="none" w:sz="0" w:space="0" w:color="auto"/>
        <w:left w:val="none" w:sz="0" w:space="0" w:color="auto"/>
        <w:bottom w:val="none" w:sz="0" w:space="0" w:color="auto"/>
        <w:right w:val="none" w:sz="0" w:space="0" w:color="auto"/>
      </w:divBdr>
    </w:div>
    <w:div w:id="1208761888">
      <w:bodyDiv w:val="1"/>
      <w:marLeft w:val="0"/>
      <w:marRight w:val="0"/>
      <w:marTop w:val="0"/>
      <w:marBottom w:val="0"/>
      <w:divBdr>
        <w:top w:val="none" w:sz="0" w:space="0" w:color="auto"/>
        <w:left w:val="none" w:sz="0" w:space="0" w:color="auto"/>
        <w:bottom w:val="none" w:sz="0" w:space="0" w:color="auto"/>
        <w:right w:val="none" w:sz="0" w:space="0" w:color="auto"/>
      </w:divBdr>
    </w:div>
    <w:div w:id="1209028321">
      <w:bodyDiv w:val="1"/>
      <w:marLeft w:val="0"/>
      <w:marRight w:val="0"/>
      <w:marTop w:val="0"/>
      <w:marBottom w:val="0"/>
      <w:divBdr>
        <w:top w:val="none" w:sz="0" w:space="0" w:color="auto"/>
        <w:left w:val="none" w:sz="0" w:space="0" w:color="auto"/>
        <w:bottom w:val="none" w:sz="0" w:space="0" w:color="auto"/>
        <w:right w:val="none" w:sz="0" w:space="0" w:color="auto"/>
      </w:divBdr>
    </w:div>
    <w:div w:id="1213080555">
      <w:bodyDiv w:val="1"/>
      <w:marLeft w:val="0"/>
      <w:marRight w:val="0"/>
      <w:marTop w:val="0"/>
      <w:marBottom w:val="0"/>
      <w:divBdr>
        <w:top w:val="none" w:sz="0" w:space="0" w:color="auto"/>
        <w:left w:val="none" w:sz="0" w:space="0" w:color="auto"/>
        <w:bottom w:val="none" w:sz="0" w:space="0" w:color="auto"/>
        <w:right w:val="none" w:sz="0" w:space="0" w:color="auto"/>
      </w:divBdr>
    </w:div>
    <w:div w:id="1221747364">
      <w:bodyDiv w:val="1"/>
      <w:marLeft w:val="0"/>
      <w:marRight w:val="0"/>
      <w:marTop w:val="0"/>
      <w:marBottom w:val="0"/>
      <w:divBdr>
        <w:top w:val="none" w:sz="0" w:space="0" w:color="auto"/>
        <w:left w:val="none" w:sz="0" w:space="0" w:color="auto"/>
        <w:bottom w:val="none" w:sz="0" w:space="0" w:color="auto"/>
        <w:right w:val="none" w:sz="0" w:space="0" w:color="auto"/>
      </w:divBdr>
    </w:div>
    <w:div w:id="1227497753">
      <w:bodyDiv w:val="1"/>
      <w:marLeft w:val="0"/>
      <w:marRight w:val="0"/>
      <w:marTop w:val="0"/>
      <w:marBottom w:val="0"/>
      <w:divBdr>
        <w:top w:val="none" w:sz="0" w:space="0" w:color="auto"/>
        <w:left w:val="none" w:sz="0" w:space="0" w:color="auto"/>
        <w:bottom w:val="none" w:sz="0" w:space="0" w:color="auto"/>
        <w:right w:val="none" w:sz="0" w:space="0" w:color="auto"/>
      </w:divBdr>
    </w:div>
    <w:div w:id="1229807397">
      <w:bodyDiv w:val="1"/>
      <w:marLeft w:val="0"/>
      <w:marRight w:val="0"/>
      <w:marTop w:val="0"/>
      <w:marBottom w:val="0"/>
      <w:divBdr>
        <w:top w:val="none" w:sz="0" w:space="0" w:color="auto"/>
        <w:left w:val="none" w:sz="0" w:space="0" w:color="auto"/>
        <w:bottom w:val="none" w:sz="0" w:space="0" w:color="auto"/>
        <w:right w:val="none" w:sz="0" w:space="0" w:color="auto"/>
      </w:divBdr>
    </w:div>
    <w:div w:id="1230186071">
      <w:bodyDiv w:val="1"/>
      <w:marLeft w:val="0"/>
      <w:marRight w:val="0"/>
      <w:marTop w:val="0"/>
      <w:marBottom w:val="0"/>
      <w:divBdr>
        <w:top w:val="none" w:sz="0" w:space="0" w:color="auto"/>
        <w:left w:val="none" w:sz="0" w:space="0" w:color="auto"/>
        <w:bottom w:val="none" w:sz="0" w:space="0" w:color="auto"/>
        <w:right w:val="none" w:sz="0" w:space="0" w:color="auto"/>
      </w:divBdr>
    </w:div>
    <w:div w:id="1230768705">
      <w:bodyDiv w:val="1"/>
      <w:marLeft w:val="0"/>
      <w:marRight w:val="0"/>
      <w:marTop w:val="0"/>
      <w:marBottom w:val="0"/>
      <w:divBdr>
        <w:top w:val="none" w:sz="0" w:space="0" w:color="auto"/>
        <w:left w:val="none" w:sz="0" w:space="0" w:color="auto"/>
        <w:bottom w:val="none" w:sz="0" w:space="0" w:color="auto"/>
        <w:right w:val="none" w:sz="0" w:space="0" w:color="auto"/>
      </w:divBdr>
    </w:div>
    <w:div w:id="1231035487">
      <w:bodyDiv w:val="1"/>
      <w:marLeft w:val="0"/>
      <w:marRight w:val="0"/>
      <w:marTop w:val="0"/>
      <w:marBottom w:val="0"/>
      <w:divBdr>
        <w:top w:val="none" w:sz="0" w:space="0" w:color="auto"/>
        <w:left w:val="none" w:sz="0" w:space="0" w:color="auto"/>
        <w:bottom w:val="none" w:sz="0" w:space="0" w:color="auto"/>
        <w:right w:val="none" w:sz="0" w:space="0" w:color="auto"/>
      </w:divBdr>
    </w:div>
    <w:div w:id="1232622694">
      <w:bodyDiv w:val="1"/>
      <w:marLeft w:val="0"/>
      <w:marRight w:val="0"/>
      <w:marTop w:val="0"/>
      <w:marBottom w:val="0"/>
      <w:divBdr>
        <w:top w:val="none" w:sz="0" w:space="0" w:color="auto"/>
        <w:left w:val="none" w:sz="0" w:space="0" w:color="auto"/>
        <w:bottom w:val="none" w:sz="0" w:space="0" w:color="auto"/>
        <w:right w:val="none" w:sz="0" w:space="0" w:color="auto"/>
      </w:divBdr>
    </w:div>
    <w:div w:id="1241986926">
      <w:bodyDiv w:val="1"/>
      <w:marLeft w:val="0"/>
      <w:marRight w:val="0"/>
      <w:marTop w:val="0"/>
      <w:marBottom w:val="0"/>
      <w:divBdr>
        <w:top w:val="none" w:sz="0" w:space="0" w:color="auto"/>
        <w:left w:val="none" w:sz="0" w:space="0" w:color="auto"/>
        <w:bottom w:val="none" w:sz="0" w:space="0" w:color="auto"/>
        <w:right w:val="none" w:sz="0" w:space="0" w:color="auto"/>
      </w:divBdr>
    </w:div>
    <w:div w:id="1245603679">
      <w:bodyDiv w:val="1"/>
      <w:marLeft w:val="0"/>
      <w:marRight w:val="0"/>
      <w:marTop w:val="0"/>
      <w:marBottom w:val="0"/>
      <w:divBdr>
        <w:top w:val="none" w:sz="0" w:space="0" w:color="auto"/>
        <w:left w:val="none" w:sz="0" w:space="0" w:color="auto"/>
        <w:bottom w:val="none" w:sz="0" w:space="0" w:color="auto"/>
        <w:right w:val="none" w:sz="0" w:space="0" w:color="auto"/>
      </w:divBdr>
    </w:div>
    <w:div w:id="1249773200">
      <w:bodyDiv w:val="1"/>
      <w:marLeft w:val="0"/>
      <w:marRight w:val="0"/>
      <w:marTop w:val="0"/>
      <w:marBottom w:val="0"/>
      <w:divBdr>
        <w:top w:val="none" w:sz="0" w:space="0" w:color="auto"/>
        <w:left w:val="none" w:sz="0" w:space="0" w:color="auto"/>
        <w:bottom w:val="none" w:sz="0" w:space="0" w:color="auto"/>
        <w:right w:val="none" w:sz="0" w:space="0" w:color="auto"/>
      </w:divBdr>
    </w:div>
    <w:div w:id="1257714040">
      <w:bodyDiv w:val="1"/>
      <w:marLeft w:val="0"/>
      <w:marRight w:val="0"/>
      <w:marTop w:val="0"/>
      <w:marBottom w:val="0"/>
      <w:divBdr>
        <w:top w:val="none" w:sz="0" w:space="0" w:color="auto"/>
        <w:left w:val="none" w:sz="0" w:space="0" w:color="auto"/>
        <w:bottom w:val="none" w:sz="0" w:space="0" w:color="auto"/>
        <w:right w:val="none" w:sz="0" w:space="0" w:color="auto"/>
      </w:divBdr>
    </w:div>
    <w:div w:id="1268394357">
      <w:bodyDiv w:val="1"/>
      <w:marLeft w:val="0"/>
      <w:marRight w:val="0"/>
      <w:marTop w:val="0"/>
      <w:marBottom w:val="0"/>
      <w:divBdr>
        <w:top w:val="none" w:sz="0" w:space="0" w:color="auto"/>
        <w:left w:val="none" w:sz="0" w:space="0" w:color="auto"/>
        <w:bottom w:val="none" w:sz="0" w:space="0" w:color="auto"/>
        <w:right w:val="none" w:sz="0" w:space="0" w:color="auto"/>
      </w:divBdr>
    </w:div>
    <w:div w:id="1275330794">
      <w:bodyDiv w:val="1"/>
      <w:marLeft w:val="0"/>
      <w:marRight w:val="0"/>
      <w:marTop w:val="0"/>
      <w:marBottom w:val="0"/>
      <w:divBdr>
        <w:top w:val="none" w:sz="0" w:space="0" w:color="auto"/>
        <w:left w:val="none" w:sz="0" w:space="0" w:color="auto"/>
        <w:bottom w:val="none" w:sz="0" w:space="0" w:color="auto"/>
        <w:right w:val="none" w:sz="0" w:space="0" w:color="auto"/>
      </w:divBdr>
    </w:div>
    <w:div w:id="1278178099">
      <w:bodyDiv w:val="1"/>
      <w:marLeft w:val="0"/>
      <w:marRight w:val="0"/>
      <w:marTop w:val="0"/>
      <w:marBottom w:val="0"/>
      <w:divBdr>
        <w:top w:val="none" w:sz="0" w:space="0" w:color="auto"/>
        <w:left w:val="none" w:sz="0" w:space="0" w:color="auto"/>
        <w:bottom w:val="none" w:sz="0" w:space="0" w:color="auto"/>
        <w:right w:val="none" w:sz="0" w:space="0" w:color="auto"/>
      </w:divBdr>
    </w:div>
    <w:div w:id="1280184842">
      <w:bodyDiv w:val="1"/>
      <w:marLeft w:val="0"/>
      <w:marRight w:val="0"/>
      <w:marTop w:val="0"/>
      <w:marBottom w:val="0"/>
      <w:divBdr>
        <w:top w:val="none" w:sz="0" w:space="0" w:color="auto"/>
        <w:left w:val="none" w:sz="0" w:space="0" w:color="auto"/>
        <w:bottom w:val="none" w:sz="0" w:space="0" w:color="auto"/>
        <w:right w:val="none" w:sz="0" w:space="0" w:color="auto"/>
      </w:divBdr>
    </w:div>
    <w:div w:id="1280600903">
      <w:bodyDiv w:val="1"/>
      <w:marLeft w:val="0"/>
      <w:marRight w:val="0"/>
      <w:marTop w:val="0"/>
      <w:marBottom w:val="0"/>
      <w:divBdr>
        <w:top w:val="none" w:sz="0" w:space="0" w:color="auto"/>
        <w:left w:val="none" w:sz="0" w:space="0" w:color="auto"/>
        <w:bottom w:val="none" w:sz="0" w:space="0" w:color="auto"/>
        <w:right w:val="none" w:sz="0" w:space="0" w:color="auto"/>
      </w:divBdr>
    </w:div>
    <w:div w:id="1288202461">
      <w:bodyDiv w:val="1"/>
      <w:marLeft w:val="0"/>
      <w:marRight w:val="0"/>
      <w:marTop w:val="0"/>
      <w:marBottom w:val="0"/>
      <w:divBdr>
        <w:top w:val="none" w:sz="0" w:space="0" w:color="auto"/>
        <w:left w:val="none" w:sz="0" w:space="0" w:color="auto"/>
        <w:bottom w:val="none" w:sz="0" w:space="0" w:color="auto"/>
        <w:right w:val="none" w:sz="0" w:space="0" w:color="auto"/>
      </w:divBdr>
    </w:div>
    <w:div w:id="1289043351">
      <w:bodyDiv w:val="1"/>
      <w:marLeft w:val="0"/>
      <w:marRight w:val="0"/>
      <w:marTop w:val="0"/>
      <w:marBottom w:val="0"/>
      <w:divBdr>
        <w:top w:val="none" w:sz="0" w:space="0" w:color="auto"/>
        <w:left w:val="none" w:sz="0" w:space="0" w:color="auto"/>
        <w:bottom w:val="none" w:sz="0" w:space="0" w:color="auto"/>
        <w:right w:val="none" w:sz="0" w:space="0" w:color="auto"/>
      </w:divBdr>
    </w:div>
    <w:div w:id="1295215225">
      <w:bodyDiv w:val="1"/>
      <w:marLeft w:val="0"/>
      <w:marRight w:val="0"/>
      <w:marTop w:val="0"/>
      <w:marBottom w:val="0"/>
      <w:divBdr>
        <w:top w:val="none" w:sz="0" w:space="0" w:color="auto"/>
        <w:left w:val="none" w:sz="0" w:space="0" w:color="auto"/>
        <w:bottom w:val="none" w:sz="0" w:space="0" w:color="auto"/>
        <w:right w:val="none" w:sz="0" w:space="0" w:color="auto"/>
      </w:divBdr>
    </w:div>
    <w:div w:id="1296568455">
      <w:bodyDiv w:val="1"/>
      <w:marLeft w:val="0"/>
      <w:marRight w:val="0"/>
      <w:marTop w:val="0"/>
      <w:marBottom w:val="0"/>
      <w:divBdr>
        <w:top w:val="none" w:sz="0" w:space="0" w:color="auto"/>
        <w:left w:val="none" w:sz="0" w:space="0" w:color="auto"/>
        <w:bottom w:val="none" w:sz="0" w:space="0" w:color="auto"/>
        <w:right w:val="none" w:sz="0" w:space="0" w:color="auto"/>
      </w:divBdr>
    </w:div>
    <w:div w:id="1301156699">
      <w:bodyDiv w:val="1"/>
      <w:marLeft w:val="0"/>
      <w:marRight w:val="0"/>
      <w:marTop w:val="0"/>
      <w:marBottom w:val="0"/>
      <w:divBdr>
        <w:top w:val="none" w:sz="0" w:space="0" w:color="auto"/>
        <w:left w:val="none" w:sz="0" w:space="0" w:color="auto"/>
        <w:bottom w:val="none" w:sz="0" w:space="0" w:color="auto"/>
        <w:right w:val="none" w:sz="0" w:space="0" w:color="auto"/>
      </w:divBdr>
    </w:div>
    <w:div w:id="1302226119">
      <w:bodyDiv w:val="1"/>
      <w:marLeft w:val="0"/>
      <w:marRight w:val="0"/>
      <w:marTop w:val="0"/>
      <w:marBottom w:val="0"/>
      <w:divBdr>
        <w:top w:val="none" w:sz="0" w:space="0" w:color="auto"/>
        <w:left w:val="none" w:sz="0" w:space="0" w:color="auto"/>
        <w:bottom w:val="none" w:sz="0" w:space="0" w:color="auto"/>
        <w:right w:val="none" w:sz="0" w:space="0" w:color="auto"/>
      </w:divBdr>
    </w:div>
    <w:div w:id="1308901376">
      <w:bodyDiv w:val="1"/>
      <w:marLeft w:val="0"/>
      <w:marRight w:val="0"/>
      <w:marTop w:val="0"/>
      <w:marBottom w:val="0"/>
      <w:divBdr>
        <w:top w:val="none" w:sz="0" w:space="0" w:color="auto"/>
        <w:left w:val="none" w:sz="0" w:space="0" w:color="auto"/>
        <w:bottom w:val="none" w:sz="0" w:space="0" w:color="auto"/>
        <w:right w:val="none" w:sz="0" w:space="0" w:color="auto"/>
      </w:divBdr>
    </w:div>
    <w:div w:id="1316032416">
      <w:bodyDiv w:val="1"/>
      <w:marLeft w:val="0"/>
      <w:marRight w:val="0"/>
      <w:marTop w:val="0"/>
      <w:marBottom w:val="0"/>
      <w:divBdr>
        <w:top w:val="none" w:sz="0" w:space="0" w:color="auto"/>
        <w:left w:val="none" w:sz="0" w:space="0" w:color="auto"/>
        <w:bottom w:val="none" w:sz="0" w:space="0" w:color="auto"/>
        <w:right w:val="none" w:sz="0" w:space="0" w:color="auto"/>
      </w:divBdr>
    </w:div>
    <w:div w:id="1319917955">
      <w:bodyDiv w:val="1"/>
      <w:marLeft w:val="0"/>
      <w:marRight w:val="0"/>
      <w:marTop w:val="0"/>
      <w:marBottom w:val="0"/>
      <w:divBdr>
        <w:top w:val="none" w:sz="0" w:space="0" w:color="auto"/>
        <w:left w:val="none" w:sz="0" w:space="0" w:color="auto"/>
        <w:bottom w:val="none" w:sz="0" w:space="0" w:color="auto"/>
        <w:right w:val="none" w:sz="0" w:space="0" w:color="auto"/>
      </w:divBdr>
    </w:div>
    <w:div w:id="1324427843">
      <w:bodyDiv w:val="1"/>
      <w:marLeft w:val="0"/>
      <w:marRight w:val="0"/>
      <w:marTop w:val="0"/>
      <w:marBottom w:val="0"/>
      <w:divBdr>
        <w:top w:val="none" w:sz="0" w:space="0" w:color="auto"/>
        <w:left w:val="none" w:sz="0" w:space="0" w:color="auto"/>
        <w:bottom w:val="none" w:sz="0" w:space="0" w:color="auto"/>
        <w:right w:val="none" w:sz="0" w:space="0" w:color="auto"/>
      </w:divBdr>
    </w:div>
    <w:div w:id="1331450945">
      <w:bodyDiv w:val="1"/>
      <w:marLeft w:val="0"/>
      <w:marRight w:val="0"/>
      <w:marTop w:val="0"/>
      <w:marBottom w:val="0"/>
      <w:divBdr>
        <w:top w:val="none" w:sz="0" w:space="0" w:color="auto"/>
        <w:left w:val="none" w:sz="0" w:space="0" w:color="auto"/>
        <w:bottom w:val="none" w:sz="0" w:space="0" w:color="auto"/>
        <w:right w:val="none" w:sz="0" w:space="0" w:color="auto"/>
      </w:divBdr>
    </w:div>
    <w:div w:id="1333527449">
      <w:bodyDiv w:val="1"/>
      <w:marLeft w:val="0"/>
      <w:marRight w:val="0"/>
      <w:marTop w:val="0"/>
      <w:marBottom w:val="0"/>
      <w:divBdr>
        <w:top w:val="none" w:sz="0" w:space="0" w:color="auto"/>
        <w:left w:val="none" w:sz="0" w:space="0" w:color="auto"/>
        <w:bottom w:val="none" w:sz="0" w:space="0" w:color="auto"/>
        <w:right w:val="none" w:sz="0" w:space="0" w:color="auto"/>
      </w:divBdr>
    </w:div>
    <w:div w:id="1335114000">
      <w:bodyDiv w:val="1"/>
      <w:marLeft w:val="0"/>
      <w:marRight w:val="0"/>
      <w:marTop w:val="0"/>
      <w:marBottom w:val="0"/>
      <w:divBdr>
        <w:top w:val="none" w:sz="0" w:space="0" w:color="auto"/>
        <w:left w:val="none" w:sz="0" w:space="0" w:color="auto"/>
        <w:bottom w:val="none" w:sz="0" w:space="0" w:color="auto"/>
        <w:right w:val="none" w:sz="0" w:space="0" w:color="auto"/>
      </w:divBdr>
    </w:div>
    <w:div w:id="1347250888">
      <w:bodyDiv w:val="1"/>
      <w:marLeft w:val="0"/>
      <w:marRight w:val="0"/>
      <w:marTop w:val="0"/>
      <w:marBottom w:val="0"/>
      <w:divBdr>
        <w:top w:val="none" w:sz="0" w:space="0" w:color="auto"/>
        <w:left w:val="none" w:sz="0" w:space="0" w:color="auto"/>
        <w:bottom w:val="none" w:sz="0" w:space="0" w:color="auto"/>
        <w:right w:val="none" w:sz="0" w:space="0" w:color="auto"/>
      </w:divBdr>
    </w:div>
    <w:div w:id="1354066457">
      <w:bodyDiv w:val="1"/>
      <w:marLeft w:val="0"/>
      <w:marRight w:val="0"/>
      <w:marTop w:val="0"/>
      <w:marBottom w:val="0"/>
      <w:divBdr>
        <w:top w:val="none" w:sz="0" w:space="0" w:color="auto"/>
        <w:left w:val="none" w:sz="0" w:space="0" w:color="auto"/>
        <w:bottom w:val="none" w:sz="0" w:space="0" w:color="auto"/>
        <w:right w:val="none" w:sz="0" w:space="0" w:color="auto"/>
      </w:divBdr>
    </w:div>
    <w:div w:id="1359624662">
      <w:bodyDiv w:val="1"/>
      <w:marLeft w:val="0"/>
      <w:marRight w:val="0"/>
      <w:marTop w:val="0"/>
      <w:marBottom w:val="0"/>
      <w:divBdr>
        <w:top w:val="none" w:sz="0" w:space="0" w:color="auto"/>
        <w:left w:val="none" w:sz="0" w:space="0" w:color="auto"/>
        <w:bottom w:val="none" w:sz="0" w:space="0" w:color="auto"/>
        <w:right w:val="none" w:sz="0" w:space="0" w:color="auto"/>
      </w:divBdr>
    </w:div>
    <w:div w:id="1379940757">
      <w:bodyDiv w:val="1"/>
      <w:marLeft w:val="0"/>
      <w:marRight w:val="0"/>
      <w:marTop w:val="0"/>
      <w:marBottom w:val="0"/>
      <w:divBdr>
        <w:top w:val="none" w:sz="0" w:space="0" w:color="auto"/>
        <w:left w:val="none" w:sz="0" w:space="0" w:color="auto"/>
        <w:bottom w:val="none" w:sz="0" w:space="0" w:color="auto"/>
        <w:right w:val="none" w:sz="0" w:space="0" w:color="auto"/>
      </w:divBdr>
    </w:div>
    <w:div w:id="1382366590">
      <w:bodyDiv w:val="1"/>
      <w:marLeft w:val="0"/>
      <w:marRight w:val="0"/>
      <w:marTop w:val="0"/>
      <w:marBottom w:val="0"/>
      <w:divBdr>
        <w:top w:val="none" w:sz="0" w:space="0" w:color="auto"/>
        <w:left w:val="none" w:sz="0" w:space="0" w:color="auto"/>
        <w:bottom w:val="none" w:sz="0" w:space="0" w:color="auto"/>
        <w:right w:val="none" w:sz="0" w:space="0" w:color="auto"/>
      </w:divBdr>
    </w:div>
    <w:div w:id="1384596212">
      <w:bodyDiv w:val="1"/>
      <w:marLeft w:val="0"/>
      <w:marRight w:val="0"/>
      <w:marTop w:val="0"/>
      <w:marBottom w:val="0"/>
      <w:divBdr>
        <w:top w:val="none" w:sz="0" w:space="0" w:color="auto"/>
        <w:left w:val="none" w:sz="0" w:space="0" w:color="auto"/>
        <w:bottom w:val="none" w:sz="0" w:space="0" w:color="auto"/>
        <w:right w:val="none" w:sz="0" w:space="0" w:color="auto"/>
      </w:divBdr>
    </w:div>
    <w:div w:id="1387534714">
      <w:bodyDiv w:val="1"/>
      <w:marLeft w:val="0"/>
      <w:marRight w:val="0"/>
      <w:marTop w:val="0"/>
      <w:marBottom w:val="0"/>
      <w:divBdr>
        <w:top w:val="none" w:sz="0" w:space="0" w:color="auto"/>
        <w:left w:val="none" w:sz="0" w:space="0" w:color="auto"/>
        <w:bottom w:val="none" w:sz="0" w:space="0" w:color="auto"/>
        <w:right w:val="none" w:sz="0" w:space="0" w:color="auto"/>
      </w:divBdr>
    </w:div>
    <w:div w:id="1387991251">
      <w:bodyDiv w:val="1"/>
      <w:marLeft w:val="0"/>
      <w:marRight w:val="0"/>
      <w:marTop w:val="0"/>
      <w:marBottom w:val="0"/>
      <w:divBdr>
        <w:top w:val="none" w:sz="0" w:space="0" w:color="auto"/>
        <w:left w:val="none" w:sz="0" w:space="0" w:color="auto"/>
        <w:bottom w:val="none" w:sz="0" w:space="0" w:color="auto"/>
        <w:right w:val="none" w:sz="0" w:space="0" w:color="auto"/>
      </w:divBdr>
    </w:div>
    <w:div w:id="1399935984">
      <w:bodyDiv w:val="1"/>
      <w:marLeft w:val="0"/>
      <w:marRight w:val="0"/>
      <w:marTop w:val="0"/>
      <w:marBottom w:val="0"/>
      <w:divBdr>
        <w:top w:val="none" w:sz="0" w:space="0" w:color="auto"/>
        <w:left w:val="none" w:sz="0" w:space="0" w:color="auto"/>
        <w:bottom w:val="none" w:sz="0" w:space="0" w:color="auto"/>
        <w:right w:val="none" w:sz="0" w:space="0" w:color="auto"/>
      </w:divBdr>
    </w:div>
    <w:div w:id="1402866869">
      <w:bodyDiv w:val="1"/>
      <w:marLeft w:val="0"/>
      <w:marRight w:val="0"/>
      <w:marTop w:val="0"/>
      <w:marBottom w:val="0"/>
      <w:divBdr>
        <w:top w:val="none" w:sz="0" w:space="0" w:color="auto"/>
        <w:left w:val="none" w:sz="0" w:space="0" w:color="auto"/>
        <w:bottom w:val="none" w:sz="0" w:space="0" w:color="auto"/>
        <w:right w:val="none" w:sz="0" w:space="0" w:color="auto"/>
      </w:divBdr>
    </w:div>
    <w:div w:id="1417290574">
      <w:bodyDiv w:val="1"/>
      <w:marLeft w:val="0"/>
      <w:marRight w:val="0"/>
      <w:marTop w:val="0"/>
      <w:marBottom w:val="0"/>
      <w:divBdr>
        <w:top w:val="none" w:sz="0" w:space="0" w:color="auto"/>
        <w:left w:val="none" w:sz="0" w:space="0" w:color="auto"/>
        <w:bottom w:val="none" w:sz="0" w:space="0" w:color="auto"/>
        <w:right w:val="none" w:sz="0" w:space="0" w:color="auto"/>
      </w:divBdr>
    </w:div>
    <w:div w:id="1418020382">
      <w:bodyDiv w:val="1"/>
      <w:marLeft w:val="0"/>
      <w:marRight w:val="0"/>
      <w:marTop w:val="0"/>
      <w:marBottom w:val="0"/>
      <w:divBdr>
        <w:top w:val="none" w:sz="0" w:space="0" w:color="auto"/>
        <w:left w:val="none" w:sz="0" w:space="0" w:color="auto"/>
        <w:bottom w:val="none" w:sz="0" w:space="0" w:color="auto"/>
        <w:right w:val="none" w:sz="0" w:space="0" w:color="auto"/>
      </w:divBdr>
    </w:div>
    <w:div w:id="1418095110">
      <w:bodyDiv w:val="1"/>
      <w:marLeft w:val="0"/>
      <w:marRight w:val="0"/>
      <w:marTop w:val="0"/>
      <w:marBottom w:val="0"/>
      <w:divBdr>
        <w:top w:val="none" w:sz="0" w:space="0" w:color="auto"/>
        <w:left w:val="none" w:sz="0" w:space="0" w:color="auto"/>
        <w:bottom w:val="none" w:sz="0" w:space="0" w:color="auto"/>
        <w:right w:val="none" w:sz="0" w:space="0" w:color="auto"/>
      </w:divBdr>
    </w:div>
    <w:div w:id="1422947676">
      <w:bodyDiv w:val="1"/>
      <w:marLeft w:val="0"/>
      <w:marRight w:val="0"/>
      <w:marTop w:val="0"/>
      <w:marBottom w:val="0"/>
      <w:divBdr>
        <w:top w:val="none" w:sz="0" w:space="0" w:color="auto"/>
        <w:left w:val="none" w:sz="0" w:space="0" w:color="auto"/>
        <w:bottom w:val="none" w:sz="0" w:space="0" w:color="auto"/>
        <w:right w:val="none" w:sz="0" w:space="0" w:color="auto"/>
      </w:divBdr>
    </w:div>
    <w:div w:id="1426224039">
      <w:bodyDiv w:val="1"/>
      <w:marLeft w:val="0"/>
      <w:marRight w:val="0"/>
      <w:marTop w:val="0"/>
      <w:marBottom w:val="0"/>
      <w:divBdr>
        <w:top w:val="none" w:sz="0" w:space="0" w:color="auto"/>
        <w:left w:val="none" w:sz="0" w:space="0" w:color="auto"/>
        <w:bottom w:val="none" w:sz="0" w:space="0" w:color="auto"/>
        <w:right w:val="none" w:sz="0" w:space="0" w:color="auto"/>
      </w:divBdr>
    </w:div>
    <w:div w:id="1433668991">
      <w:bodyDiv w:val="1"/>
      <w:marLeft w:val="0"/>
      <w:marRight w:val="0"/>
      <w:marTop w:val="0"/>
      <w:marBottom w:val="0"/>
      <w:divBdr>
        <w:top w:val="none" w:sz="0" w:space="0" w:color="auto"/>
        <w:left w:val="none" w:sz="0" w:space="0" w:color="auto"/>
        <w:bottom w:val="none" w:sz="0" w:space="0" w:color="auto"/>
        <w:right w:val="none" w:sz="0" w:space="0" w:color="auto"/>
      </w:divBdr>
    </w:div>
    <w:div w:id="1436710093">
      <w:bodyDiv w:val="1"/>
      <w:marLeft w:val="0"/>
      <w:marRight w:val="0"/>
      <w:marTop w:val="0"/>
      <w:marBottom w:val="0"/>
      <w:divBdr>
        <w:top w:val="none" w:sz="0" w:space="0" w:color="auto"/>
        <w:left w:val="none" w:sz="0" w:space="0" w:color="auto"/>
        <w:bottom w:val="none" w:sz="0" w:space="0" w:color="auto"/>
        <w:right w:val="none" w:sz="0" w:space="0" w:color="auto"/>
      </w:divBdr>
    </w:div>
    <w:div w:id="1438450196">
      <w:bodyDiv w:val="1"/>
      <w:marLeft w:val="0"/>
      <w:marRight w:val="0"/>
      <w:marTop w:val="0"/>
      <w:marBottom w:val="0"/>
      <w:divBdr>
        <w:top w:val="none" w:sz="0" w:space="0" w:color="auto"/>
        <w:left w:val="none" w:sz="0" w:space="0" w:color="auto"/>
        <w:bottom w:val="none" w:sz="0" w:space="0" w:color="auto"/>
        <w:right w:val="none" w:sz="0" w:space="0" w:color="auto"/>
      </w:divBdr>
    </w:div>
    <w:div w:id="1446001986">
      <w:bodyDiv w:val="1"/>
      <w:marLeft w:val="0"/>
      <w:marRight w:val="0"/>
      <w:marTop w:val="0"/>
      <w:marBottom w:val="0"/>
      <w:divBdr>
        <w:top w:val="none" w:sz="0" w:space="0" w:color="auto"/>
        <w:left w:val="none" w:sz="0" w:space="0" w:color="auto"/>
        <w:bottom w:val="none" w:sz="0" w:space="0" w:color="auto"/>
        <w:right w:val="none" w:sz="0" w:space="0" w:color="auto"/>
      </w:divBdr>
    </w:div>
    <w:div w:id="1450465580">
      <w:bodyDiv w:val="1"/>
      <w:marLeft w:val="0"/>
      <w:marRight w:val="0"/>
      <w:marTop w:val="0"/>
      <w:marBottom w:val="0"/>
      <w:divBdr>
        <w:top w:val="none" w:sz="0" w:space="0" w:color="auto"/>
        <w:left w:val="none" w:sz="0" w:space="0" w:color="auto"/>
        <w:bottom w:val="none" w:sz="0" w:space="0" w:color="auto"/>
        <w:right w:val="none" w:sz="0" w:space="0" w:color="auto"/>
      </w:divBdr>
    </w:div>
    <w:div w:id="1456176486">
      <w:bodyDiv w:val="1"/>
      <w:marLeft w:val="0"/>
      <w:marRight w:val="0"/>
      <w:marTop w:val="0"/>
      <w:marBottom w:val="0"/>
      <w:divBdr>
        <w:top w:val="none" w:sz="0" w:space="0" w:color="auto"/>
        <w:left w:val="none" w:sz="0" w:space="0" w:color="auto"/>
        <w:bottom w:val="none" w:sz="0" w:space="0" w:color="auto"/>
        <w:right w:val="none" w:sz="0" w:space="0" w:color="auto"/>
      </w:divBdr>
    </w:div>
    <w:div w:id="1460145566">
      <w:bodyDiv w:val="1"/>
      <w:marLeft w:val="0"/>
      <w:marRight w:val="0"/>
      <w:marTop w:val="0"/>
      <w:marBottom w:val="0"/>
      <w:divBdr>
        <w:top w:val="none" w:sz="0" w:space="0" w:color="auto"/>
        <w:left w:val="none" w:sz="0" w:space="0" w:color="auto"/>
        <w:bottom w:val="none" w:sz="0" w:space="0" w:color="auto"/>
        <w:right w:val="none" w:sz="0" w:space="0" w:color="auto"/>
      </w:divBdr>
    </w:div>
    <w:div w:id="1461533002">
      <w:bodyDiv w:val="1"/>
      <w:marLeft w:val="0"/>
      <w:marRight w:val="0"/>
      <w:marTop w:val="0"/>
      <w:marBottom w:val="0"/>
      <w:divBdr>
        <w:top w:val="none" w:sz="0" w:space="0" w:color="auto"/>
        <w:left w:val="none" w:sz="0" w:space="0" w:color="auto"/>
        <w:bottom w:val="none" w:sz="0" w:space="0" w:color="auto"/>
        <w:right w:val="none" w:sz="0" w:space="0" w:color="auto"/>
      </w:divBdr>
    </w:div>
    <w:div w:id="1463033575">
      <w:bodyDiv w:val="1"/>
      <w:marLeft w:val="0"/>
      <w:marRight w:val="0"/>
      <w:marTop w:val="0"/>
      <w:marBottom w:val="0"/>
      <w:divBdr>
        <w:top w:val="none" w:sz="0" w:space="0" w:color="auto"/>
        <w:left w:val="none" w:sz="0" w:space="0" w:color="auto"/>
        <w:bottom w:val="none" w:sz="0" w:space="0" w:color="auto"/>
        <w:right w:val="none" w:sz="0" w:space="0" w:color="auto"/>
      </w:divBdr>
    </w:div>
    <w:div w:id="1469475077">
      <w:bodyDiv w:val="1"/>
      <w:marLeft w:val="0"/>
      <w:marRight w:val="0"/>
      <w:marTop w:val="0"/>
      <w:marBottom w:val="0"/>
      <w:divBdr>
        <w:top w:val="none" w:sz="0" w:space="0" w:color="auto"/>
        <w:left w:val="none" w:sz="0" w:space="0" w:color="auto"/>
        <w:bottom w:val="none" w:sz="0" w:space="0" w:color="auto"/>
        <w:right w:val="none" w:sz="0" w:space="0" w:color="auto"/>
      </w:divBdr>
    </w:div>
    <w:div w:id="1473865513">
      <w:bodyDiv w:val="1"/>
      <w:marLeft w:val="0"/>
      <w:marRight w:val="0"/>
      <w:marTop w:val="0"/>
      <w:marBottom w:val="0"/>
      <w:divBdr>
        <w:top w:val="none" w:sz="0" w:space="0" w:color="auto"/>
        <w:left w:val="none" w:sz="0" w:space="0" w:color="auto"/>
        <w:bottom w:val="none" w:sz="0" w:space="0" w:color="auto"/>
        <w:right w:val="none" w:sz="0" w:space="0" w:color="auto"/>
      </w:divBdr>
    </w:div>
    <w:div w:id="1475223834">
      <w:bodyDiv w:val="1"/>
      <w:marLeft w:val="0"/>
      <w:marRight w:val="0"/>
      <w:marTop w:val="0"/>
      <w:marBottom w:val="0"/>
      <w:divBdr>
        <w:top w:val="none" w:sz="0" w:space="0" w:color="auto"/>
        <w:left w:val="none" w:sz="0" w:space="0" w:color="auto"/>
        <w:bottom w:val="none" w:sz="0" w:space="0" w:color="auto"/>
        <w:right w:val="none" w:sz="0" w:space="0" w:color="auto"/>
      </w:divBdr>
    </w:div>
    <w:div w:id="1475293178">
      <w:bodyDiv w:val="1"/>
      <w:marLeft w:val="0"/>
      <w:marRight w:val="0"/>
      <w:marTop w:val="0"/>
      <w:marBottom w:val="0"/>
      <w:divBdr>
        <w:top w:val="none" w:sz="0" w:space="0" w:color="auto"/>
        <w:left w:val="none" w:sz="0" w:space="0" w:color="auto"/>
        <w:bottom w:val="none" w:sz="0" w:space="0" w:color="auto"/>
        <w:right w:val="none" w:sz="0" w:space="0" w:color="auto"/>
      </w:divBdr>
    </w:div>
    <w:div w:id="1476029565">
      <w:bodyDiv w:val="1"/>
      <w:marLeft w:val="0"/>
      <w:marRight w:val="0"/>
      <w:marTop w:val="0"/>
      <w:marBottom w:val="0"/>
      <w:divBdr>
        <w:top w:val="none" w:sz="0" w:space="0" w:color="auto"/>
        <w:left w:val="none" w:sz="0" w:space="0" w:color="auto"/>
        <w:bottom w:val="none" w:sz="0" w:space="0" w:color="auto"/>
        <w:right w:val="none" w:sz="0" w:space="0" w:color="auto"/>
      </w:divBdr>
    </w:div>
    <w:div w:id="1482497379">
      <w:bodyDiv w:val="1"/>
      <w:marLeft w:val="0"/>
      <w:marRight w:val="0"/>
      <w:marTop w:val="0"/>
      <w:marBottom w:val="0"/>
      <w:divBdr>
        <w:top w:val="none" w:sz="0" w:space="0" w:color="auto"/>
        <w:left w:val="none" w:sz="0" w:space="0" w:color="auto"/>
        <w:bottom w:val="none" w:sz="0" w:space="0" w:color="auto"/>
        <w:right w:val="none" w:sz="0" w:space="0" w:color="auto"/>
      </w:divBdr>
    </w:div>
    <w:div w:id="1486971558">
      <w:bodyDiv w:val="1"/>
      <w:marLeft w:val="0"/>
      <w:marRight w:val="0"/>
      <w:marTop w:val="0"/>
      <w:marBottom w:val="0"/>
      <w:divBdr>
        <w:top w:val="none" w:sz="0" w:space="0" w:color="auto"/>
        <w:left w:val="none" w:sz="0" w:space="0" w:color="auto"/>
        <w:bottom w:val="none" w:sz="0" w:space="0" w:color="auto"/>
        <w:right w:val="none" w:sz="0" w:space="0" w:color="auto"/>
      </w:divBdr>
    </w:div>
    <w:div w:id="1487630293">
      <w:bodyDiv w:val="1"/>
      <w:marLeft w:val="0"/>
      <w:marRight w:val="0"/>
      <w:marTop w:val="0"/>
      <w:marBottom w:val="0"/>
      <w:divBdr>
        <w:top w:val="none" w:sz="0" w:space="0" w:color="auto"/>
        <w:left w:val="none" w:sz="0" w:space="0" w:color="auto"/>
        <w:bottom w:val="none" w:sz="0" w:space="0" w:color="auto"/>
        <w:right w:val="none" w:sz="0" w:space="0" w:color="auto"/>
      </w:divBdr>
    </w:div>
    <w:div w:id="1493334111">
      <w:bodyDiv w:val="1"/>
      <w:marLeft w:val="0"/>
      <w:marRight w:val="0"/>
      <w:marTop w:val="0"/>
      <w:marBottom w:val="0"/>
      <w:divBdr>
        <w:top w:val="none" w:sz="0" w:space="0" w:color="auto"/>
        <w:left w:val="none" w:sz="0" w:space="0" w:color="auto"/>
        <w:bottom w:val="none" w:sz="0" w:space="0" w:color="auto"/>
        <w:right w:val="none" w:sz="0" w:space="0" w:color="auto"/>
      </w:divBdr>
    </w:div>
    <w:div w:id="1495337430">
      <w:bodyDiv w:val="1"/>
      <w:marLeft w:val="0"/>
      <w:marRight w:val="0"/>
      <w:marTop w:val="0"/>
      <w:marBottom w:val="0"/>
      <w:divBdr>
        <w:top w:val="none" w:sz="0" w:space="0" w:color="auto"/>
        <w:left w:val="none" w:sz="0" w:space="0" w:color="auto"/>
        <w:bottom w:val="none" w:sz="0" w:space="0" w:color="auto"/>
        <w:right w:val="none" w:sz="0" w:space="0" w:color="auto"/>
      </w:divBdr>
    </w:div>
    <w:div w:id="1497333058">
      <w:bodyDiv w:val="1"/>
      <w:marLeft w:val="0"/>
      <w:marRight w:val="0"/>
      <w:marTop w:val="0"/>
      <w:marBottom w:val="0"/>
      <w:divBdr>
        <w:top w:val="none" w:sz="0" w:space="0" w:color="auto"/>
        <w:left w:val="none" w:sz="0" w:space="0" w:color="auto"/>
        <w:bottom w:val="none" w:sz="0" w:space="0" w:color="auto"/>
        <w:right w:val="none" w:sz="0" w:space="0" w:color="auto"/>
      </w:divBdr>
    </w:div>
    <w:div w:id="1507672800">
      <w:bodyDiv w:val="1"/>
      <w:marLeft w:val="0"/>
      <w:marRight w:val="0"/>
      <w:marTop w:val="0"/>
      <w:marBottom w:val="0"/>
      <w:divBdr>
        <w:top w:val="none" w:sz="0" w:space="0" w:color="auto"/>
        <w:left w:val="none" w:sz="0" w:space="0" w:color="auto"/>
        <w:bottom w:val="none" w:sz="0" w:space="0" w:color="auto"/>
        <w:right w:val="none" w:sz="0" w:space="0" w:color="auto"/>
      </w:divBdr>
    </w:div>
    <w:div w:id="1508128531">
      <w:bodyDiv w:val="1"/>
      <w:marLeft w:val="0"/>
      <w:marRight w:val="0"/>
      <w:marTop w:val="0"/>
      <w:marBottom w:val="0"/>
      <w:divBdr>
        <w:top w:val="none" w:sz="0" w:space="0" w:color="auto"/>
        <w:left w:val="none" w:sz="0" w:space="0" w:color="auto"/>
        <w:bottom w:val="none" w:sz="0" w:space="0" w:color="auto"/>
        <w:right w:val="none" w:sz="0" w:space="0" w:color="auto"/>
      </w:divBdr>
    </w:div>
    <w:div w:id="1511724073">
      <w:bodyDiv w:val="1"/>
      <w:marLeft w:val="0"/>
      <w:marRight w:val="0"/>
      <w:marTop w:val="0"/>
      <w:marBottom w:val="0"/>
      <w:divBdr>
        <w:top w:val="none" w:sz="0" w:space="0" w:color="auto"/>
        <w:left w:val="none" w:sz="0" w:space="0" w:color="auto"/>
        <w:bottom w:val="none" w:sz="0" w:space="0" w:color="auto"/>
        <w:right w:val="none" w:sz="0" w:space="0" w:color="auto"/>
      </w:divBdr>
    </w:div>
    <w:div w:id="1526595889">
      <w:bodyDiv w:val="1"/>
      <w:marLeft w:val="0"/>
      <w:marRight w:val="0"/>
      <w:marTop w:val="0"/>
      <w:marBottom w:val="0"/>
      <w:divBdr>
        <w:top w:val="none" w:sz="0" w:space="0" w:color="auto"/>
        <w:left w:val="none" w:sz="0" w:space="0" w:color="auto"/>
        <w:bottom w:val="none" w:sz="0" w:space="0" w:color="auto"/>
        <w:right w:val="none" w:sz="0" w:space="0" w:color="auto"/>
      </w:divBdr>
    </w:div>
    <w:div w:id="1535458298">
      <w:bodyDiv w:val="1"/>
      <w:marLeft w:val="0"/>
      <w:marRight w:val="0"/>
      <w:marTop w:val="0"/>
      <w:marBottom w:val="0"/>
      <w:divBdr>
        <w:top w:val="none" w:sz="0" w:space="0" w:color="auto"/>
        <w:left w:val="none" w:sz="0" w:space="0" w:color="auto"/>
        <w:bottom w:val="none" w:sz="0" w:space="0" w:color="auto"/>
        <w:right w:val="none" w:sz="0" w:space="0" w:color="auto"/>
      </w:divBdr>
    </w:div>
    <w:div w:id="1536776543">
      <w:bodyDiv w:val="1"/>
      <w:marLeft w:val="0"/>
      <w:marRight w:val="0"/>
      <w:marTop w:val="0"/>
      <w:marBottom w:val="0"/>
      <w:divBdr>
        <w:top w:val="none" w:sz="0" w:space="0" w:color="auto"/>
        <w:left w:val="none" w:sz="0" w:space="0" w:color="auto"/>
        <w:bottom w:val="none" w:sz="0" w:space="0" w:color="auto"/>
        <w:right w:val="none" w:sz="0" w:space="0" w:color="auto"/>
      </w:divBdr>
    </w:div>
    <w:div w:id="1539051123">
      <w:bodyDiv w:val="1"/>
      <w:marLeft w:val="0"/>
      <w:marRight w:val="0"/>
      <w:marTop w:val="0"/>
      <w:marBottom w:val="0"/>
      <w:divBdr>
        <w:top w:val="none" w:sz="0" w:space="0" w:color="auto"/>
        <w:left w:val="none" w:sz="0" w:space="0" w:color="auto"/>
        <w:bottom w:val="none" w:sz="0" w:space="0" w:color="auto"/>
        <w:right w:val="none" w:sz="0" w:space="0" w:color="auto"/>
      </w:divBdr>
    </w:div>
    <w:div w:id="1539705786">
      <w:bodyDiv w:val="1"/>
      <w:marLeft w:val="0"/>
      <w:marRight w:val="0"/>
      <w:marTop w:val="0"/>
      <w:marBottom w:val="0"/>
      <w:divBdr>
        <w:top w:val="none" w:sz="0" w:space="0" w:color="auto"/>
        <w:left w:val="none" w:sz="0" w:space="0" w:color="auto"/>
        <w:bottom w:val="none" w:sz="0" w:space="0" w:color="auto"/>
        <w:right w:val="none" w:sz="0" w:space="0" w:color="auto"/>
      </w:divBdr>
    </w:div>
    <w:div w:id="1539735496">
      <w:bodyDiv w:val="1"/>
      <w:marLeft w:val="0"/>
      <w:marRight w:val="0"/>
      <w:marTop w:val="0"/>
      <w:marBottom w:val="0"/>
      <w:divBdr>
        <w:top w:val="none" w:sz="0" w:space="0" w:color="auto"/>
        <w:left w:val="none" w:sz="0" w:space="0" w:color="auto"/>
        <w:bottom w:val="none" w:sz="0" w:space="0" w:color="auto"/>
        <w:right w:val="none" w:sz="0" w:space="0" w:color="auto"/>
      </w:divBdr>
    </w:div>
    <w:div w:id="1551723573">
      <w:bodyDiv w:val="1"/>
      <w:marLeft w:val="0"/>
      <w:marRight w:val="0"/>
      <w:marTop w:val="0"/>
      <w:marBottom w:val="0"/>
      <w:divBdr>
        <w:top w:val="none" w:sz="0" w:space="0" w:color="auto"/>
        <w:left w:val="none" w:sz="0" w:space="0" w:color="auto"/>
        <w:bottom w:val="none" w:sz="0" w:space="0" w:color="auto"/>
        <w:right w:val="none" w:sz="0" w:space="0" w:color="auto"/>
      </w:divBdr>
    </w:div>
    <w:div w:id="1553691553">
      <w:bodyDiv w:val="1"/>
      <w:marLeft w:val="0"/>
      <w:marRight w:val="0"/>
      <w:marTop w:val="0"/>
      <w:marBottom w:val="0"/>
      <w:divBdr>
        <w:top w:val="none" w:sz="0" w:space="0" w:color="auto"/>
        <w:left w:val="none" w:sz="0" w:space="0" w:color="auto"/>
        <w:bottom w:val="none" w:sz="0" w:space="0" w:color="auto"/>
        <w:right w:val="none" w:sz="0" w:space="0" w:color="auto"/>
      </w:divBdr>
    </w:div>
    <w:div w:id="1555854267">
      <w:bodyDiv w:val="1"/>
      <w:marLeft w:val="0"/>
      <w:marRight w:val="0"/>
      <w:marTop w:val="0"/>
      <w:marBottom w:val="0"/>
      <w:divBdr>
        <w:top w:val="none" w:sz="0" w:space="0" w:color="auto"/>
        <w:left w:val="none" w:sz="0" w:space="0" w:color="auto"/>
        <w:bottom w:val="none" w:sz="0" w:space="0" w:color="auto"/>
        <w:right w:val="none" w:sz="0" w:space="0" w:color="auto"/>
      </w:divBdr>
    </w:div>
    <w:div w:id="1558861939">
      <w:bodyDiv w:val="1"/>
      <w:marLeft w:val="0"/>
      <w:marRight w:val="0"/>
      <w:marTop w:val="0"/>
      <w:marBottom w:val="0"/>
      <w:divBdr>
        <w:top w:val="none" w:sz="0" w:space="0" w:color="auto"/>
        <w:left w:val="none" w:sz="0" w:space="0" w:color="auto"/>
        <w:bottom w:val="none" w:sz="0" w:space="0" w:color="auto"/>
        <w:right w:val="none" w:sz="0" w:space="0" w:color="auto"/>
      </w:divBdr>
    </w:div>
    <w:div w:id="1560478459">
      <w:bodyDiv w:val="1"/>
      <w:marLeft w:val="0"/>
      <w:marRight w:val="0"/>
      <w:marTop w:val="0"/>
      <w:marBottom w:val="0"/>
      <w:divBdr>
        <w:top w:val="none" w:sz="0" w:space="0" w:color="auto"/>
        <w:left w:val="none" w:sz="0" w:space="0" w:color="auto"/>
        <w:bottom w:val="none" w:sz="0" w:space="0" w:color="auto"/>
        <w:right w:val="none" w:sz="0" w:space="0" w:color="auto"/>
      </w:divBdr>
    </w:div>
    <w:div w:id="1562402400">
      <w:bodyDiv w:val="1"/>
      <w:marLeft w:val="0"/>
      <w:marRight w:val="0"/>
      <w:marTop w:val="0"/>
      <w:marBottom w:val="0"/>
      <w:divBdr>
        <w:top w:val="none" w:sz="0" w:space="0" w:color="auto"/>
        <w:left w:val="none" w:sz="0" w:space="0" w:color="auto"/>
        <w:bottom w:val="none" w:sz="0" w:space="0" w:color="auto"/>
        <w:right w:val="none" w:sz="0" w:space="0" w:color="auto"/>
      </w:divBdr>
    </w:div>
    <w:div w:id="1567377920">
      <w:bodyDiv w:val="1"/>
      <w:marLeft w:val="0"/>
      <w:marRight w:val="0"/>
      <w:marTop w:val="0"/>
      <w:marBottom w:val="0"/>
      <w:divBdr>
        <w:top w:val="none" w:sz="0" w:space="0" w:color="auto"/>
        <w:left w:val="none" w:sz="0" w:space="0" w:color="auto"/>
        <w:bottom w:val="none" w:sz="0" w:space="0" w:color="auto"/>
        <w:right w:val="none" w:sz="0" w:space="0" w:color="auto"/>
      </w:divBdr>
    </w:div>
    <w:div w:id="1567641703">
      <w:bodyDiv w:val="1"/>
      <w:marLeft w:val="0"/>
      <w:marRight w:val="0"/>
      <w:marTop w:val="0"/>
      <w:marBottom w:val="0"/>
      <w:divBdr>
        <w:top w:val="none" w:sz="0" w:space="0" w:color="auto"/>
        <w:left w:val="none" w:sz="0" w:space="0" w:color="auto"/>
        <w:bottom w:val="none" w:sz="0" w:space="0" w:color="auto"/>
        <w:right w:val="none" w:sz="0" w:space="0" w:color="auto"/>
      </w:divBdr>
    </w:div>
    <w:div w:id="1567687533">
      <w:bodyDiv w:val="1"/>
      <w:marLeft w:val="0"/>
      <w:marRight w:val="0"/>
      <w:marTop w:val="0"/>
      <w:marBottom w:val="0"/>
      <w:divBdr>
        <w:top w:val="none" w:sz="0" w:space="0" w:color="auto"/>
        <w:left w:val="none" w:sz="0" w:space="0" w:color="auto"/>
        <w:bottom w:val="none" w:sz="0" w:space="0" w:color="auto"/>
        <w:right w:val="none" w:sz="0" w:space="0" w:color="auto"/>
      </w:divBdr>
    </w:div>
    <w:div w:id="1571189287">
      <w:bodyDiv w:val="1"/>
      <w:marLeft w:val="0"/>
      <w:marRight w:val="0"/>
      <w:marTop w:val="0"/>
      <w:marBottom w:val="0"/>
      <w:divBdr>
        <w:top w:val="none" w:sz="0" w:space="0" w:color="auto"/>
        <w:left w:val="none" w:sz="0" w:space="0" w:color="auto"/>
        <w:bottom w:val="none" w:sz="0" w:space="0" w:color="auto"/>
        <w:right w:val="none" w:sz="0" w:space="0" w:color="auto"/>
      </w:divBdr>
    </w:div>
    <w:div w:id="1576432935">
      <w:bodyDiv w:val="1"/>
      <w:marLeft w:val="0"/>
      <w:marRight w:val="0"/>
      <w:marTop w:val="0"/>
      <w:marBottom w:val="0"/>
      <w:divBdr>
        <w:top w:val="none" w:sz="0" w:space="0" w:color="auto"/>
        <w:left w:val="none" w:sz="0" w:space="0" w:color="auto"/>
        <w:bottom w:val="none" w:sz="0" w:space="0" w:color="auto"/>
        <w:right w:val="none" w:sz="0" w:space="0" w:color="auto"/>
      </w:divBdr>
    </w:div>
    <w:div w:id="1580485124">
      <w:bodyDiv w:val="1"/>
      <w:marLeft w:val="0"/>
      <w:marRight w:val="0"/>
      <w:marTop w:val="0"/>
      <w:marBottom w:val="0"/>
      <w:divBdr>
        <w:top w:val="none" w:sz="0" w:space="0" w:color="auto"/>
        <w:left w:val="none" w:sz="0" w:space="0" w:color="auto"/>
        <w:bottom w:val="none" w:sz="0" w:space="0" w:color="auto"/>
        <w:right w:val="none" w:sz="0" w:space="0" w:color="auto"/>
      </w:divBdr>
    </w:div>
    <w:div w:id="1585803558">
      <w:bodyDiv w:val="1"/>
      <w:marLeft w:val="0"/>
      <w:marRight w:val="0"/>
      <w:marTop w:val="0"/>
      <w:marBottom w:val="0"/>
      <w:divBdr>
        <w:top w:val="none" w:sz="0" w:space="0" w:color="auto"/>
        <w:left w:val="none" w:sz="0" w:space="0" w:color="auto"/>
        <w:bottom w:val="none" w:sz="0" w:space="0" w:color="auto"/>
        <w:right w:val="none" w:sz="0" w:space="0" w:color="auto"/>
      </w:divBdr>
    </w:div>
    <w:div w:id="1598096807">
      <w:bodyDiv w:val="1"/>
      <w:marLeft w:val="0"/>
      <w:marRight w:val="0"/>
      <w:marTop w:val="0"/>
      <w:marBottom w:val="0"/>
      <w:divBdr>
        <w:top w:val="none" w:sz="0" w:space="0" w:color="auto"/>
        <w:left w:val="none" w:sz="0" w:space="0" w:color="auto"/>
        <w:bottom w:val="none" w:sz="0" w:space="0" w:color="auto"/>
        <w:right w:val="none" w:sz="0" w:space="0" w:color="auto"/>
      </w:divBdr>
    </w:div>
    <w:div w:id="1604193319">
      <w:bodyDiv w:val="1"/>
      <w:marLeft w:val="0"/>
      <w:marRight w:val="0"/>
      <w:marTop w:val="0"/>
      <w:marBottom w:val="0"/>
      <w:divBdr>
        <w:top w:val="none" w:sz="0" w:space="0" w:color="auto"/>
        <w:left w:val="none" w:sz="0" w:space="0" w:color="auto"/>
        <w:bottom w:val="none" w:sz="0" w:space="0" w:color="auto"/>
        <w:right w:val="none" w:sz="0" w:space="0" w:color="auto"/>
      </w:divBdr>
    </w:div>
    <w:div w:id="1611860286">
      <w:bodyDiv w:val="1"/>
      <w:marLeft w:val="0"/>
      <w:marRight w:val="0"/>
      <w:marTop w:val="0"/>
      <w:marBottom w:val="0"/>
      <w:divBdr>
        <w:top w:val="none" w:sz="0" w:space="0" w:color="auto"/>
        <w:left w:val="none" w:sz="0" w:space="0" w:color="auto"/>
        <w:bottom w:val="none" w:sz="0" w:space="0" w:color="auto"/>
        <w:right w:val="none" w:sz="0" w:space="0" w:color="auto"/>
      </w:divBdr>
    </w:div>
    <w:div w:id="1614051799">
      <w:bodyDiv w:val="1"/>
      <w:marLeft w:val="0"/>
      <w:marRight w:val="0"/>
      <w:marTop w:val="0"/>
      <w:marBottom w:val="0"/>
      <w:divBdr>
        <w:top w:val="none" w:sz="0" w:space="0" w:color="auto"/>
        <w:left w:val="none" w:sz="0" w:space="0" w:color="auto"/>
        <w:bottom w:val="none" w:sz="0" w:space="0" w:color="auto"/>
        <w:right w:val="none" w:sz="0" w:space="0" w:color="auto"/>
      </w:divBdr>
    </w:div>
    <w:div w:id="1615988599">
      <w:bodyDiv w:val="1"/>
      <w:marLeft w:val="0"/>
      <w:marRight w:val="0"/>
      <w:marTop w:val="0"/>
      <w:marBottom w:val="0"/>
      <w:divBdr>
        <w:top w:val="none" w:sz="0" w:space="0" w:color="auto"/>
        <w:left w:val="none" w:sz="0" w:space="0" w:color="auto"/>
        <w:bottom w:val="none" w:sz="0" w:space="0" w:color="auto"/>
        <w:right w:val="none" w:sz="0" w:space="0" w:color="auto"/>
      </w:divBdr>
    </w:div>
    <w:div w:id="1624530555">
      <w:bodyDiv w:val="1"/>
      <w:marLeft w:val="0"/>
      <w:marRight w:val="0"/>
      <w:marTop w:val="0"/>
      <w:marBottom w:val="0"/>
      <w:divBdr>
        <w:top w:val="none" w:sz="0" w:space="0" w:color="auto"/>
        <w:left w:val="none" w:sz="0" w:space="0" w:color="auto"/>
        <w:bottom w:val="none" w:sz="0" w:space="0" w:color="auto"/>
        <w:right w:val="none" w:sz="0" w:space="0" w:color="auto"/>
      </w:divBdr>
    </w:div>
    <w:div w:id="1624850169">
      <w:bodyDiv w:val="1"/>
      <w:marLeft w:val="0"/>
      <w:marRight w:val="0"/>
      <w:marTop w:val="0"/>
      <w:marBottom w:val="0"/>
      <w:divBdr>
        <w:top w:val="none" w:sz="0" w:space="0" w:color="auto"/>
        <w:left w:val="none" w:sz="0" w:space="0" w:color="auto"/>
        <w:bottom w:val="none" w:sz="0" w:space="0" w:color="auto"/>
        <w:right w:val="none" w:sz="0" w:space="0" w:color="auto"/>
      </w:divBdr>
    </w:div>
    <w:div w:id="1630163560">
      <w:bodyDiv w:val="1"/>
      <w:marLeft w:val="0"/>
      <w:marRight w:val="0"/>
      <w:marTop w:val="0"/>
      <w:marBottom w:val="0"/>
      <w:divBdr>
        <w:top w:val="none" w:sz="0" w:space="0" w:color="auto"/>
        <w:left w:val="none" w:sz="0" w:space="0" w:color="auto"/>
        <w:bottom w:val="none" w:sz="0" w:space="0" w:color="auto"/>
        <w:right w:val="none" w:sz="0" w:space="0" w:color="auto"/>
      </w:divBdr>
    </w:div>
    <w:div w:id="1630626325">
      <w:bodyDiv w:val="1"/>
      <w:marLeft w:val="0"/>
      <w:marRight w:val="0"/>
      <w:marTop w:val="0"/>
      <w:marBottom w:val="0"/>
      <w:divBdr>
        <w:top w:val="none" w:sz="0" w:space="0" w:color="auto"/>
        <w:left w:val="none" w:sz="0" w:space="0" w:color="auto"/>
        <w:bottom w:val="none" w:sz="0" w:space="0" w:color="auto"/>
        <w:right w:val="none" w:sz="0" w:space="0" w:color="auto"/>
      </w:divBdr>
    </w:div>
    <w:div w:id="1634285018">
      <w:bodyDiv w:val="1"/>
      <w:marLeft w:val="0"/>
      <w:marRight w:val="0"/>
      <w:marTop w:val="0"/>
      <w:marBottom w:val="0"/>
      <w:divBdr>
        <w:top w:val="none" w:sz="0" w:space="0" w:color="auto"/>
        <w:left w:val="none" w:sz="0" w:space="0" w:color="auto"/>
        <w:bottom w:val="none" w:sz="0" w:space="0" w:color="auto"/>
        <w:right w:val="none" w:sz="0" w:space="0" w:color="auto"/>
      </w:divBdr>
    </w:div>
    <w:div w:id="1635330943">
      <w:bodyDiv w:val="1"/>
      <w:marLeft w:val="0"/>
      <w:marRight w:val="0"/>
      <w:marTop w:val="0"/>
      <w:marBottom w:val="0"/>
      <w:divBdr>
        <w:top w:val="none" w:sz="0" w:space="0" w:color="auto"/>
        <w:left w:val="none" w:sz="0" w:space="0" w:color="auto"/>
        <w:bottom w:val="none" w:sz="0" w:space="0" w:color="auto"/>
        <w:right w:val="none" w:sz="0" w:space="0" w:color="auto"/>
      </w:divBdr>
    </w:div>
    <w:div w:id="1635405027">
      <w:bodyDiv w:val="1"/>
      <w:marLeft w:val="0"/>
      <w:marRight w:val="0"/>
      <w:marTop w:val="0"/>
      <w:marBottom w:val="0"/>
      <w:divBdr>
        <w:top w:val="none" w:sz="0" w:space="0" w:color="auto"/>
        <w:left w:val="none" w:sz="0" w:space="0" w:color="auto"/>
        <w:bottom w:val="none" w:sz="0" w:space="0" w:color="auto"/>
        <w:right w:val="none" w:sz="0" w:space="0" w:color="auto"/>
      </w:divBdr>
    </w:div>
    <w:div w:id="1645499026">
      <w:bodyDiv w:val="1"/>
      <w:marLeft w:val="0"/>
      <w:marRight w:val="0"/>
      <w:marTop w:val="0"/>
      <w:marBottom w:val="0"/>
      <w:divBdr>
        <w:top w:val="none" w:sz="0" w:space="0" w:color="auto"/>
        <w:left w:val="none" w:sz="0" w:space="0" w:color="auto"/>
        <w:bottom w:val="none" w:sz="0" w:space="0" w:color="auto"/>
        <w:right w:val="none" w:sz="0" w:space="0" w:color="auto"/>
      </w:divBdr>
    </w:div>
    <w:div w:id="1646931515">
      <w:bodyDiv w:val="1"/>
      <w:marLeft w:val="0"/>
      <w:marRight w:val="0"/>
      <w:marTop w:val="0"/>
      <w:marBottom w:val="0"/>
      <w:divBdr>
        <w:top w:val="none" w:sz="0" w:space="0" w:color="auto"/>
        <w:left w:val="none" w:sz="0" w:space="0" w:color="auto"/>
        <w:bottom w:val="none" w:sz="0" w:space="0" w:color="auto"/>
        <w:right w:val="none" w:sz="0" w:space="0" w:color="auto"/>
      </w:divBdr>
    </w:div>
    <w:div w:id="1649702461">
      <w:bodyDiv w:val="1"/>
      <w:marLeft w:val="0"/>
      <w:marRight w:val="0"/>
      <w:marTop w:val="0"/>
      <w:marBottom w:val="0"/>
      <w:divBdr>
        <w:top w:val="none" w:sz="0" w:space="0" w:color="auto"/>
        <w:left w:val="none" w:sz="0" w:space="0" w:color="auto"/>
        <w:bottom w:val="none" w:sz="0" w:space="0" w:color="auto"/>
        <w:right w:val="none" w:sz="0" w:space="0" w:color="auto"/>
      </w:divBdr>
    </w:div>
    <w:div w:id="1672677383">
      <w:bodyDiv w:val="1"/>
      <w:marLeft w:val="0"/>
      <w:marRight w:val="0"/>
      <w:marTop w:val="0"/>
      <w:marBottom w:val="0"/>
      <w:divBdr>
        <w:top w:val="none" w:sz="0" w:space="0" w:color="auto"/>
        <w:left w:val="none" w:sz="0" w:space="0" w:color="auto"/>
        <w:bottom w:val="none" w:sz="0" w:space="0" w:color="auto"/>
        <w:right w:val="none" w:sz="0" w:space="0" w:color="auto"/>
      </w:divBdr>
    </w:div>
    <w:div w:id="1676610058">
      <w:bodyDiv w:val="1"/>
      <w:marLeft w:val="0"/>
      <w:marRight w:val="0"/>
      <w:marTop w:val="0"/>
      <w:marBottom w:val="0"/>
      <w:divBdr>
        <w:top w:val="none" w:sz="0" w:space="0" w:color="auto"/>
        <w:left w:val="none" w:sz="0" w:space="0" w:color="auto"/>
        <w:bottom w:val="none" w:sz="0" w:space="0" w:color="auto"/>
        <w:right w:val="none" w:sz="0" w:space="0" w:color="auto"/>
      </w:divBdr>
    </w:div>
    <w:div w:id="1678070394">
      <w:bodyDiv w:val="1"/>
      <w:marLeft w:val="0"/>
      <w:marRight w:val="0"/>
      <w:marTop w:val="0"/>
      <w:marBottom w:val="0"/>
      <w:divBdr>
        <w:top w:val="none" w:sz="0" w:space="0" w:color="auto"/>
        <w:left w:val="none" w:sz="0" w:space="0" w:color="auto"/>
        <w:bottom w:val="none" w:sz="0" w:space="0" w:color="auto"/>
        <w:right w:val="none" w:sz="0" w:space="0" w:color="auto"/>
      </w:divBdr>
    </w:div>
    <w:div w:id="1678649099">
      <w:bodyDiv w:val="1"/>
      <w:marLeft w:val="0"/>
      <w:marRight w:val="0"/>
      <w:marTop w:val="0"/>
      <w:marBottom w:val="0"/>
      <w:divBdr>
        <w:top w:val="none" w:sz="0" w:space="0" w:color="auto"/>
        <w:left w:val="none" w:sz="0" w:space="0" w:color="auto"/>
        <w:bottom w:val="none" w:sz="0" w:space="0" w:color="auto"/>
        <w:right w:val="none" w:sz="0" w:space="0" w:color="auto"/>
      </w:divBdr>
    </w:div>
    <w:div w:id="1682660946">
      <w:bodyDiv w:val="1"/>
      <w:marLeft w:val="0"/>
      <w:marRight w:val="0"/>
      <w:marTop w:val="0"/>
      <w:marBottom w:val="0"/>
      <w:divBdr>
        <w:top w:val="none" w:sz="0" w:space="0" w:color="auto"/>
        <w:left w:val="none" w:sz="0" w:space="0" w:color="auto"/>
        <w:bottom w:val="none" w:sz="0" w:space="0" w:color="auto"/>
        <w:right w:val="none" w:sz="0" w:space="0" w:color="auto"/>
      </w:divBdr>
    </w:div>
    <w:div w:id="1683581038">
      <w:bodyDiv w:val="1"/>
      <w:marLeft w:val="0"/>
      <w:marRight w:val="0"/>
      <w:marTop w:val="0"/>
      <w:marBottom w:val="0"/>
      <w:divBdr>
        <w:top w:val="none" w:sz="0" w:space="0" w:color="auto"/>
        <w:left w:val="none" w:sz="0" w:space="0" w:color="auto"/>
        <w:bottom w:val="none" w:sz="0" w:space="0" w:color="auto"/>
        <w:right w:val="none" w:sz="0" w:space="0" w:color="auto"/>
      </w:divBdr>
    </w:div>
    <w:div w:id="1689211697">
      <w:bodyDiv w:val="1"/>
      <w:marLeft w:val="0"/>
      <w:marRight w:val="0"/>
      <w:marTop w:val="0"/>
      <w:marBottom w:val="0"/>
      <w:divBdr>
        <w:top w:val="none" w:sz="0" w:space="0" w:color="auto"/>
        <w:left w:val="none" w:sz="0" w:space="0" w:color="auto"/>
        <w:bottom w:val="none" w:sz="0" w:space="0" w:color="auto"/>
        <w:right w:val="none" w:sz="0" w:space="0" w:color="auto"/>
      </w:divBdr>
    </w:div>
    <w:div w:id="1690179581">
      <w:bodyDiv w:val="1"/>
      <w:marLeft w:val="0"/>
      <w:marRight w:val="0"/>
      <w:marTop w:val="0"/>
      <w:marBottom w:val="0"/>
      <w:divBdr>
        <w:top w:val="none" w:sz="0" w:space="0" w:color="auto"/>
        <w:left w:val="none" w:sz="0" w:space="0" w:color="auto"/>
        <w:bottom w:val="none" w:sz="0" w:space="0" w:color="auto"/>
        <w:right w:val="none" w:sz="0" w:space="0" w:color="auto"/>
      </w:divBdr>
    </w:div>
    <w:div w:id="1690715679">
      <w:bodyDiv w:val="1"/>
      <w:marLeft w:val="0"/>
      <w:marRight w:val="0"/>
      <w:marTop w:val="0"/>
      <w:marBottom w:val="0"/>
      <w:divBdr>
        <w:top w:val="none" w:sz="0" w:space="0" w:color="auto"/>
        <w:left w:val="none" w:sz="0" w:space="0" w:color="auto"/>
        <w:bottom w:val="none" w:sz="0" w:space="0" w:color="auto"/>
        <w:right w:val="none" w:sz="0" w:space="0" w:color="auto"/>
      </w:divBdr>
    </w:div>
    <w:div w:id="1722317825">
      <w:bodyDiv w:val="1"/>
      <w:marLeft w:val="0"/>
      <w:marRight w:val="0"/>
      <w:marTop w:val="0"/>
      <w:marBottom w:val="0"/>
      <w:divBdr>
        <w:top w:val="none" w:sz="0" w:space="0" w:color="auto"/>
        <w:left w:val="none" w:sz="0" w:space="0" w:color="auto"/>
        <w:bottom w:val="none" w:sz="0" w:space="0" w:color="auto"/>
        <w:right w:val="none" w:sz="0" w:space="0" w:color="auto"/>
      </w:divBdr>
    </w:div>
    <w:div w:id="1723014912">
      <w:bodyDiv w:val="1"/>
      <w:marLeft w:val="0"/>
      <w:marRight w:val="0"/>
      <w:marTop w:val="0"/>
      <w:marBottom w:val="0"/>
      <w:divBdr>
        <w:top w:val="none" w:sz="0" w:space="0" w:color="auto"/>
        <w:left w:val="none" w:sz="0" w:space="0" w:color="auto"/>
        <w:bottom w:val="none" w:sz="0" w:space="0" w:color="auto"/>
        <w:right w:val="none" w:sz="0" w:space="0" w:color="auto"/>
      </w:divBdr>
    </w:div>
    <w:div w:id="1727952464">
      <w:bodyDiv w:val="1"/>
      <w:marLeft w:val="0"/>
      <w:marRight w:val="0"/>
      <w:marTop w:val="0"/>
      <w:marBottom w:val="0"/>
      <w:divBdr>
        <w:top w:val="none" w:sz="0" w:space="0" w:color="auto"/>
        <w:left w:val="none" w:sz="0" w:space="0" w:color="auto"/>
        <w:bottom w:val="none" w:sz="0" w:space="0" w:color="auto"/>
        <w:right w:val="none" w:sz="0" w:space="0" w:color="auto"/>
      </w:divBdr>
    </w:div>
    <w:div w:id="1734155530">
      <w:bodyDiv w:val="1"/>
      <w:marLeft w:val="0"/>
      <w:marRight w:val="0"/>
      <w:marTop w:val="0"/>
      <w:marBottom w:val="0"/>
      <w:divBdr>
        <w:top w:val="none" w:sz="0" w:space="0" w:color="auto"/>
        <w:left w:val="none" w:sz="0" w:space="0" w:color="auto"/>
        <w:bottom w:val="none" w:sz="0" w:space="0" w:color="auto"/>
        <w:right w:val="none" w:sz="0" w:space="0" w:color="auto"/>
      </w:divBdr>
    </w:div>
    <w:div w:id="1737245080">
      <w:bodyDiv w:val="1"/>
      <w:marLeft w:val="0"/>
      <w:marRight w:val="0"/>
      <w:marTop w:val="0"/>
      <w:marBottom w:val="0"/>
      <w:divBdr>
        <w:top w:val="none" w:sz="0" w:space="0" w:color="auto"/>
        <w:left w:val="none" w:sz="0" w:space="0" w:color="auto"/>
        <w:bottom w:val="none" w:sz="0" w:space="0" w:color="auto"/>
        <w:right w:val="none" w:sz="0" w:space="0" w:color="auto"/>
      </w:divBdr>
    </w:div>
    <w:div w:id="1741059594">
      <w:bodyDiv w:val="1"/>
      <w:marLeft w:val="0"/>
      <w:marRight w:val="0"/>
      <w:marTop w:val="0"/>
      <w:marBottom w:val="0"/>
      <w:divBdr>
        <w:top w:val="none" w:sz="0" w:space="0" w:color="auto"/>
        <w:left w:val="none" w:sz="0" w:space="0" w:color="auto"/>
        <w:bottom w:val="none" w:sz="0" w:space="0" w:color="auto"/>
        <w:right w:val="none" w:sz="0" w:space="0" w:color="auto"/>
      </w:divBdr>
    </w:div>
    <w:div w:id="1744060202">
      <w:bodyDiv w:val="1"/>
      <w:marLeft w:val="0"/>
      <w:marRight w:val="0"/>
      <w:marTop w:val="0"/>
      <w:marBottom w:val="0"/>
      <w:divBdr>
        <w:top w:val="none" w:sz="0" w:space="0" w:color="auto"/>
        <w:left w:val="none" w:sz="0" w:space="0" w:color="auto"/>
        <w:bottom w:val="none" w:sz="0" w:space="0" w:color="auto"/>
        <w:right w:val="none" w:sz="0" w:space="0" w:color="auto"/>
      </w:divBdr>
    </w:div>
    <w:div w:id="1745104196">
      <w:bodyDiv w:val="1"/>
      <w:marLeft w:val="0"/>
      <w:marRight w:val="0"/>
      <w:marTop w:val="0"/>
      <w:marBottom w:val="0"/>
      <w:divBdr>
        <w:top w:val="none" w:sz="0" w:space="0" w:color="auto"/>
        <w:left w:val="none" w:sz="0" w:space="0" w:color="auto"/>
        <w:bottom w:val="none" w:sz="0" w:space="0" w:color="auto"/>
        <w:right w:val="none" w:sz="0" w:space="0" w:color="auto"/>
      </w:divBdr>
    </w:div>
    <w:div w:id="1748578528">
      <w:bodyDiv w:val="1"/>
      <w:marLeft w:val="0"/>
      <w:marRight w:val="0"/>
      <w:marTop w:val="0"/>
      <w:marBottom w:val="0"/>
      <w:divBdr>
        <w:top w:val="none" w:sz="0" w:space="0" w:color="auto"/>
        <w:left w:val="none" w:sz="0" w:space="0" w:color="auto"/>
        <w:bottom w:val="none" w:sz="0" w:space="0" w:color="auto"/>
        <w:right w:val="none" w:sz="0" w:space="0" w:color="auto"/>
      </w:divBdr>
    </w:div>
    <w:div w:id="1751346046">
      <w:bodyDiv w:val="1"/>
      <w:marLeft w:val="0"/>
      <w:marRight w:val="0"/>
      <w:marTop w:val="0"/>
      <w:marBottom w:val="0"/>
      <w:divBdr>
        <w:top w:val="none" w:sz="0" w:space="0" w:color="auto"/>
        <w:left w:val="none" w:sz="0" w:space="0" w:color="auto"/>
        <w:bottom w:val="none" w:sz="0" w:space="0" w:color="auto"/>
        <w:right w:val="none" w:sz="0" w:space="0" w:color="auto"/>
      </w:divBdr>
    </w:div>
    <w:div w:id="1751728620">
      <w:bodyDiv w:val="1"/>
      <w:marLeft w:val="0"/>
      <w:marRight w:val="0"/>
      <w:marTop w:val="0"/>
      <w:marBottom w:val="0"/>
      <w:divBdr>
        <w:top w:val="none" w:sz="0" w:space="0" w:color="auto"/>
        <w:left w:val="none" w:sz="0" w:space="0" w:color="auto"/>
        <w:bottom w:val="none" w:sz="0" w:space="0" w:color="auto"/>
        <w:right w:val="none" w:sz="0" w:space="0" w:color="auto"/>
      </w:divBdr>
    </w:div>
    <w:div w:id="1757627167">
      <w:bodyDiv w:val="1"/>
      <w:marLeft w:val="0"/>
      <w:marRight w:val="0"/>
      <w:marTop w:val="0"/>
      <w:marBottom w:val="0"/>
      <w:divBdr>
        <w:top w:val="none" w:sz="0" w:space="0" w:color="auto"/>
        <w:left w:val="none" w:sz="0" w:space="0" w:color="auto"/>
        <w:bottom w:val="none" w:sz="0" w:space="0" w:color="auto"/>
        <w:right w:val="none" w:sz="0" w:space="0" w:color="auto"/>
      </w:divBdr>
    </w:div>
    <w:div w:id="1763917689">
      <w:bodyDiv w:val="1"/>
      <w:marLeft w:val="0"/>
      <w:marRight w:val="0"/>
      <w:marTop w:val="0"/>
      <w:marBottom w:val="0"/>
      <w:divBdr>
        <w:top w:val="none" w:sz="0" w:space="0" w:color="auto"/>
        <w:left w:val="none" w:sz="0" w:space="0" w:color="auto"/>
        <w:bottom w:val="none" w:sz="0" w:space="0" w:color="auto"/>
        <w:right w:val="none" w:sz="0" w:space="0" w:color="auto"/>
      </w:divBdr>
    </w:div>
    <w:div w:id="1764302622">
      <w:bodyDiv w:val="1"/>
      <w:marLeft w:val="0"/>
      <w:marRight w:val="0"/>
      <w:marTop w:val="0"/>
      <w:marBottom w:val="0"/>
      <w:divBdr>
        <w:top w:val="none" w:sz="0" w:space="0" w:color="auto"/>
        <w:left w:val="none" w:sz="0" w:space="0" w:color="auto"/>
        <w:bottom w:val="none" w:sz="0" w:space="0" w:color="auto"/>
        <w:right w:val="none" w:sz="0" w:space="0" w:color="auto"/>
      </w:divBdr>
    </w:div>
    <w:div w:id="1765150175">
      <w:bodyDiv w:val="1"/>
      <w:marLeft w:val="0"/>
      <w:marRight w:val="0"/>
      <w:marTop w:val="0"/>
      <w:marBottom w:val="0"/>
      <w:divBdr>
        <w:top w:val="none" w:sz="0" w:space="0" w:color="auto"/>
        <w:left w:val="none" w:sz="0" w:space="0" w:color="auto"/>
        <w:bottom w:val="none" w:sz="0" w:space="0" w:color="auto"/>
        <w:right w:val="none" w:sz="0" w:space="0" w:color="auto"/>
      </w:divBdr>
    </w:div>
    <w:div w:id="1765375519">
      <w:bodyDiv w:val="1"/>
      <w:marLeft w:val="0"/>
      <w:marRight w:val="0"/>
      <w:marTop w:val="0"/>
      <w:marBottom w:val="0"/>
      <w:divBdr>
        <w:top w:val="none" w:sz="0" w:space="0" w:color="auto"/>
        <w:left w:val="none" w:sz="0" w:space="0" w:color="auto"/>
        <w:bottom w:val="none" w:sz="0" w:space="0" w:color="auto"/>
        <w:right w:val="none" w:sz="0" w:space="0" w:color="auto"/>
      </w:divBdr>
    </w:div>
    <w:div w:id="1771463136">
      <w:bodyDiv w:val="1"/>
      <w:marLeft w:val="0"/>
      <w:marRight w:val="0"/>
      <w:marTop w:val="0"/>
      <w:marBottom w:val="0"/>
      <w:divBdr>
        <w:top w:val="none" w:sz="0" w:space="0" w:color="auto"/>
        <w:left w:val="none" w:sz="0" w:space="0" w:color="auto"/>
        <w:bottom w:val="none" w:sz="0" w:space="0" w:color="auto"/>
        <w:right w:val="none" w:sz="0" w:space="0" w:color="auto"/>
      </w:divBdr>
    </w:div>
    <w:div w:id="1782530205">
      <w:bodyDiv w:val="1"/>
      <w:marLeft w:val="0"/>
      <w:marRight w:val="0"/>
      <w:marTop w:val="0"/>
      <w:marBottom w:val="0"/>
      <w:divBdr>
        <w:top w:val="none" w:sz="0" w:space="0" w:color="auto"/>
        <w:left w:val="none" w:sz="0" w:space="0" w:color="auto"/>
        <w:bottom w:val="none" w:sz="0" w:space="0" w:color="auto"/>
        <w:right w:val="none" w:sz="0" w:space="0" w:color="auto"/>
      </w:divBdr>
    </w:div>
    <w:div w:id="1785416191">
      <w:bodyDiv w:val="1"/>
      <w:marLeft w:val="0"/>
      <w:marRight w:val="0"/>
      <w:marTop w:val="0"/>
      <w:marBottom w:val="0"/>
      <w:divBdr>
        <w:top w:val="none" w:sz="0" w:space="0" w:color="auto"/>
        <w:left w:val="none" w:sz="0" w:space="0" w:color="auto"/>
        <w:bottom w:val="none" w:sz="0" w:space="0" w:color="auto"/>
        <w:right w:val="none" w:sz="0" w:space="0" w:color="auto"/>
      </w:divBdr>
    </w:div>
    <w:div w:id="1793815854">
      <w:bodyDiv w:val="1"/>
      <w:marLeft w:val="0"/>
      <w:marRight w:val="0"/>
      <w:marTop w:val="0"/>
      <w:marBottom w:val="0"/>
      <w:divBdr>
        <w:top w:val="none" w:sz="0" w:space="0" w:color="auto"/>
        <w:left w:val="none" w:sz="0" w:space="0" w:color="auto"/>
        <w:bottom w:val="none" w:sz="0" w:space="0" w:color="auto"/>
        <w:right w:val="none" w:sz="0" w:space="0" w:color="auto"/>
      </w:divBdr>
    </w:div>
    <w:div w:id="1801730718">
      <w:bodyDiv w:val="1"/>
      <w:marLeft w:val="0"/>
      <w:marRight w:val="0"/>
      <w:marTop w:val="0"/>
      <w:marBottom w:val="0"/>
      <w:divBdr>
        <w:top w:val="none" w:sz="0" w:space="0" w:color="auto"/>
        <w:left w:val="none" w:sz="0" w:space="0" w:color="auto"/>
        <w:bottom w:val="none" w:sz="0" w:space="0" w:color="auto"/>
        <w:right w:val="none" w:sz="0" w:space="0" w:color="auto"/>
      </w:divBdr>
    </w:div>
    <w:div w:id="1804231013">
      <w:bodyDiv w:val="1"/>
      <w:marLeft w:val="0"/>
      <w:marRight w:val="0"/>
      <w:marTop w:val="0"/>
      <w:marBottom w:val="0"/>
      <w:divBdr>
        <w:top w:val="none" w:sz="0" w:space="0" w:color="auto"/>
        <w:left w:val="none" w:sz="0" w:space="0" w:color="auto"/>
        <w:bottom w:val="none" w:sz="0" w:space="0" w:color="auto"/>
        <w:right w:val="none" w:sz="0" w:space="0" w:color="auto"/>
      </w:divBdr>
    </w:div>
    <w:div w:id="1805002192">
      <w:bodyDiv w:val="1"/>
      <w:marLeft w:val="0"/>
      <w:marRight w:val="0"/>
      <w:marTop w:val="0"/>
      <w:marBottom w:val="0"/>
      <w:divBdr>
        <w:top w:val="none" w:sz="0" w:space="0" w:color="auto"/>
        <w:left w:val="none" w:sz="0" w:space="0" w:color="auto"/>
        <w:bottom w:val="none" w:sz="0" w:space="0" w:color="auto"/>
        <w:right w:val="none" w:sz="0" w:space="0" w:color="auto"/>
      </w:divBdr>
    </w:div>
    <w:div w:id="1814521232">
      <w:bodyDiv w:val="1"/>
      <w:marLeft w:val="0"/>
      <w:marRight w:val="0"/>
      <w:marTop w:val="0"/>
      <w:marBottom w:val="0"/>
      <w:divBdr>
        <w:top w:val="none" w:sz="0" w:space="0" w:color="auto"/>
        <w:left w:val="none" w:sz="0" w:space="0" w:color="auto"/>
        <w:bottom w:val="none" w:sz="0" w:space="0" w:color="auto"/>
        <w:right w:val="none" w:sz="0" w:space="0" w:color="auto"/>
      </w:divBdr>
    </w:div>
    <w:div w:id="1814634742">
      <w:bodyDiv w:val="1"/>
      <w:marLeft w:val="0"/>
      <w:marRight w:val="0"/>
      <w:marTop w:val="0"/>
      <w:marBottom w:val="0"/>
      <w:divBdr>
        <w:top w:val="none" w:sz="0" w:space="0" w:color="auto"/>
        <w:left w:val="none" w:sz="0" w:space="0" w:color="auto"/>
        <w:bottom w:val="none" w:sz="0" w:space="0" w:color="auto"/>
        <w:right w:val="none" w:sz="0" w:space="0" w:color="auto"/>
      </w:divBdr>
    </w:div>
    <w:div w:id="1828595444">
      <w:bodyDiv w:val="1"/>
      <w:marLeft w:val="0"/>
      <w:marRight w:val="0"/>
      <w:marTop w:val="0"/>
      <w:marBottom w:val="0"/>
      <w:divBdr>
        <w:top w:val="none" w:sz="0" w:space="0" w:color="auto"/>
        <w:left w:val="none" w:sz="0" w:space="0" w:color="auto"/>
        <w:bottom w:val="none" w:sz="0" w:space="0" w:color="auto"/>
        <w:right w:val="none" w:sz="0" w:space="0" w:color="auto"/>
      </w:divBdr>
    </w:div>
    <w:div w:id="1830095946">
      <w:bodyDiv w:val="1"/>
      <w:marLeft w:val="0"/>
      <w:marRight w:val="0"/>
      <w:marTop w:val="0"/>
      <w:marBottom w:val="0"/>
      <w:divBdr>
        <w:top w:val="none" w:sz="0" w:space="0" w:color="auto"/>
        <w:left w:val="none" w:sz="0" w:space="0" w:color="auto"/>
        <w:bottom w:val="none" w:sz="0" w:space="0" w:color="auto"/>
        <w:right w:val="none" w:sz="0" w:space="0" w:color="auto"/>
      </w:divBdr>
    </w:div>
    <w:div w:id="1834368914">
      <w:bodyDiv w:val="1"/>
      <w:marLeft w:val="0"/>
      <w:marRight w:val="0"/>
      <w:marTop w:val="0"/>
      <w:marBottom w:val="0"/>
      <w:divBdr>
        <w:top w:val="none" w:sz="0" w:space="0" w:color="auto"/>
        <w:left w:val="none" w:sz="0" w:space="0" w:color="auto"/>
        <w:bottom w:val="none" w:sz="0" w:space="0" w:color="auto"/>
        <w:right w:val="none" w:sz="0" w:space="0" w:color="auto"/>
      </w:divBdr>
    </w:div>
    <w:div w:id="1837040212">
      <w:bodyDiv w:val="1"/>
      <w:marLeft w:val="0"/>
      <w:marRight w:val="0"/>
      <w:marTop w:val="0"/>
      <w:marBottom w:val="0"/>
      <w:divBdr>
        <w:top w:val="none" w:sz="0" w:space="0" w:color="auto"/>
        <w:left w:val="none" w:sz="0" w:space="0" w:color="auto"/>
        <w:bottom w:val="none" w:sz="0" w:space="0" w:color="auto"/>
        <w:right w:val="none" w:sz="0" w:space="0" w:color="auto"/>
      </w:divBdr>
    </w:div>
    <w:div w:id="1839689226">
      <w:bodyDiv w:val="1"/>
      <w:marLeft w:val="0"/>
      <w:marRight w:val="0"/>
      <w:marTop w:val="0"/>
      <w:marBottom w:val="0"/>
      <w:divBdr>
        <w:top w:val="none" w:sz="0" w:space="0" w:color="auto"/>
        <w:left w:val="none" w:sz="0" w:space="0" w:color="auto"/>
        <w:bottom w:val="none" w:sz="0" w:space="0" w:color="auto"/>
        <w:right w:val="none" w:sz="0" w:space="0" w:color="auto"/>
      </w:divBdr>
    </w:div>
    <w:div w:id="1839996162">
      <w:bodyDiv w:val="1"/>
      <w:marLeft w:val="0"/>
      <w:marRight w:val="0"/>
      <w:marTop w:val="0"/>
      <w:marBottom w:val="0"/>
      <w:divBdr>
        <w:top w:val="none" w:sz="0" w:space="0" w:color="auto"/>
        <w:left w:val="none" w:sz="0" w:space="0" w:color="auto"/>
        <w:bottom w:val="none" w:sz="0" w:space="0" w:color="auto"/>
        <w:right w:val="none" w:sz="0" w:space="0" w:color="auto"/>
      </w:divBdr>
    </w:div>
    <w:div w:id="1841701457">
      <w:bodyDiv w:val="1"/>
      <w:marLeft w:val="0"/>
      <w:marRight w:val="0"/>
      <w:marTop w:val="0"/>
      <w:marBottom w:val="0"/>
      <w:divBdr>
        <w:top w:val="none" w:sz="0" w:space="0" w:color="auto"/>
        <w:left w:val="none" w:sz="0" w:space="0" w:color="auto"/>
        <w:bottom w:val="none" w:sz="0" w:space="0" w:color="auto"/>
        <w:right w:val="none" w:sz="0" w:space="0" w:color="auto"/>
      </w:divBdr>
    </w:div>
    <w:div w:id="1843816634">
      <w:bodyDiv w:val="1"/>
      <w:marLeft w:val="0"/>
      <w:marRight w:val="0"/>
      <w:marTop w:val="0"/>
      <w:marBottom w:val="0"/>
      <w:divBdr>
        <w:top w:val="none" w:sz="0" w:space="0" w:color="auto"/>
        <w:left w:val="none" w:sz="0" w:space="0" w:color="auto"/>
        <w:bottom w:val="none" w:sz="0" w:space="0" w:color="auto"/>
        <w:right w:val="none" w:sz="0" w:space="0" w:color="auto"/>
      </w:divBdr>
    </w:div>
    <w:div w:id="1846702741">
      <w:bodyDiv w:val="1"/>
      <w:marLeft w:val="0"/>
      <w:marRight w:val="0"/>
      <w:marTop w:val="0"/>
      <w:marBottom w:val="0"/>
      <w:divBdr>
        <w:top w:val="none" w:sz="0" w:space="0" w:color="auto"/>
        <w:left w:val="none" w:sz="0" w:space="0" w:color="auto"/>
        <w:bottom w:val="none" w:sz="0" w:space="0" w:color="auto"/>
        <w:right w:val="none" w:sz="0" w:space="0" w:color="auto"/>
      </w:divBdr>
    </w:div>
    <w:div w:id="1854416497">
      <w:bodyDiv w:val="1"/>
      <w:marLeft w:val="0"/>
      <w:marRight w:val="0"/>
      <w:marTop w:val="0"/>
      <w:marBottom w:val="0"/>
      <w:divBdr>
        <w:top w:val="none" w:sz="0" w:space="0" w:color="auto"/>
        <w:left w:val="none" w:sz="0" w:space="0" w:color="auto"/>
        <w:bottom w:val="none" w:sz="0" w:space="0" w:color="auto"/>
        <w:right w:val="none" w:sz="0" w:space="0" w:color="auto"/>
      </w:divBdr>
    </w:div>
    <w:div w:id="1855652779">
      <w:bodyDiv w:val="1"/>
      <w:marLeft w:val="0"/>
      <w:marRight w:val="0"/>
      <w:marTop w:val="0"/>
      <w:marBottom w:val="0"/>
      <w:divBdr>
        <w:top w:val="none" w:sz="0" w:space="0" w:color="auto"/>
        <w:left w:val="none" w:sz="0" w:space="0" w:color="auto"/>
        <w:bottom w:val="none" w:sz="0" w:space="0" w:color="auto"/>
        <w:right w:val="none" w:sz="0" w:space="0" w:color="auto"/>
      </w:divBdr>
    </w:div>
    <w:div w:id="1857579145">
      <w:bodyDiv w:val="1"/>
      <w:marLeft w:val="0"/>
      <w:marRight w:val="0"/>
      <w:marTop w:val="0"/>
      <w:marBottom w:val="0"/>
      <w:divBdr>
        <w:top w:val="none" w:sz="0" w:space="0" w:color="auto"/>
        <w:left w:val="none" w:sz="0" w:space="0" w:color="auto"/>
        <w:bottom w:val="none" w:sz="0" w:space="0" w:color="auto"/>
        <w:right w:val="none" w:sz="0" w:space="0" w:color="auto"/>
      </w:divBdr>
    </w:div>
    <w:div w:id="1858033776">
      <w:bodyDiv w:val="1"/>
      <w:marLeft w:val="0"/>
      <w:marRight w:val="0"/>
      <w:marTop w:val="0"/>
      <w:marBottom w:val="0"/>
      <w:divBdr>
        <w:top w:val="none" w:sz="0" w:space="0" w:color="auto"/>
        <w:left w:val="none" w:sz="0" w:space="0" w:color="auto"/>
        <w:bottom w:val="none" w:sz="0" w:space="0" w:color="auto"/>
        <w:right w:val="none" w:sz="0" w:space="0" w:color="auto"/>
      </w:divBdr>
    </w:div>
    <w:div w:id="1872299475">
      <w:bodyDiv w:val="1"/>
      <w:marLeft w:val="0"/>
      <w:marRight w:val="0"/>
      <w:marTop w:val="0"/>
      <w:marBottom w:val="0"/>
      <w:divBdr>
        <w:top w:val="none" w:sz="0" w:space="0" w:color="auto"/>
        <w:left w:val="none" w:sz="0" w:space="0" w:color="auto"/>
        <w:bottom w:val="none" w:sz="0" w:space="0" w:color="auto"/>
        <w:right w:val="none" w:sz="0" w:space="0" w:color="auto"/>
      </w:divBdr>
    </w:div>
    <w:div w:id="1873883732">
      <w:bodyDiv w:val="1"/>
      <w:marLeft w:val="0"/>
      <w:marRight w:val="0"/>
      <w:marTop w:val="0"/>
      <w:marBottom w:val="0"/>
      <w:divBdr>
        <w:top w:val="none" w:sz="0" w:space="0" w:color="auto"/>
        <w:left w:val="none" w:sz="0" w:space="0" w:color="auto"/>
        <w:bottom w:val="none" w:sz="0" w:space="0" w:color="auto"/>
        <w:right w:val="none" w:sz="0" w:space="0" w:color="auto"/>
      </w:divBdr>
    </w:div>
    <w:div w:id="1878083932">
      <w:bodyDiv w:val="1"/>
      <w:marLeft w:val="0"/>
      <w:marRight w:val="0"/>
      <w:marTop w:val="0"/>
      <w:marBottom w:val="0"/>
      <w:divBdr>
        <w:top w:val="none" w:sz="0" w:space="0" w:color="auto"/>
        <w:left w:val="none" w:sz="0" w:space="0" w:color="auto"/>
        <w:bottom w:val="none" w:sz="0" w:space="0" w:color="auto"/>
        <w:right w:val="none" w:sz="0" w:space="0" w:color="auto"/>
      </w:divBdr>
    </w:div>
    <w:div w:id="1880051205">
      <w:bodyDiv w:val="1"/>
      <w:marLeft w:val="0"/>
      <w:marRight w:val="0"/>
      <w:marTop w:val="0"/>
      <w:marBottom w:val="0"/>
      <w:divBdr>
        <w:top w:val="none" w:sz="0" w:space="0" w:color="auto"/>
        <w:left w:val="none" w:sz="0" w:space="0" w:color="auto"/>
        <w:bottom w:val="none" w:sz="0" w:space="0" w:color="auto"/>
        <w:right w:val="none" w:sz="0" w:space="0" w:color="auto"/>
      </w:divBdr>
    </w:div>
    <w:div w:id="1899242282">
      <w:bodyDiv w:val="1"/>
      <w:marLeft w:val="0"/>
      <w:marRight w:val="0"/>
      <w:marTop w:val="0"/>
      <w:marBottom w:val="0"/>
      <w:divBdr>
        <w:top w:val="none" w:sz="0" w:space="0" w:color="auto"/>
        <w:left w:val="none" w:sz="0" w:space="0" w:color="auto"/>
        <w:bottom w:val="none" w:sz="0" w:space="0" w:color="auto"/>
        <w:right w:val="none" w:sz="0" w:space="0" w:color="auto"/>
      </w:divBdr>
    </w:div>
    <w:div w:id="1899583139">
      <w:bodyDiv w:val="1"/>
      <w:marLeft w:val="0"/>
      <w:marRight w:val="0"/>
      <w:marTop w:val="0"/>
      <w:marBottom w:val="0"/>
      <w:divBdr>
        <w:top w:val="none" w:sz="0" w:space="0" w:color="auto"/>
        <w:left w:val="none" w:sz="0" w:space="0" w:color="auto"/>
        <w:bottom w:val="none" w:sz="0" w:space="0" w:color="auto"/>
        <w:right w:val="none" w:sz="0" w:space="0" w:color="auto"/>
      </w:divBdr>
    </w:div>
    <w:div w:id="1901552528">
      <w:bodyDiv w:val="1"/>
      <w:marLeft w:val="0"/>
      <w:marRight w:val="0"/>
      <w:marTop w:val="0"/>
      <w:marBottom w:val="0"/>
      <w:divBdr>
        <w:top w:val="none" w:sz="0" w:space="0" w:color="auto"/>
        <w:left w:val="none" w:sz="0" w:space="0" w:color="auto"/>
        <w:bottom w:val="none" w:sz="0" w:space="0" w:color="auto"/>
        <w:right w:val="none" w:sz="0" w:space="0" w:color="auto"/>
      </w:divBdr>
    </w:div>
    <w:div w:id="1902279650">
      <w:bodyDiv w:val="1"/>
      <w:marLeft w:val="0"/>
      <w:marRight w:val="0"/>
      <w:marTop w:val="0"/>
      <w:marBottom w:val="0"/>
      <w:divBdr>
        <w:top w:val="none" w:sz="0" w:space="0" w:color="auto"/>
        <w:left w:val="none" w:sz="0" w:space="0" w:color="auto"/>
        <w:bottom w:val="none" w:sz="0" w:space="0" w:color="auto"/>
        <w:right w:val="none" w:sz="0" w:space="0" w:color="auto"/>
      </w:divBdr>
    </w:div>
    <w:div w:id="1904870579">
      <w:bodyDiv w:val="1"/>
      <w:marLeft w:val="0"/>
      <w:marRight w:val="0"/>
      <w:marTop w:val="0"/>
      <w:marBottom w:val="0"/>
      <w:divBdr>
        <w:top w:val="none" w:sz="0" w:space="0" w:color="auto"/>
        <w:left w:val="none" w:sz="0" w:space="0" w:color="auto"/>
        <w:bottom w:val="none" w:sz="0" w:space="0" w:color="auto"/>
        <w:right w:val="none" w:sz="0" w:space="0" w:color="auto"/>
      </w:divBdr>
    </w:div>
    <w:div w:id="1913002822">
      <w:bodyDiv w:val="1"/>
      <w:marLeft w:val="0"/>
      <w:marRight w:val="0"/>
      <w:marTop w:val="0"/>
      <w:marBottom w:val="0"/>
      <w:divBdr>
        <w:top w:val="none" w:sz="0" w:space="0" w:color="auto"/>
        <w:left w:val="none" w:sz="0" w:space="0" w:color="auto"/>
        <w:bottom w:val="none" w:sz="0" w:space="0" w:color="auto"/>
        <w:right w:val="none" w:sz="0" w:space="0" w:color="auto"/>
      </w:divBdr>
    </w:div>
    <w:div w:id="1916207673">
      <w:bodyDiv w:val="1"/>
      <w:marLeft w:val="0"/>
      <w:marRight w:val="0"/>
      <w:marTop w:val="0"/>
      <w:marBottom w:val="0"/>
      <w:divBdr>
        <w:top w:val="none" w:sz="0" w:space="0" w:color="auto"/>
        <w:left w:val="none" w:sz="0" w:space="0" w:color="auto"/>
        <w:bottom w:val="none" w:sz="0" w:space="0" w:color="auto"/>
        <w:right w:val="none" w:sz="0" w:space="0" w:color="auto"/>
      </w:divBdr>
    </w:div>
    <w:div w:id="1924295109">
      <w:bodyDiv w:val="1"/>
      <w:marLeft w:val="0"/>
      <w:marRight w:val="0"/>
      <w:marTop w:val="0"/>
      <w:marBottom w:val="0"/>
      <w:divBdr>
        <w:top w:val="none" w:sz="0" w:space="0" w:color="auto"/>
        <w:left w:val="none" w:sz="0" w:space="0" w:color="auto"/>
        <w:bottom w:val="none" w:sz="0" w:space="0" w:color="auto"/>
        <w:right w:val="none" w:sz="0" w:space="0" w:color="auto"/>
      </w:divBdr>
    </w:div>
    <w:div w:id="1925451051">
      <w:bodyDiv w:val="1"/>
      <w:marLeft w:val="0"/>
      <w:marRight w:val="0"/>
      <w:marTop w:val="0"/>
      <w:marBottom w:val="0"/>
      <w:divBdr>
        <w:top w:val="none" w:sz="0" w:space="0" w:color="auto"/>
        <w:left w:val="none" w:sz="0" w:space="0" w:color="auto"/>
        <w:bottom w:val="none" w:sz="0" w:space="0" w:color="auto"/>
        <w:right w:val="none" w:sz="0" w:space="0" w:color="auto"/>
      </w:divBdr>
    </w:div>
    <w:div w:id="1927571157">
      <w:bodyDiv w:val="1"/>
      <w:marLeft w:val="0"/>
      <w:marRight w:val="0"/>
      <w:marTop w:val="0"/>
      <w:marBottom w:val="0"/>
      <w:divBdr>
        <w:top w:val="none" w:sz="0" w:space="0" w:color="auto"/>
        <w:left w:val="none" w:sz="0" w:space="0" w:color="auto"/>
        <w:bottom w:val="none" w:sz="0" w:space="0" w:color="auto"/>
        <w:right w:val="none" w:sz="0" w:space="0" w:color="auto"/>
      </w:divBdr>
    </w:div>
    <w:div w:id="1929148774">
      <w:bodyDiv w:val="1"/>
      <w:marLeft w:val="0"/>
      <w:marRight w:val="0"/>
      <w:marTop w:val="0"/>
      <w:marBottom w:val="0"/>
      <w:divBdr>
        <w:top w:val="none" w:sz="0" w:space="0" w:color="auto"/>
        <w:left w:val="none" w:sz="0" w:space="0" w:color="auto"/>
        <w:bottom w:val="none" w:sz="0" w:space="0" w:color="auto"/>
        <w:right w:val="none" w:sz="0" w:space="0" w:color="auto"/>
      </w:divBdr>
    </w:div>
    <w:div w:id="1929192627">
      <w:bodyDiv w:val="1"/>
      <w:marLeft w:val="0"/>
      <w:marRight w:val="0"/>
      <w:marTop w:val="0"/>
      <w:marBottom w:val="0"/>
      <w:divBdr>
        <w:top w:val="none" w:sz="0" w:space="0" w:color="auto"/>
        <w:left w:val="none" w:sz="0" w:space="0" w:color="auto"/>
        <w:bottom w:val="none" w:sz="0" w:space="0" w:color="auto"/>
        <w:right w:val="none" w:sz="0" w:space="0" w:color="auto"/>
      </w:divBdr>
    </w:div>
    <w:div w:id="1941064891">
      <w:bodyDiv w:val="1"/>
      <w:marLeft w:val="0"/>
      <w:marRight w:val="0"/>
      <w:marTop w:val="0"/>
      <w:marBottom w:val="0"/>
      <w:divBdr>
        <w:top w:val="none" w:sz="0" w:space="0" w:color="auto"/>
        <w:left w:val="none" w:sz="0" w:space="0" w:color="auto"/>
        <w:bottom w:val="none" w:sz="0" w:space="0" w:color="auto"/>
        <w:right w:val="none" w:sz="0" w:space="0" w:color="auto"/>
      </w:divBdr>
    </w:div>
    <w:div w:id="1942686951">
      <w:bodyDiv w:val="1"/>
      <w:marLeft w:val="0"/>
      <w:marRight w:val="0"/>
      <w:marTop w:val="0"/>
      <w:marBottom w:val="0"/>
      <w:divBdr>
        <w:top w:val="none" w:sz="0" w:space="0" w:color="auto"/>
        <w:left w:val="none" w:sz="0" w:space="0" w:color="auto"/>
        <w:bottom w:val="none" w:sz="0" w:space="0" w:color="auto"/>
        <w:right w:val="none" w:sz="0" w:space="0" w:color="auto"/>
      </w:divBdr>
    </w:div>
    <w:div w:id="1950818301">
      <w:bodyDiv w:val="1"/>
      <w:marLeft w:val="0"/>
      <w:marRight w:val="0"/>
      <w:marTop w:val="0"/>
      <w:marBottom w:val="0"/>
      <w:divBdr>
        <w:top w:val="none" w:sz="0" w:space="0" w:color="auto"/>
        <w:left w:val="none" w:sz="0" w:space="0" w:color="auto"/>
        <w:bottom w:val="none" w:sz="0" w:space="0" w:color="auto"/>
        <w:right w:val="none" w:sz="0" w:space="0" w:color="auto"/>
      </w:divBdr>
    </w:div>
    <w:div w:id="1955407895">
      <w:bodyDiv w:val="1"/>
      <w:marLeft w:val="0"/>
      <w:marRight w:val="0"/>
      <w:marTop w:val="0"/>
      <w:marBottom w:val="0"/>
      <w:divBdr>
        <w:top w:val="none" w:sz="0" w:space="0" w:color="auto"/>
        <w:left w:val="none" w:sz="0" w:space="0" w:color="auto"/>
        <w:bottom w:val="none" w:sz="0" w:space="0" w:color="auto"/>
        <w:right w:val="none" w:sz="0" w:space="0" w:color="auto"/>
      </w:divBdr>
    </w:div>
    <w:div w:id="1956254802">
      <w:bodyDiv w:val="1"/>
      <w:marLeft w:val="0"/>
      <w:marRight w:val="0"/>
      <w:marTop w:val="0"/>
      <w:marBottom w:val="0"/>
      <w:divBdr>
        <w:top w:val="none" w:sz="0" w:space="0" w:color="auto"/>
        <w:left w:val="none" w:sz="0" w:space="0" w:color="auto"/>
        <w:bottom w:val="none" w:sz="0" w:space="0" w:color="auto"/>
        <w:right w:val="none" w:sz="0" w:space="0" w:color="auto"/>
      </w:divBdr>
    </w:div>
    <w:div w:id="1957441793">
      <w:bodyDiv w:val="1"/>
      <w:marLeft w:val="0"/>
      <w:marRight w:val="0"/>
      <w:marTop w:val="0"/>
      <w:marBottom w:val="0"/>
      <w:divBdr>
        <w:top w:val="none" w:sz="0" w:space="0" w:color="auto"/>
        <w:left w:val="none" w:sz="0" w:space="0" w:color="auto"/>
        <w:bottom w:val="none" w:sz="0" w:space="0" w:color="auto"/>
        <w:right w:val="none" w:sz="0" w:space="0" w:color="auto"/>
      </w:divBdr>
    </w:div>
    <w:div w:id="1969823844">
      <w:bodyDiv w:val="1"/>
      <w:marLeft w:val="0"/>
      <w:marRight w:val="0"/>
      <w:marTop w:val="0"/>
      <w:marBottom w:val="0"/>
      <w:divBdr>
        <w:top w:val="none" w:sz="0" w:space="0" w:color="auto"/>
        <w:left w:val="none" w:sz="0" w:space="0" w:color="auto"/>
        <w:bottom w:val="none" w:sz="0" w:space="0" w:color="auto"/>
        <w:right w:val="none" w:sz="0" w:space="0" w:color="auto"/>
      </w:divBdr>
    </w:div>
    <w:div w:id="1972050534">
      <w:bodyDiv w:val="1"/>
      <w:marLeft w:val="0"/>
      <w:marRight w:val="0"/>
      <w:marTop w:val="0"/>
      <w:marBottom w:val="0"/>
      <w:divBdr>
        <w:top w:val="none" w:sz="0" w:space="0" w:color="auto"/>
        <w:left w:val="none" w:sz="0" w:space="0" w:color="auto"/>
        <w:bottom w:val="none" w:sz="0" w:space="0" w:color="auto"/>
        <w:right w:val="none" w:sz="0" w:space="0" w:color="auto"/>
      </w:divBdr>
    </w:div>
    <w:div w:id="1972322147">
      <w:bodyDiv w:val="1"/>
      <w:marLeft w:val="0"/>
      <w:marRight w:val="0"/>
      <w:marTop w:val="0"/>
      <w:marBottom w:val="0"/>
      <w:divBdr>
        <w:top w:val="none" w:sz="0" w:space="0" w:color="auto"/>
        <w:left w:val="none" w:sz="0" w:space="0" w:color="auto"/>
        <w:bottom w:val="none" w:sz="0" w:space="0" w:color="auto"/>
        <w:right w:val="none" w:sz="0" w:space="0" w:color="auto"/>
      </w:divBdr>
    </w:div>
    <w:div w:id="1979525887">
      <w:bodyDiv w:val="1"/>
      <w:marLeft w:val="0"/>
      <w:marRight w:val="0"/>
      <w:marTop w:val="0"/>
      <w:marBottom w:val="0"/>
      <w:divBdr>
        <w:top w:val="none" w:sz="0" w:space="0" w:color="auto"/>
        <w:left w:val="none" w:sz="0" w:space="0" w:color="auto"/>
        <w:bottom w:val="none" w:sz="0" w:space="0" w:color="auto"/>
        <w:right w:val="none" w:sz="0" w:space="0" w:color="auto"/>
      </w:divBdr>
    </w:div>
    <w:div w:id="1980838517">
      <w:bodyDiv w:val="1"/>
      <w:marLeft w:val="0"/>
      <w:marRight w:val="0"/>
      <w:marTop w:val="0"/>
      <w:marBottom w:val="0"/>
      <w:divBdr>
        <w:top w:val="none" w:sz="0" w:space="0" w:color="auto"/>
        <w:left w:val="none" w:sz="0" w:space="0" w:color="auto"/>
        <w:bottom w:val="none" w:sz="0" w:space="0" w:color="auto"/>
        <w:right w:val="none" w:sz="0" w:space="0" w:color="auto"/>
      </w:divBdr>
    </w:div>
    <w:div w:id="1989939667">
      <w:bodyDiv w:val="1"/>
      <w:marLeft w:val="0"/>
      <w:marRight w:val="0"/>
      <w:marTop w:val="0"/>
      <w:marBottom w:val="0"/>
      <w:divBdr>
        <w:top w:val="none" w:sz="0" w:space="0" w:color="auto"/>
        <w:left w:val="none" w:sz="0" w:space="0" w:color="auto"/>
        <w:bottom w:val="none" w:sz="0" w:space="0" w:color="auto"/>
        <w:right w:val="none" w:sz="0" w:space="0" w:color="auto"/>
      </w:divBdr>
    </w:div>
    <w:div w:id="2015377259">
      <w:bodyDiv w:val="1"/>
      <w:marLeft w:val="0"/>
      <w:marRight w:val="0"/>
      <w:marTop w:val="0"/>
      <w:marBottom w:val="0"/>
      <w:divBdr>
        <w:top w:val="none" w:sz="0" w:space="0" w:color="auto"/>
        <w:left w:val="none" w:sz="0" w:space="0" w:color="auto"/>
        <w:bottom w:val="none" w:sz="0" w:space="0" w:color="auto"/>
        <w:right w:val="none" w:sz="0" w:space="0" w:color="auto"/>
      </w:divBdr>
    </w:div>
    <w:div w:id="2015955595">
      <w:bodyDiv w:val="1"/>
      <w:marLeft w:val="0"/>
      <w:marRight w:val="0"/>
      <w:marTop w:val="0"/>
      <w:marBottom w:val="0"/>
      <w:divBdr>
        <w:top w:val="none" w:sz="0" w:space="0" w:color="auto"/>
        <w:left w:val="none" w:sz="0" w:space="0" w:color="auto"/>
        <w:bottom w:val="none" w:sz="0" w:space="0" w:color="auto"/>
        <w:right w:val="none" w:sz="0" w:space="0" w:color="auto"/>
      </w:divBdr>
    </w:div>
    <w:div w:id="2020888418">
      <w:bodyDiv w:val="1"/>
      <w:marLeft w:val="0"/>
      <w:marRight w:val="0"/>
      <w:marTop w:val="0"/>
      <w:marBottom w:val="0"/>
      <w:divBdr>
        <w:top w:val="none" w:sz="0" w:space="0" w:color="auto"/>
        <w:left w:val="none" w:sz="0" w:space="0" w:color="auto"/>
        <w:bottom w:val="none" w:sz="0" w:space="0" w:color="auto"/>
        <w:right w:val="none" w:sz="0" w:space="0" w:color="auto"/>
      </w:divBdr>
    </w:div>
    <w:div w:id="2022048293">
      <w:bodyDiv w:val="1"/>
      <w:marLeft w:val="0"/>
      <w:marRight w:val="0"/>
      <w:marTop w:val="0"/>
      <w:marBottom w:val="0"/>
      <w:divBdr>
        <w:top w:val="none" w:sz="0" w:space="0" w:color="auto"/>
        <w:left w:val="none" w:sz="0" w:space="0" w:color="auto"/>
        <w:bottom w:val="none" w:sz="0" w:space="0" w:color="auto"/>
        <w:right w:val="none" w:sz="0" w:space="0" w:color="auto"/>
      </w:divBdr>
    </w:div>
    <w:div w:id="2025475824">
      <w:bodyDiv w:val="1"/>
      <w:marLeft w:val="0"/>
      <w:marRight w:val="0"/>
      <w:marTop w:val="0"/>
      <w:marBottom w:val="0"/>
      <w:divBdr>
        <w:top w:val="none" w:sz="0" w:space="0" w:color="auto"/>
        <w:left w:val="none" w:sz="0" w:space="0" w:color="auto"/>
        <w:bottom w:val="none" w:sz="0" w:space="0" w:color="auto"/>
        <w:right w:val="none" w:sz="0" w:space="0" w:color="auto"/>
      </w:divBdr>
    </w:div>
    <w:div w:id="2030374608">
      <w:bodyDiv w:val="1"/>
      <w:marLeft w:val="0"/>
      <w:marRight w:val="0"/>
      <w:marTop w:val="0"/>
      <w:marBottom w:val="0"/>
      <w:divBdr>
        <w:top w:val="none" w:sz="0" w:space="0" w:color="auto"/>
        <w:left w:val="none" w:sz="0" w:space="0" w:color="auto"/>
        <w:bottom w:val="none" w:sz="0" w:space="0" w:color="auto"/>
        <w:right w:val="none" w:sz="0" w:space="0" w:color="auto"/>
      </w:divBdr>
    </w:div>
    <w:div w:id="2034383561">
      <w:bodyDiv w:val="1"/>
      <w:marLeft w:val="0"/>
      <w:marRight w:val="0"/>
      <w:marTop w:val="0"/>
      <w:marBottom w:val="0"/>
      <w:divBdr>
        <w:top w:val="none" w:sz="0" w:space="0" w:color="auto"/>
        <w:left w:val="none" w:sz="0" w:space="0" w:color="auto"/>
        <w:bottom w:val="none" w:sz="0" w:space="0" w:color="auto"/>
        <w:right w:val="none" w:sz="0" w:space="0" w:color="auto"/>
      </w:divBdr>
    </w:div>
    <w:div w:id="2039774719">
      <w:bodyDiv w:val="1"/>
      <w:marLeft w:val="0"/>
      <w:marRight w:val="0"/>
      <w:marTop w:val="0"/>
      <w:marBottom w:val="0"/>
      <w:divBdr>
        <w:top w:val="none" w:sz="0" w:space="0" w:color="auto"/>
        <w:left w:val="none" w:sz="0" w:space="0" w:color="auto"/>
        <w:bottom w:val="none" w:sz="0" w:space="0" w:color="auto"/>
        <w:right w:val="none" w:sz="0" w:space="0" w:color="auto"/>
      </w:divBdr>
    </w:div>
    <w:div w:id="2046756265">
      <w:bodyDiv w:val="1"/>
      <w:marLeft w:val="0"/>
      <w:marRight w:val="0"/>
      <w:marTop w:val="0"/>
      <w:marBottom w:val="0"/>
      <w:divBdr>
        <w:top w:val="none" w:sz="0" w:space="0" w:color="auto"/>
        <w:left w:val="none" w:sz="0" w:space="0" w:color="auto"/>
        <w:bottom w:val="none" w:sz="0" w:space="0" w:color="auto"/>
        <w:right w:val="none" w:sz="0" w:space="0" w:color="auto"/>
      </w:divBdr>
    </w:div>
    <w:div w:id="2055423348">
      <w:bodyDiv w:val="1"/>
      <w:marLeft w:val="0"/>
      <w:marRight w:val="0"/>
      <w:marTop w:val="0"/>
      <w:marBottom w:val="0"/>
      <w:divBdr>
        <w:top w:val="none" w:sz="0" w:space="0" w:color="auto"/>
        <w:left w:val="none" w:sz="0" w:space="0" w:color="auto"/>
        <w:bottom w:val="none" w:sz="0" w:space="0" w:color="auto"/>
        <w:right w:val="none" w:sz="0" w:space="0" w:color="auto"/>
      </w:divBdr>
    </w:div>
    <w:div w:id="2057662392">
      <w:bodyDiv w:val="1"/>
      <w:marLeft w:val="0"/>
      <w:marRight w:val="0"/>
      <w:marTop w:val="0"/>
      <w:marBottom w:val="0"/>
      <w:divBdr>
        <w:top w:val="none" w:sz="0" w:space="0" w:color="auto"/>
        <w:left w:val="none" w:sz="0" w:space="0" w:color="auto"/>
        <w:bottom w:val="none" w:sz="0" w:space="0" w:color="auto"/>
        <w:right w:val="none" w:sz="0" w:space="0" w:color="auto"/>
      </w:divBdr>
    </w:div>
    <w:div w:id="2066099877">
      <w:bodyDiv w:val="1"/>
      <w:marLeft w:val="0"/>
      <w:marRight w:val="0"/>
      <w:marTop w:val="0"/>
      <w:marBottom w:val="0"/>
      <w:divBdr>
        <w:top w:val="none" w:sz="0" w:space="0" w:color="auto"/>
        <w:left w:val="none" w:sz="0" w:space="0" w:color="auto"/>
        <w:bottom w:val="none" w:sz="0" w:space="0" w:color="auto"/>
        <w:right w:val="none" w:sz="0" w:space="0" w:color="auto"/>
      </w:divBdr>
    </w:div>
    <w:div w:id="2070764618">
      <w:bodyDiv w:val="1"/>
      <w:marLeft w:val="0"/>
      <w:marRight w:val="0"/>
      <w:marTop w:val="0"/>
      <w:marBottom w:val="0"/>
      <w:divBdr>
        <w:top w:val="none" w:sz="0" w:space="0" w:color="auto"/>
        <w:left w:val="none" w:sz="0" w:space="0" w:color="auto"/>
        <w:bottom w:val="none" w:sz="0" w:space="0" w:color="auto"/>
        <w:right w:val="none" w:sz="0" w:space="0" w:color="auto"/>
      </w:divBdr>
    </w:div>
    <w:div w:id="2079353704">
      <w:bodyDiv w:val="1"/>
      <w:marLeft w:val="0"/>
      <w:marRight w:val="0"/>
      <w:marTop w:val="0"/>
      <w:marBottom w:val="0"/>
      <w:divBdr>
        <w:top w:val="none" w:sz="0" w:space="0" w:color="auto"/>
        <w:left w:val="none" w:sz="0" w:space="0" w:color="auto"/>
        <w:bottom w:val="none" w:sz="0" w:space="0" w:color="auto"/>
        <w:right w:val="none" w:sz="0" w:space="0" w:color="auto"/>
      </w:divBdr>
    </w:div>
    <w:div w:id="2083094024">
      <w:bodyDiv w:val="1"/>
      <w:marLeft w:val="0"/>
      <w:marRight w:val="0"/>
      <w:marTop w:val="0"/>
      <w:marBottom w:val="0"/>
      <w:divBdr>
        <w:top w:val="none" w:sz="0" w:space="0" w:color="auto"/>
        <w:left w:val="none" w:sz="0" w:space="0" w:color="auto"/>
        <w:bottom w:val="none" w:sz="0" w:space="0" w:color="auto"/>
        <w:right w:val="none" w:sz="0" w:space="0" w:color="auto"/>
      </w:divBdr>
    </w:div>
    <w:div w:id="2084140666">
      <w:bodyDiv w:val="1"/>
      <w:marLeft w:val="0"/>
      <w:marRight w:val="0"/>
      <w:marTop w:val="0"/>
      <w:marBottom w:val="0"/>
      <w:divBdr>
        <w:top w:val="none" w:sz="0" w:space="0" w:color="auto"/>
        <w:left w:val="none" w:sz="0" w:space="0" w:color="auto"/>
        <w:bottom w:val="none" w:sz="0" w:space="0" w:color="auto"/>
        <w:right w:val="none" w:sz="0" w:space="0" w:color="auto"/>
      </w:divBdr>
    </w:div>
    <w:div w:id="2088921633">
      <w:bodyDiv w:val="1"/>
      <w:marLeft w:val="0"/>
      <w:marRight w:val="0"/>
      <w:marTop w:val="0"/>
      <w:marBottom w:val="0"/>
      <w:divBdr>
        <w:top w:val="none" w:sz="0" w:space="0" w:color="auto"/>
        <w:left w:val="none" w:sz="0" w:space="0" w:color="auto"/>
        <w:bottom w:val="none" w:sz="0" w:space="0" w:color="auto"/>
        <w:right w:val="none" w:sz="0" w:space="0" w:color="auto"/>
      </w:divBdr>
    </w:div>
    <w:div w:id="2096701794">
      <w:bodyDiv w:val="1"/>
      <w:marLeft w:val="0"/>
      <w:marRight w:val="0"/>
      <w:marTop w:val="0"/>
      <w:marBottom w:val="0"/>
      <w:divBdr>
        <w:top w:val="none" w:sz="0" w:space="0" w:color="auto"/>
        <w:left w:val="none" w:sz="0" w:space="0" w:color="auto"/>
        <w:bottom w:val="none" w:sz="0" w:space="0" w:color="auto"/>
        <w:right w:val="none" w:sz="0" w:space="0" w:color="auto"/>
      </w:divBdr>
    </w:div>
    <w:div w:id="2099860525">
      <w:bodyDiv w:val="1"/>
      <w:marLeft w:val="0"/>
      <w:marRight w:val="0"/>
      <w:marTop w:val="0"/>
      <w:marBottom w:val="0"/>
      <w:divBdr>
        <w:top w:val="none" w:sz="0" w:space="0" w:color="auto"/>
        <w:left w:val="none" w:sz="0" w:space="0" w:color="auto"/>
        <w:bottom w:val="none" w:sz="0" w:space="0" w:color="auto"/>
        <w:right w:val="none" w:sz="0" w:space="0" w:color="auto"/>
      </w:divBdr>
    </w:div>
    <w:div w:id="2101750425">
      <w:bodyDiv w:val="1"/>
      <w:marLeft w:val="0"/>
      <w:marRight w:val="0"/>
      <w:marTop w:val="0"/>
      <w:marBottom w:val="0"/>
      <w:divBdr>
        <w:top w:val="none" w:sz="0" w:space="0" w:color="auto"/>
        <w:left w:val="none" w:sz="0" w:space="0" w:color="auto"/>
        <w:bottom w:val="none" w:sz="0" w:space="0" w:color="auto"/>
        <w:right w:val="none" w:sz="0" w:space="0" w:color="auto"/>
      </w:divBdr>
    </w:div>
    <w:div w:id="2106607006">
      <w:bodyDiv w:val="1"/>
      <w:marLeft w:val="0"/>
      <w:marRight w:val="0"/>
      <w:marTop w:val="0"/>
      <w:marBottom w:val="0"/>
      <w:divBdr>
        <w:top w:val="none" w:sz="0" w:space="0" w:color="auto"/>
        <w:left w:val="none" w:sz="0" w:space="0" w:color="auto"/>
        <w:bottom w:val="none" w:sz="0" w:space="0" w:color="auto"/>
        <w:right w:val="none" w:sz="0" w:space="0" w:color="auto"/>
      </w:divBdr>
    </w:div>
    <w:div w:id="2115398931">
      <w:bodyDiv w:val="1"/>
      <w:marLeft w:val="0"/>
      <w:marRight w:val="0"/>
      <w:marTop w:val="0"/>
      <w:marBottom w:val="0"/>
      <w:divBdr>
        <w:top w:val="none" w:sz="0" w:space="0" w:color="auto"/>
        <w:left w:val="none" w:sz="0" w:space="0" w:color="auto"/>
        <w:bottom w:val="none" w:sz="0" w:space="0" w:color="auto"/>
        <w:right w:val="none" w:sz="0" w:space="0" w:color="auto"/>
      </w:divBdr>
    </w:div>
    <w:div w:id="2120945997">
      <w:bodyDiv w:val="1"/>
      <w:marLeft w:val="0"/>
      <w:marRight w:val="0"/>
      <w:marTop w:val="0"/>
      <w:marBottom w:val="0"/>
      <w:divBdr>
        <w:top w:val="none" w:sz="0" w:space="0" w:color="auto"/>
        <w:left w:val="none" w:sz="0" w:space="0" w:color="auto"/>
        <w:bottom w:val="none" w:sz="0" w:space="0" w:color="auto"/>
        <w:right w:val="none" w:sz="0" w:space="0" w:color="auto"/>
      </w:divBdr>
    </w:div>
    <w:div w:id="2123765144">
      <w:bodyDiv w:val="1"/>
      <w:marLeft w:val="0"/>
      <w:marRight w:val="0"/>
      <w:marTop w:val="0"/>
      <w:marBottom w:val="0"/>
      <w:divBdr>
        <w:top w:val="none" w:sz="0" w:space="0" w:color="auto"/>
        <w:left w:val="none" w:sz="0" w:space="0" w:color="auto"/>
        <w:bottom w:val="none" w:sz="0" w:space="0" w:color="auto"/>
        <w:right w:val="none" w:sz="0" w:space="0" w:color="auto"/>
      </w:divBdr>
    </w:div>
    <w:div w:id="2126072339">
      <w:bodyDiv w:val="1"/>
      <w:marLeft w:val="0"/>
      <w:marRight w:val="0"/>
      <w:marTop w:val="0"/>
      <w:marBottom w:val="0"/>
      <w:divBdr>
        <w:top w:val="none" w:sz="0" w:space="0" w:color="auto"/>
        <w:left w:val="none" w:sz="0" w:space="0" w:color="auto"/>
        <w:bottom w:val="none" w:sz="0" w:space="0" w:color="auto"/>
        <w:right w:val="none" w:sz="0" w:space="0" w:color="auto"/>
      </w:divBdr>
    </w:div>
    <w:div w:id="2138184671">
      <w:bodyDiv w:val="1"/>
      <w:marLeft w:val="0"/>
      <w:marRight w:val="0"/>
      <w:marTop w:val="0"/>
      <w:marBottom w:val="0"/>
      <w:divBdr>
        <w:top w:val="none" w:sz="0" w:space="0" w:color="auto"/>
        <w:left w:val="none" w:sz="0" w:space="0" w:color="auto"/>
        <w:bottom w:val="none" w:sz="0" w:space="0" w:color="auto"/>
        <w:right w:val="none" w:sz="0" w:space="0" w:color="auto"/>
      </w:divBdr>
    </w:div>
    <w:div w:id="2140148321">
      <w:bodyDiv w:val="1"/>
      <w:marLeft w:val="0"/>
      <w:marRight w:val="0"/>
      <w:marTop w:val="0"/>
      <w:marBottom w:val="0"/>
      <w:divBdr>
        <w:top w:val="none" w:sz="0" w:space="0" w:color="auto"/>
        <w:left w:val="none" w:sz="0" w:space="0" w:color="auto"/>
        <w:bottom w:val="none" w:sz="0" w:space="0" w:color="auto"/>
        <w:right w:val="none" w:sz="0" w:space="0" w:color="auto"/>
      </w:divBdr>
    </w:div>
    <w:div w:id="2140679894">
      <w:bodyDiv w:val="1"/>
      <w:marLeft w:val="0"/>
      <w:marRight w:val="0"/>
      <w:marTop w:val="0"/>
      <w:marBottom w:val="0"/>
      <w:divBdr>
        <w:top w:val="none" w:sz="0" w:space="0" w:color="auto"/>
        <w:left w:val="none" w:sz="0" w:space="0" w:color="auto"/>
        <w:bottom w:val="none" w:sz="0" w:space="0" w:color="auto"/>
        <w:right w:val="none" w:sz="0" w:space="0" w:color="auto"/>
      </w:divBdr>
    </w:div>
    <w:div w:id="2142378174">
      <w:bodyDiv w:val="1"/>
      <w:marLeft w:val="0"/>
      <w:marRight w:val="0"/>
      <w:marTop w:val="0"/>
      <w:marBottom w:val="0"/>
      <w:divBdr>
        <w:top w:val="none" w:sz="0" w:space="0" w:color="auto"/>
        <w:left w:val="none" w:sz="0" w:space="0" w:color="auto"/>
        <w:bottom w:val="none" w:sz="0" w:space="0" w:color="auto"/>
        <w:right w:val="none" w:sz="0" w:space="0" w:color="auto"/>
      </w:divBdr>
    </w:div>
    <w:div w:id="2143882398">
      <w:bodyDiv w:val="1"/>
      <w:marLeft w:val="0"/>
      <w:marRight w:val="0"/>
      <w:marTop w:val="0"/>
      <w:marBottom w:val="0"/>
      <w:divBdr>
        <w:top w:val="none" w:sz="0" w:space="0" w:color="auto"/>
        <w:left w:val="none" w:sz="0" w:space="0" w:color="auto"/>
        <w:bottom w:val="none" w:sz="0" w:space="0" w:color="auto"/>
        <w:right w:val="none" w:sz="0" w:space="0" w:color="auto"/>
      </w:divBdr>
    </w:div>
    <w:div w:id="2145539614">
      <w:bodyDiv w:val="1"/>
      <w:marLeft w:val="0"/>
      <w:marRight w:val="0"/>
      <w:marTop w:val="0"/>
      <w:marBottom w:val="0"/>
      <w:divBdr>
        <w:top w:val="none" w:sz="0" w:space="0" w:color="auto"/>
        <w:left w:val="none" w:sz="0" w:space="0" w:color="auto"/>
        <w:bottom w:val="none" w:sz="0" w:space="0" w:color="auto"/>
        <w:right w:val="none" w:sz="0" w:space="0" w:color="auto"/>
      </w:divBdr>
    </w:div>
    <w:div w:id="2147165320">
      <w:bodyDiv w:val="1"/>
      <w:marLeft w:val="0"/>
      <w:marRight w:val="0"/>
      <w:marTop w:val="0"/>
      <w:marBottom w:val="0"/>
      <w:divBdr>
        <w:top w:val="none" w:sz="0" w:space="0" w:color="auto"/>
        <w:left w:val="none" w:sz="0" w:space="0" w:color="auto"/>
        <w:bottom w:val="none" w:sz="0" w:space="0" w:color="auto"/>
        <w:right w:val="none" w:sz="0" w:space="0" w:color="auto"/>
      </w:divBdr>
    </w:div>
    <w:div w:id="2147238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www.archaide.eu"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2022-2026</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DqEwcPjCtvvE6jjfA0+xV0D0FxA==">AMUW2mVBpWdJ0suPeIk2WhQ4EJj//oISCUlrHuDYJj9VXatT8W5+Lo4vD7ejD/jFuyVS8OrF+tonnrKbPDOpiz2hECiYKd+bY+JMKZMcV0UkAk9GptW7P6WnOD3NOAkeDVKAaJzK6x4BxKlmPg9/C8deZSslKq6MwueG/8WhjYC94FAhPMpK4t3E4kp5xFg4ASm4RBuFBBCC6iQFU+wLwoNFKd+7GM7A66inWfiuD5GSk8qY60IncM8wQTVMVhcnqDlcfFY+/j0X3YM1RDVOWif7IhVAtk8o61pwcyIkuZj5pzaXr+G1UWKTaMKTcmmlirvcB8zPhJGu+BdpUV5qgT1HIeoiFr7Pw3w0OUMGIY/uqlbyQO9pY4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b:Source>
    <b:SourceType>Book</b:SourceType>
    <b:Title>Indicadores Unesco de Cultural para el Desarrollo</b:Title>
    <b:Year>2014</b:Year>
    <b:StandardNumber>9789233000018</b:StandardNumber>
    <b:Author>
      <b:Author>
        <b:NameList>
          <b:Person>
            <b:First/>
            <b:Last>UNESCO</b:Last>
          </b:Person>
        </b:NameList>
      </b:Author>
      <b:Editor>
        <b:NameList>
				</b:NameList>
      </b:Editor>
    </b:Author>
    <b:URL>www.unesco.org/</b:URL>
    <b:Tag>indicadores-unesco-de-cultural-para-el-desarrollo</b:Tag>
    <b:RefOrder>23</b:RefOrder>
  </b:Source>
  <b:Source>
    <b:SourceType>Book</b:SourceType>
    <b:Title>Gestión del riesgo de desastres para el Patrimonio Mundial</b:Title>
    <b:Year>2010</b:Year>
    <b:StandardNumber>9789233041653</b:StandardNumber>
    <b:Publisher>ONU</b:Publisher>
    <b:Author>
      <b:Author>
        <b:NameList>
          <b:Person>
            <b:First/>
            <b:Last>UNESCO</b:Last>
          </b:Person>
          <b:Person>
            <b:First/>
            <b:Last>ICCROM</b:Last>
          </b:Person>
          <b:Person>
            <b:First/>
            <b:Last>ICOMOS</b:Last>
          </b:Person>
          <b:Person>
            <b:First/>
            <b:Last>UICN</b:Last>
          </b:Person>
        </b:NameList>
      </b:Author>
      <b:Editor>
        <b:NameList>
				</b:NameList>
      </b:Editor>
    </b:Author>
    <b:URL>www.unesco.org/open-access/terms-use-ccbyncsa-sp</b:URL>
    <b:Tag>gestión-del-riesgo-de-desastres-para-el-patrimonio-mundial</b:Tag>
    <b:RefOrder>24</b:RefOrder>
  </b:Source>
  <b:Source>
    <b:SourceType>Book</b:SourceType>
    <b:Title>Gestión del Patrimonio Mundial Cultural</b:Title>
    <b:Year>2013</b:Year>
    <b:StandardNumber>9789233012233</b:StandardNumber>
    <b:Publisher>ONU</b:Publisher>
    <b:Author>
      <b:Author>
        <b:NameList>
          <b:Person>
            <b:First/>
            <b:Last>UNESCO</b:Last>
          </b:Person>
          <b:Person>
            <b:First/>
            <b:Last>ICCROM</b:Last>
          </b:Person>
          <b:Person>
            <b:First/>
            <b:Last>ICOMOS</b:Last>
          </b:Person>
          <b:Person>
            <b:First/>
            <b:Last>UICN</b:Last>
          </b:Person>
        </b:NameList>
      </b:Author>
      <b:Editor>
        <b:NameList>
				</b:NameList>
      </b:Editor>
    </b:Author>
    <b:URL>www.unesco.org/open-access/terms-use-ccbyncsa-sp</b:URL>
    <b:Tag>gestión-del-patrimonio-mundial-cultural</b:Tag>
    <b:RefOrder>4</b:RefOrder>
  </b:Source>
  <b:Source>
    <b:SourceType>Report</b:SourceType>
    <b:Title>Directrices Prácticas para la aplicación de la Convención del Patrimonio Mundial (2008)</b:Title>
    <b:Year>2008</b:Year>
    <b:Author>
      <b:Author>
        <b:NameList>
          <b:Person>
            <b:First/>
            <b:Last>UNESCO</b:Last>
          </b:Person>
        </b:NameList>
      </b:Author>
      <b:Editor>
        <b:NameList>
				</b:NameList>
      </b:Editor>
    </b:Author>
    <b:URL>http://whc.unesco.org/en/guidelines</b:URL>
    <b:Tag>directrices-prácticas-para-la-aplicación-de-la-convención-del-patrimonio-mundial-(2008)</b:Tag>
    <b:RefOrder>6</b:RefOrder>
  </b:Source>
  <b:Source>
    <b:SourceType>Report</b:SourceType>
    <b:Title>Gestión de ADIM Armonización de la gestión de áreas de designación internacional múltiple: Sitios Ramsar, sitios del Patrimonio Mundial, Reservas de Biosfera y Geoparques Mundiales de la UNESCO</b:Title>
    <b:Year>2016</b:Year>
    <b:Author>
      <b:Author>
        <b:NameList>
          <b:Person>
            <b:First>Thomas</b:First>
            <b:Last>Schaaf</b:Last>
          </b:Person>
          <b:Person>
            <b:First>Diana Clamote</b:First>
            <b:Last>Rodrigues</b:Last>
          </b:Person>
        </b:NameList>
      </b:Author>
      <b:Editor>
        <b:NameList>
				</b:NameList>
      </b:Editor>
    </b:Author>
    <b:URL>www.iucn.org/es</b:URL>
    <b:Tag>gestión-de-adim-armonización-de-la-gestión-de-áreas-de-designación-internacional-múltiple:-sitios-ramsar,-sitios-del-patrimonio-mundial,-reservas-de-biosfera-y-geoparques-mundiales-de-la-unesco</b:Tag>
    <b:RefOrder>13</b:RefOrder>
  </b:Source>
  <b:Source>
    <b:SourceType>Book</b:SourceType>
    <b:Title>Manual de Gestión del Patrimonio Cultural</b:Title>
    <b:Year>2010</b:Year>
    <b:Publisher>Ediciones Akal</b:Publisher>
    <b:Author>
      <b:Author>
        <b:NameList>
          <b:Person>
            <b:First>María Ángeles</b:First>
            <b:Last>Querol Fernández</b:Last>
          </b:Person>
        </b:NameList>
      </b:Author>
      <b:Editor>
        <b:NameList>
				</b:NameList>
      </b:Editor>
    </b:Author>
    <b:City>Madrid</b:City>
    <b:Edition>2010</b:Edition>
    <b:Tag>manual-de-gestión-del-patrimonio-cultural</b:Tag>
    <b:RefOrder>8</b:RefOrder>
  </b:Source>
  <b:Source>
    <b:SourceType>Report</b:SourceType>
    <b:Title>ESPACIOS MUSEÍSTICOS</b:Title>
    <b:Year>2017</b:Year>
    <b:Author>
      <b:Author>
        <b:NameList>
          <b:Person>
            <b:First/>
            <b:Last>Programa de Museos Regionales y Comunitarios Museo Nacional de Costa Rica</b:Last>
          </b:Person>
        </b:NameList>
      </b:Author>
      <b:Editor>
        <b:NameList>
				</b:NameList>
      </b:Editor>
    </b:Author>
    <b:Tag>espacios-museísticos</b:Tag>
    <b:RefOrder>25</b:RefOrder>
  </b:Source>
  <b:Source>
    <b:SourceType>Book</b:SourceType>
    <b:Title>Gestión del turismo en sitios del Patrimonio Mundial: Manual práctico para administradores de sitios del Patrimonio Mundial</b:Title>
    <b:Year>2002</b:Year>
    <b:Publisher>UNESCO</b:Publisher>
    <b:Author>
      <b:Author>
        <b:NameList>
          <b:Person>
            <b:First>Por Arthur</b:First>
            <b:Last>Pedersen</b:Last>
          </b:Person>
        </b:NameList>
      </b:Author>
      <b:Editor>
        <b:NameList>
				</b:NameList>
      </b:Editor>
    </b:Author>
    <b:URL>http://whc.unesco.orghttp://www.uneptie.org/tourism/home.html</b:URL>
    <b:Tag>gestión-del-turismo-en-sitios-del-patrimonio-mundial:-manual-práctico-para-administradores-de-sitios-del-patrimonio-mundial</b:Tag>
    <b:RefOrder>26</b:RefOrder>
  </b:Source>
  <b:Source>
    <b:SourceType>Book</b:SourceType>
    <b:Title>World Heritage Papers 26 - Cultural Landscapes A handbook for Conservation and Managemente</b:Title>
    <b:Year>2010</b:Year>
    <b:StandardNumber>9789231041464</b:StandardNumber>
    <b:Publisher>UNESCO</b:Publisher>
    <b:Pages>71</b:Pages>
    <b:Author>
      <b:Author>
        <b:NameList>
          <b:Person>
            <b:First>Nora</b:First>
            <b:Last>Mitchell</b:Last>
          </b:Person>
          <b:Person>
            <b:First>Mechtild</b:First>
            <b:Last>Rössler</b:Last>
          </b:Person>
          <b:Person>
            <b:First>Pierre-Marie</b:First>
            <b:Last>Tricaud</b:Last>
          </b:Person>
        </b:NameList>
      </b:Author>
      <b:Editor>
        <b:NameList>
				</b:NameList>
      </b:Editor>
    </b:Author>
    <b:Tag>world-heritage-papers-26---cultural-landscapes-a-handbook-for-conservation-and-managemente</b:Tag>
    <b:RefOrder>5</b:RefOrder>
  </b:Source>
  <b:Source>
    <b:SourceType>Report</b:SourceType>
    <b:Title>ESTRATEGIA NACIONAL FRENTE AL RETO DEMOGRÁFICO Directrices Generales</b:Title>
    <b:Year>2019</b:Year>
    <b:Author>
      <b:Author>
        <b:NameList>
          <b:Person>
            <b:First/>
            <b:Last>Ministerio de Política Territorial y Función Pública</b:Last>
          </b:Person>
          <b:Person>
            <b:First/>
            <b:Last>Gobierno de Canarias</b:Last>
          </b:Person>
        </b:NameList>
      </b:Author>
      <b:Editor>
        <b:NameList>
				</b:NameList>
      </b:Editor>
    </b:Author>
    <b:Tag>estrategia-nacional-frente-al-reto-demográfico-directrices-generales</b:Tag>
    <b:RefOrder>27</b:RefOrder>
  </b:Source>
  <b:Source>
    <b:SourceType>Report</b:SourceType>
    <b:Title>El paisaje cultural de Risco Caído y los espacios sagrados de montaña de Gran Canaria y el Patrimonio Mundial</b:Title>
    <b:Year>2018</b:Year>
    <b:Author>
      <b:Author>
        <b:NameList>
          <b:Person>
            <b:First>Cipriano</b:First>
            <b:Last>Marín Cabrera</b:Last>
          </b:Person>
          <b:Person>
            <b:First>José</b:First>
            <b:Last>de León Hernández</b:Last>
          </b:Person>
          <b:Person>
            <b:First>Julio</b:First>
            <b:Last>Cuenca Sanabria</b:Last>
          </b:Person>
          <b:Person>
            <b:First>José</b:First>
            <b:Last>Juan Guillén Medina</b:Last>
          </b:Person>
        </b:NameList>
      </b:Author>
      <b:Editor>
        <b:NameList>
				</b:NameList>
      </b:Editor>
    </b:Author>
    <b:Tag>el-paisaje-cultural-de-risco-caído-y-los-espacios-sagrados-de-montaña-de-gran-canaria-y-el-patrimonio-mundial</b:Tag>
    <b:RefOrder>7</b:RefOrder>
  </b:Source>
  <b:Source>
    <b:SourceType>Report</b:SourceType>
    <b:Title>Indicadores UNESCO de sostenibilidad del patrimonio. Una adaptación a la escala local</b:Title>
    <b:Year>2018</b:Year>
    <b:Author>
      <b:Author>
        <b:NameList>
          <b:Person>
            <b:First>Luz</b:First>
            <b:Last>María</b:Last>
          </b:Person>
          <b:Person>
            <b:First>Ortega</b:First>
            <b:Last>Villa</b:Last>
          </b:Person>
          <b:Person>
            <b:First>Judith</b:First>
            <b:Last>Ley García</b:Last>
          </b:Person>
          <b:Person>
            <b:First>Fabiola Maribel</b:First>
            <b:Last>Denegri De Dios</b:Last>
          </b:Person>
        </b:NameList>
      </b:Author>
      <b:Editor>
        <b:NameList>
				</b:NameList>
      </b:Editor>
    </b:Author>
    <b:URL>https://www.researchgate.net/publication/337063097</b:URL>
    <b:Tag>indicadores-unesco-de-sostenibilidad-del-patrimonio.-una-adaptación-a-la-escala-local</b:Tag>
    <b:RefOrder>28</b:RefOrder>
  </b:Source>
  <b:Source>
    <b:SourceType>Report</b:SourceType>
    <b:Title>Plan Director del Conjunto del Conjunto Arqueológico Dólmenes de Antequera 2018/2025</b:Title>
    <b:Year>2018</b:Year>
    <b:Author>
      <b:Author>
        <b:NameList>
          <b:Person>
            <b:First/>
            <b:Last>Junta de Andalucía</b:Last>
          </b:Person>
          <b:Person>
            <b:First/>
            <b:Last>Conjunto Arqueológico Dólmenes de Antequera</b:Last>
          </b:Person>
        </b:NameList>
      </b:Author>
      <b:Editor>
        <b:NameList>
				</b:NameList>
      </b:Editor>
    </b:Author>
    <b:Tag>plan-director-del-conjunto-del-conjunto-arqueológico-dólmenes-de-antequera-2018/2025</b:Tag>
    <b:RefOrder>20</b:RefOrder>
  </b:Source>
  <b:Source>
    <b:SourceType>Book</b:SourceType>
    <b:Title>Orientaciones relativas a las evaluaciones
de impacto sobre el patrimonio para los
bienes del patrimonio mundial cultural</b:Title>
    <b:Year>2011</b:Year>
    <b:Author>
      <b:Author>
        <b:NameList>
          <b:Person>
            <b:First/>
            <b:Last>ICOMOS</b:Last>
          </b:Person>
        </b:NameList>
      </b:Author>
      <b:Editor>
        <b:NameList>
				</b:NameList>
      </b:Editor>
    </b:Author>
    <b:Tag>orientaciones-relativas-a-las-evaluaciones-de-impacto-sobre-el-patrimonio-para-los-bienes-del-patrimonio-mundial-cultural</b:Tag>
    <b:RefOrder>29</b:RefOrder>
  </b:Source>
  <b:Source>
    <b:SourceType>Report</b:SourceType>
    <b:Title>Plan Territorial de Emergencias de Protección Civil de la Comunidad Autónoma de Canarias (PLATECA)</b:Title>
    <b:Year>2015</b:Year>
    <b:Author>
      <b:Author>
        <b:NameList>
          <b:Person>
            <b:First/>
            <b:Last>Gobierno de Canarias</b:Last>
          </b:Person>
        </b:NameList>
      </b:Author>
      <b:Editor>
        <b:NameList>
				</b:NameList>
      </b:Editor>
    </b:Author>
    <b:URL>https://sede.gobcan.es/cpji/boc</b:URL>
    <b:Tag>plan-territorial-de-emergencias-de-protección-civil-de-la-comunidad-autónoma-de-canarias-(plateca)</b:Tag>
    <b:RefOrder>30</b:RefOrder>
  </b:Source>
  <b:Source>
    <b:SourceType>Report</b:SourceType>
    <b:Title>Plan Rector de Uso y Gestión del Parque Rural del Nublo</b:Title>
    <b:Year>2003</b:Year>
    <b:Author>
      <b:Author>
        <b:NameList>
          <b:Person>
            <b:First/>
            <b:Last>Gobierno de Canarias</b:Last>
          </b:Person>
        </b:NameList>
      </b:Author>
      <b:Editor>
        <b:NameList>
				</b:NameList>
      </b:Editor>
    </b:Author>
    <b:Tag>plan-rector-de-uso-y-gestión-del-parque-rural-del-nublo</b:Tag>
    <b:RefOrder>31</b:RefOrder>
  </b:Source>
  <b:Source>
    <b:SourceType>Report</b:SourceType>
    <b:Title>Plan Rector de Uso y Gestión del Parque Natural de Tamadaba</b:Title>
    <b:Year>2003</b:Year>
    <b:Author>
      <b:Author>
        <b:NameList>
          <b:Person>
            <b:First/>
            <b:Last>Gobierno de Canarias</b:Last>
          </b:Person>
        </b:NameList>
      </b:Author>
      <b:Editor>
        <b:NameList>
				</b:NameList>
      </b:Editor>
    </b:Author>
    <b:Tag>plan-rector-de-uso-y-gestión-del-parque-natural-de-tamadaba</b:Tag>
    <b:RefOrder>32</b:RefOrder>
  </b:Source>
  <b:Source>
    <b:SourceType>Report</b:SourceType>
    <b:Title>Plan Especial de Protección Civil y Atención de Emergencias por Incendios Forestales de la Comunidad Autónoma de Canarias (INFOCA)</b:Title>
    <b:Year>2014</b:Year>
    <b:Author>
      <b:Author>
        <b:NameList>
          <b:Person>
            <b:First/>
            <b:Last>Gobierno de Canarias</b:Last>
          </b:Person>
        </b:NameList>
      </b:Author>
      <b:Editor>
        <b:NameList>
				</b:NameList>
      </b:Editor>
    </b:Author>
    <b:Tag>plan-especial-de-protección-civil-y-atención-de-emergencias-por-incendios-forestales-de-la-comunidad-autónoma-de-canarias-(infoca)</b:Tag>
    <b:RefOrder>33</b:RefOrder>
  </b:Source>
  <b:Source>
    <b:SourceType>Report</b:SourceType>
    <b:Title>Ley 11/2019, de 25 de abril, de Patrimonio Cultural de Canarias</b:Title>
    <b:Year>2019</b:Year>
    <b:Author>
      <b:Author>
        <b:NameList>
          <b:Person>
            <b:First/>
            <b:Last>Gobierno de Canarias</b:Last>
          </b:Person>
        </b:NameList>
      </b:Author>
      <b:Editor>
        <b:NameList>
				</b:NameList>
      </b:Editor>
    </b:Author>
    <b:URL>http://www.boe.es</b:URL>
    <b:Tag>ley-11/2019,-de-25-de-abril,-de-patrimonio-cultural-de-canarias</b:Tag>
    <b:RefOrder>34</b:RefOrder>
  </b:Source>
  <b:Source>
    <b:SourceType>Report</b:SourceType>
    <b:Title>Plan de gestión Paisaje Cultural Serra de Tramuntana</b:Title>
    <b:Year>2010</b:Year>
    <b:Author>
      <b:Author>
        <b:NameList>
          <b:Person>
            <b:First/>
            <b:Last>Consell de Mallorca</b:Last>
          </b:Person>
        </b:NameList>
      </b:Author>
      <b:Editor>
        <b:NameList>
				</b:NameList>
      </b:Editor>
    </b:Author>
    <b:Tag>plan-de-gestión-paisaje-cultural-serra-de-tramuntana</b:Tag>
    <b:RefOrder>35</b:RefOrder>
  </b:Source>
  <b:Source>
    <b:SourceType>Report</b:SourceType>
    <b:Title>Set de Indicadores de Impacto Territorial</b:Title>
    <b:Year>2018</b:Year>
    <b:Author>
      <b:Author>
        <b:NameList>
          <b:Person>
            <b:First>Irene</b:First>
            <b:Last>Carrizo Agüero</b:Last>
          </b:Person>
        </b:NameList>
      </b:Author>
      <b:Editor>
        <b:NameList>
				</b:NameList>
      </b:Editor>
    </b:Author>
    <b:Tag>set-de-indicadores-de-impacto-territorial</b:Tag>
    <b:RefOrder>36</b:RefOrder>
  </b:Source>
  <b:Source>
    <b:SourceType>Report</b:SourceType>
    <b:Title>PLAN ESTRATÉGICO HOLÍSTICO E INTEGRAL DE DESARROLLO SOSTENIBLE DE LA TRASIERRA DE GRAN CANARIA</b:Title>
    <b:Year>2019</b:Year>
    <b:Author>
      <b:Author>
        <b:NameList>
          <b:Person>
            <b:First>Roque</b:First>
            <b:Last>Calero</b:Last>
          </b:Person>
          <b:Person>
            <b:First>Pérez</b:First>
            <b:Last>María</b:Last>
          </b:Person>
          <b:Person>
            <b:First>Calero</b:First>
            <b:Last>Luna</b:Last>
          </b:Person>
          <b:Person>
            <b:First>Estela</b:First>
            <b:Last>Calero</b:Last>
          </b:Person>
          <b:Person>
            <b:First>Luna</b:First>
            <b:Last>Gobierno</b:Last>
          </b:Person>
          <b:Person>
            <b:First>D E</b:First>
            <b:Last>Canarias</b:Last>
          </b:Person>
          <b:Person>
            <b:First>Unión</b:First>
            <b:Last>De</b:Last>
          </b:Person>
          <b:Person>
            <b:First>Asociaciones</b:First>
            <b:Last>De</b:Last>
          </b:Person>
          <b:Person>
            <b:First>L A</b:First>
            <b:Last>Reserva</b:Last>
          </b:Person>
          <b:Person>
            <b:First>D E</b:First>
            <b:Last>La</b:Last>
          </b:Person>
          <b:Person>
            <b:First>Biosfera</b:First>
            <b:Last>De</b:Last>
          </b:Person>
          <b:Person>
            <b:First>Gran</b:First>
            <b:Last>Canaria</b:Last>
          </b:Person>
          <b:Person>
            <b:First>Promueve</b:First>
            <b:Last>Contenido</b:Last>
          </b:Person>
        </b:NameList>
      </b:Author>
      <b:Editor>
        <b:NameList>
				</b:NameList>
      </b:Editor>
    </b:Author>
    <b:Tag>plan-estratégico-holístico-e-integral-de-desarrollo-sostenible-de-la-trasierra-de-gran-canaria</b:Tag>
    <b:RefOrder>37</b:RefOrder>
  </b:Source>
  <b:Source>
    <b:SourceType>Report</b:SourceType>
    <b:Title>Guía práctica para facilitar la participación ciudadana. Una selección de herramientas presenciales y digitales para el trabajo colectivo.</b:Title>
    <b:Year>2018</b:Year>
    <b:Author>
      <b:Author>
        <b:NameList>
          <b:Person>
            <b:First>Raquel</b:First>
            <b:Last>Bustos</b:Last>
          </b:Person>
          <b:Person>
            <b:First>Javier</b:First>
            <b:Last>García</b:Last>
          </b:Person>
          <b:Person>
            <b:First>Diego</b:First>
            <b:Last>Chueva</b:Last>
          </b:Person>
        </b:NameList>
      </b:Author>
      <b:Editor>
        <b:NameList>
				</b:NameList>
      </b:Editor>
    </b:Author>
    <b:Tag>guía-práctica-para-facilitar-la-participación-ciudadana.-una-selección-de-herramientas-presenciales-y-digitales-para-el-trabajo-colectivo.</b:Tag>
    <b:RefOrder>38</b:RefOrder>
  </b:Source>
  <b:Source>
    <b:SourceType>Report</b:SourceType>
    <b:Title>Gobernanza de Áreas Protegidas De la comprensión a la acción</b:Title>
    <b:Year>2014</b:Year>
    <b:Author>
      <b:Author>
        <b:NameList>
          <b:Person>
            <b:First>Grazia</b:First>
            <b:Last>Borrini-Feyerabend</b:Last>
          </b:Person>
          <b:Person>
            <b:First>Nigel</b:First>
            <b:Last>Dudley</b:Last>
          </b:Person>
          <b:Person>
            <b:First>Tilman</b:First>
            <b:Last>Jaeger</b:Last>
          </b:Person>
          <b:Person>
            <b:First>Barbara</b:First>
            <b:Last>Lassen</b:Last>
          </b:Person>
          <b:Person>
            <b:First>Neema</b:First>
            <b:Last>Pathak Broome</b:Last>
          </b:Person>
          <b:Person>
            <b:First>Adrian</b:First>
            <b:Last>Philips</b:Last>
          </b:Person>
          <b:Person>
            <b:First>Trevor</b:First>
            <b:Last>Sandwith Gobernanza</b:Last>
          </b:Person>
          <b:Person>
            <b:First>Áreas</b:First>
            <b:Last>Protegidas</b:Last>
          </b:Person>
        </b:NameList>
      </b:Author>
      <b:Editor>
        <b:NameList>
				</b:NameList>
      </b:Editor>
    </b:Author>
    <b:URL>www.iucn.org/pa_guidelines</b:URL>
    <b:Tag>gobernanza-de-áreas-protegidas-de-la-comprensión-a-la-acción</b:Tag>
    <b:RefOrder>39</b:RefOrder>
  </b:Source>
  <b:Source>
    <b:SourceType>Report</b:SourceType>
    <b:Title>Ley 4/2017, de 13 de julio, del Suelo y de los Espacios Naturales Protegidos de Canarias</b:Title>
    <b:Year>2017</b:Year>
    <b:Author>
      <b:Author>
        <b:NameList>
          <b:Person>
            <b:First>Comunidad DE</b:First>
            <b:Last>Autónoma Canarias</b:Last>
          </b:Person>
        </b:NameList>
      </b:Author>
      <b:Editor>
        <b:NameList>
				</b:NameList>
      </b:Editor>
    </b:Author>
    <b:URL>http://www.boe.es</b:URL>
    <b:Tag>ley-4/2017,-de-13-de-julio,-del-suelo-y-de-los-espacios-naturales-protegidos-de-canarias</b:Tag>
    <b:RefOrder>40</b:RefOrder>
  </b:Source>
  <b:Source>
    <b:SourceType>Report</b:SourceType>
    <b:Title>ESTUDIO PATRIMONIO Y TURISMO SOSTENIBLE</b:Title>
    <b:Year>2019</b:Year>
    <b:Author>
      <b:Author>
        <b:NameList>
          <b:Person>
            <b:First/>
            <b:Last>Asociación Nacional de Ciudades Mexicanas del Patrimonio Mundial</b:Last>
          </b:Person>
        </b:NameList>
      </b:Author>
      <b:Editor>
        <b:NameList>
				</b:NameList>
      </b:Editor>
    </b:Author>
    <b:Tag>estudio-patrimonio-y-turismo-sostenible</b:Tag>
    <b:RefOrder>41</b:RefOrder>
  </b:Source>
  <b:Source>
    <b:SourceType>Report</b:SourceType>
    <b:Title>Evaluación de Gestión, Resultados e Impactos de Programas Públicos Curso internacional PLANIFICACION ESTRATÉGICA Y POLÍTICAS PÚBLICAS</b:Title>
    <b:Year>2010</b:Year>
    <b:Author>
      <b:Author>
        <b:NameList>
          <b:Person>
            <b:First>Eduardo</b:First>
            <b:Last>Aldunate</b:Last>
          </b:Person>
          <b:Person>
            <b:First>La</b:First>
            <b:Last>Antigua</b:Last>
          </b:Person>
        </b:NameList>
      </b:Author>
      <b:Editor>
        <b:NameList>
				</b:NameList>
      </b:Editor>
    </b:Author>
    <b:Tag>evaluación-de-gestión,-resultados-e-impactos-de-programas-públicos-curso-internacional-planificacion-estratégica-y-políticas-públicas</b:Tag>
    <b:RefOrder>42</b:RefOrder>
  </b:Source>
  <b:Source>
    <b:SourceType>Report</b:SourceType>
    <b:Title>Proceso de Participación Ciudadana para apoyar la Candidatura como Patrimonio Mundial de RCESM de Gran Canaria TOMO 3. Anexo</b:Title>
    <b:Year>2017</b:Year>
    <b:Author>
      <b:Author>
        <b:NameList>
          <b:Person>
            <b:First/>
            <b:Last>Acción Profesional para la Participación Ciudadana</b:Last>
          </b:Person>
        </b:NameList>
      </b:Author>
      <b:Editor>
        <b:NameList>
				</b:NameList>
      </b:Editor>
    </b:Author>
    <b:Tag>proceso-de-participación-ciudadana-para-apoyar-la-candidatura-como-patrimonio-mundial-de-rcesm-de-gran-canaria-tomo-3.-anexo</b:Tag>
    <b:RefOrder>43</b:RefOrder>
  </b:Source>
  <b:Source>
    <b:SourceType>Report</b:SourceType>
    <b:Title>Proceso de Participación Ciudadana para apoyar la Candidatura como Patrimonio Mundial de RCESM de Gran Canaria TOMO 2. Propuestas Ciudadanas y Propuesta de Modelo Futuro de Participación Ciudadana</b:Title>
    <b:Year>2017</b:Year>
    <b:Author>
      <b:Author>
        <b:NameList>
          <b:Person>
            <b:First/>
            <b:Last>Acción Profesional para la Participación Ciudadana</b:Last>
          </b:Person>
        </b:NameList>
      </b:Author>
      <b:Editor>
        <b:NameList>
				</b:NameList>
      </b:Editor>
    </b:Author>
    <b:Tag>proceso-de-participación-ciudadana-para-apoyar-la-candidatura-como-patrimonio-mundial-de-rcesm-de-gran-canaria-tomo-2.-propuestas-ciudadanas-y-propuesta-de-modelo-futuro-de-participación-ciudadana</b:Tag>
    <b:RefOrder>44</b:RefOrder>
  </b:Source>
  <b:Source>
    <b:SourceType>Report</b:SourceType>
    <b:Title>Proceso de Participación Ciudadana para apoyar la Candidatura como Patrimonio Mundial de RCESM de Gran Canaria TOMO 1. Memoria</b:Title>
    <b:Year>2017</b:Year>
    <b:Author>
      <b:Author>
        <b:NameList>
          <b:Person>
            <b:First/>
            <b:Last>Acción Profesional para la Participación Ciudadana</b:Last>
          </b:Person>
        </b:NameList>
      </b:Author>
      <b:Editor>
        <b:NameList>
				</b:NameList>
      </b:Editor>
    </b:Author>
    <b:Tag>proceso-de-participación-ciudadana-para-apoyar-la-candidatura-como-patrimonio-mundial-de-rcesm-de-gran-canaria-tomo-1.-memoria</b:Tag>
    <b:RefOrder>14</b:RefOrder>
  </b:Source>
  <b:Source>
    <b:SourceType>Report</b:SourceType>
    <b:Title>GRAN CANARIA HACIA LA SOBERANÍA ALIMENTARIA: UNA ISLA SOSTENIBLE PLAN ESTRATÉGICO DEL SECTOR PRIMARIO</b:Title>
    <b:Year>2016</b:Year>
    <b:Author>
      <b:Author>
        <b:NameList>
          <b:Person>
            <b:First/>
            <b:Last>Consejería Sector Primario y Soberanía Alimentaria</b:Last>
          </b:Person>
          <b:Person>
            <b:First/>
            <b:Last>Cabildo de Gran Canaria</b:Last>
          </b:Person>
        </b:NameList>
      </b:Author>
      <b:Editor>
        <b:NameList>
				</b:NameList>
      </b:Editor>
    </b:Author>
    <b:Tag>gran-canaria-hacia-la-soberanía-alimentaria:-una-isla-sostenible-plan-estratégico-del-sector-primario</b:Tag>
    <b:RefOrder>45</b:RefOrder>
  </b:Source>
  <b:Source>
    <b:SourceType>ConferenceProceedings</b:SourceType>
    <b:Title>El profesional de museos: en busca de una definición</b:Title>
    <b:Year>2015</b:Year>
    <b:JournalName>I Encuentro de Museología</b:JournalName>
    <b:Author>
      <b:Author>
        <b:NameList>
          <b:Person>
            <b:First>Nuria</b:First>
            <b:Last>Rivero Bajaras</b:Last>
          </b:Person>
          <b:Person>
            <b:First>María</b:First>
            <b:Last>San Sebastián Poch</b:Last>
          </b:Person>
        </b:NameList>
      </b:Author>
    </b:Author>
    <b:Tag>Riv15</b:Tag>
    <b:Guid>{7B418B9A-75AF-4264-9848-86FEB1BC2082}</b:Guid>
    <b:RefOrder>46</b:RefOrder>
  </b:Source>
  <b:Source>
    <b:SourceType>JournalArticle</b:SourceType>
    <b:Title>Gobernabilidad en las áreas protegidas y participación ciudadana</b:Title>
    <b:Year>2006</b:Year>
    <b:Pages>141-161</b:Pages>
    <b:JournalName>Papers</b:JournalName>
    <b:Issue>82</b:Issue>
    <b:Author>
      <b:Author>
        <b:NameList>
          <b:Person>
            <b:First>Carmen</b:First>
            <b:Last>Sanz López</b:Last>
          </b:Person>
          <b:Person>
            <b:First>Adolfo</b:First>
            <b:Last>Torres Rodríguez</b:Last>
          </b:Person>
        </b:NameList>
      </b:Author>
    </b:Author>
    <b:Tag>San06</b:Tag>
    <b:Guid>{747FC335-0E85-4D30-A66E-1671C8BE9386}</b:Guid>
    <b:RefOrder>1</b:RefOrder>
  </b:Source>
  <b:Source>
    <b:SourceType>JournalArticle</b:SourceType>
    <b:Title>Identidad Cultural Un Concepto Que Evoluciona</b:Title>
    <b:Year>2007</b:Year>
    <b:Pages>69-84</b:Pages>
    <b:JournalName>Opera</b:JournalName>
    <b:Issue>7</b:Issue>
    <b:Author>
      <b:Author>
        <b:NameList>
          <b:Person>
            <b:First>Olga Lucía</b:First>
            <b:Last>Molano</b:Last>
          </b:Person>
        </b:NameList>
      </b:Author>
    </b:Author>
    <b:Tag>Mol07</b:Tag>
    <b:Guid>{E174A335-FD35-4572-982F-B5713C8ACE66}</b:Guid>
    <b:RefOrder>47</b:RefOrder>
  </b:Source>
  <b:Source>
    <b:SourceType>BookSection</b:SourceType>
    <b:Title>Indicador Central Sostenibilidad del Patrimonio</b:Title>
    <b:Year>2014</b:Year>
    <b:Pages>131-140</b:Pages>
    <b:JournalName>Indicadores Unesco de Cultural para el Desarrollo</b:JournalName>
    <b:Author>
      <b:Author>
        <b:NameList>
          <b:Person>
            <b:Last>UNESCO</b:Last>
          </b:Person>
        </b:NameList>
      </b:Author>
    </b:Author>
    <b:Tag>UNE14</b:Tag>
    <b:Guid>{A411DA6E-F2C3-42E8-9E1D-3EEAAFACE074}</b:Guid>
    <b:RefOrder>21</b:RefOrder>
  </b:Source>
  <b:Source>
    <b:SourceType>Misc</b:SourceType>
    <b:Title>Los paisajes culturales patrimonio mundial como herramientas de gestión territorial. El caso de la Serra de Tramuntana de Mallorca</b:Title>
    <b:Year>2014</b:Year>
    <b:StandardNumber>0212-9426</b:StandardNumber>
    <b:Pages>253-270</b:Pages>
    <b:JournalName>Boletín de la Asociación de Geógrafos Españoles</b:JournalName>
    <b:Issue>66</b:Issue>
    <b:Author>
      <b:Author>
        <b:NameList>
          <b:Person>
            <b:First>Jaume</b:First>
            <b:Last>Mateu Lladó</b:Last>
          </b:Person>
        </b:NameList>
      </b:Author>
    </b:Author>
    <b:URL>http://whc.unesco.org</b:URL>
    <b:Tag>Mat14</b:Tag>
    <b:Guid>{096895ED-F5D0-47CA-AF31-385C6A2AC738}</b:Guid>
    <b:RefOrder>2</b:RefOrder>
  </b:Source>
  <b:Source>
    <b:SourceType>Book</b:SourceType>
    <b:Title>World Heritage papers 10 - Monitoring World Heritage</b:Title>
    <b:Year>2004</b:Year>
    <b:Author>
      <b:Author>
        <b:NameList>
          <b:Person>
            <b:Last>World Heritage Centre</b:Last>
          </b:Person>
        </b:NameList>
      </b:Author>
    </b:Author>
    <b:URL>http://whc.unesco.org/venice2002</b:URL>
    <b:Tag>Wor04</b:Tag>
    <b:Guid>{211D4FC8-F07F-41D2-B9D5-9FE63D323592}</b:Guid>
    <b:RefOrder>48</b:RefOrder>
  </b:Source>
  <b:Source>
    <b:SourceType>Report</b:SourceType>
    <b:Title>Estrategia de Sostenibilidad Turística Paisaje Cultural de Risco Caído y las Montañas Sagradas de Gran Canaria</b:Title>
    <b:Year>2020</b:Year>
    <b:Author>
      <b:Author>
        <b:NameList>
          <b:Person>
            <b:First/>
            <b:Last>Marín C</b:Last>
          </b:Person>
        </b:NameList>
      </b:Author>
      <b:Editor>
        <b:NameList>
				</b:NameList>
      </b:Editor>
    </b:Author>
    <b:Tag>estrategia-de-sostenibilidad-turística-paisaje-cultural-de-risco-caído-y-las-montañas-sagradas-de-gran-canaria</b:Tag>
    <b:RefOrder>10</b:RefOrder>
  </b:Source>
  <b:Source>
    <b:SourceType>InternetSite</b:SourceType>
    <b:Title>Convenio Europeo del Paisaje</b:Title>
    <b:Year>2000</b:Year>
    <b:Author>
      <b:Author>
        <b:NameList>
          <b:Person>
            <b:Last>Consejo de Europa</b:Last>
          </b:Person>
        </b:NameList>
      </b:Author>
    </b:Author>
    <b:Tag>convenioeuropeodelpaisaje</b:Tag>
    <b:Guid>{EA60407A-A592-4762-94D1-A8CFB21E8AED}</b:Guid>
    <b:RefOrder>3</b:RefOrder>
  </b:Source>
  <b:Source>
    <b:SourceType>web_page</b:SourceType>
    <b:Title>Prevención de incendios</b:Title>
    <b:Year>2013</b:Year>
    <b:Author>
      <b:Author>
        <b:NameList>
          <b:Person>
            <b:First/>
            <b:Last>Cabildo de Gran Canaria</b:Last>
          </b:Person>
        </b:NameList>
      </b:Author>
      <b:Editor>
        <b:NameList>
				</b:NameList>
      </b:Editor>
    </b:Author>
    <b:URL>https://cabildo.grancanaria.com/gestion-forestal-incendios</b:URL>
    <b:Tag>prevención-de-incendios</b:Tag>
    <b:RefOrder>49</b:RefOrder>
  </b:Source>
  <b:Source>
    <b:SourceType>DocumentFromInternetSite</b:SourceType>
    <b:Title>Plan Nacional del Paisaje Cultural</b:Title>
    <b:Year>2015</b:Year>
    <b:JournalName>Ministerio de Educación, Cultura y Deportes</b:JournalName>
    <b:Author>
      <b:Author>
        <b:Corporate>Ministerio de Educación, Cultura y Deporte</b:Corporate>
      </b:Author>
    </b:Author>
    <b:Tag>Min15</b:Tag>
    <b:Guid>{14DA097B-0F2A-4226-89EE-CE99115A5C8A}</b:Guid>
    <b:RefOrder>19</b:RefOrder>
  </b:Source>
  <b:Source>
    <b:SourceType>Book</b:SourceType>
    <b:Title>A handbook for site managers - Third Cycle of Periodic Reporting</b:Title>
    <b:Year>2019</b:Year>
    <b:StandardNumber>2018-2024</b:StandardNumber>
    <b:Author>
      <b:Author>
        <b:NameList>
          <b:Person>
            <b:Last>UNESCO</b:Last>
          </b:Person>
        </b:NameList>
      </b:Author>
    </b:Author>
    <b:Tag>UNE19</b:Tag>
    <b:Guid>{9DA0361F-D85A-4C0D-B3A5-37ADE22EC098}</b:Guid>
    <b:RefOrder>22</b:RefOrder>
  </b:Source>
  <b:Source>
    <b:SourceType>Book</b:SourceType>
    <b:Title>Informes Periódicos - Manual para gestores de bienes</b:Title>
    <b:Year>2012</b:Year>
    <b:Author>
      <b:Author>
        <b:NameList>
          <b:Person>
            <b:Last>UNESCO</b:Last>
          </b:Person>
        </b:NameList>
      </b:Author>
    </b:Author>
    <b:Tag>UNE12</b:Tag>
    <b:Guid>{F333EBBC-469C-439B-A125-14F5299C16F2}</b:Guid>
    <b:RefOrder>50</b:RefOrder>
  </b:Source>
  <b:Source>
    <b:SourceType>Report</b:SourceType>
    <b:Title>Plan Nacional del Paisaje Cultural</b:Title>
    <b:Year>2012</b:Year>
    <b:Author>
      <b:Author>
        <b:NameList>
          <b:Person>
            <b:First>Linarejos</b:First>
            <b:Last>Cruz</b:Last>
          </b:Person>
          <b:Person>
            <b:Last>et al</b:Last>
          </b:Person>
        </b:NameList>
      </b:Author>
    </b:Author>
    <b:Tag>plannacionaldepaisajecultural</b:Tag>
    <b:Guid>{BB9DCFB0-72A9-4366-AF02-1F2F79939390}</b:Guid>
    <b:RefOrder>51</b:RefOrder>
  </b:Source>
  <b:Source>
    <b:SourceType>Misc</b:SourceType>
    <b:Title>La Gestión del Patrimonio Cultural</b:Title>
    <b:Year>2008</b:Year>
    <b:Pages>24-undefined</b:Pages>
    <b:JournalName>Estableciendo puentes en una economía global</b:JournalName>
    <b:Volume>1</b:Volume>
    <b:Author>
      <b:Author>
        <b:NameList>
          <b:Person>
            <b:First>Silvia</b:First>
            <b:Last>Fresneda</b:Last>
          </b:Person>
        </b:NameList>
      </b:Author>
    </b:Author>
    <b:Tag>Fre08</b:Tag>
    <b:Guid>{579D65C7-C4D0-44F7-8F98-2CC8D82C1D8F}</b:Guid>
    <b:RefOrder>52</b:RefOrder>
  </b:Source>
  <b:Source>
    <b:SourceType>Report</b:SourceType>
    <b:Title>A dessalinizaçao no planeamento hidrológico insular (Canárias) JORNADA SOBRE DESSALINIZAÇÃO DAS ÁGUAS-Gestão sustentável, eficiência energética e uso de energia renovável</b:Title>
    <b:Year>2015</b:Year>
    <b:Author>
      <b:Author>
        <b:NameList>
          <b:Person>
            <b:First>Carmelo</b:First>
            <b:Last>Santana</b:Last>
          </b:Person>
          <b:Person>
            <b:First>Enrique</b:First>
            <b:Last>Moreno</b:Last>
          </b:Person>
        </b:NameList>
      </b:Author>
    </b:Author>
    <b:Tag>San15</b:Tag>
    <b:Guid>{3F717851-5DFF-4146-9AF3-0E90A535CF50}</b:Guid>
    <b:RefOrder>11</b:RefOrder>
  </b:Source>
  <b:Source>
    <b:SourceType>Report</b:SourceType>
    <b:Title>Diagnóstico de riesgos y vulnerabilidades y adaptación al cambio climático en la isla de Gran Canaria</b:Title>
    <b:Year>2018</b:Year>
    <b:Author>
      <b:Author>
        <b:Corporate>Cabildo de Gran Canaria; Consejo Insular de la Energía</b:Corporate>
      </b:Author>
    </b:Author>
    <b:Tag>Cab18</b:Tag>
    <b:Guid>{BDA93991-C371-4852-AACD-5C45023B37BB}</b:Guid>
    <b:RefOrder>53</b:RefOrder>
  </b:Source>
  <b:Source>
    <b:SourceType>Report</b:SourceType>
    <b:Title>Informe preliminar sobre la afección de los incendios al patrimonio mundial</b:Title>
    <b:Year>2019</b:Year>
    <b:Author>
      <b:Author>
        <b:Corporate>Cabildo de Gran Canaria</b:Corporate>
      </b:Author>
    </b:Author>
    <b:Tag>Cab19</b:Tag>
    <b:Guid>{2468A36F-98B8-449D-96C4-E63A62A6B8EF}</b:Guid>
    <b:RefOrder>54</b:RefOrder>
  </b:Source>
  <b:Source>
    <b:SourceType>Report</b:SourceType>
    <b:Title>Plan de Acción Reserva de la Biosfera de Gran Canaria 2013-2020</b:Title>
    <b:Year>2013</b:Year>
    <b:Author>
      <b:Author>
        <b:Corporate>Cabildo de Gran Canaria</b:Corporate>
      </b:Author>
    </b:Author>
    <b:Tag>Cab13</b:Tag>
    <b:Guid>{64F0F27C-5E6B-4A7D-B538-404F2B31E804}</b:Guid>
    <b:RefOrder>55</b:RefOrder>
  </b:Source>
  <b:Source>
    <b:SourceType>Misc</b:SourceType>
    <b:Title>Plan de Potenciación del Sector Primario MEDIANÍAS Y CUMBRES DE GRAN CANARIA Nuestro escenario: Las Medianías y Cumbres de Gran Canaria</b:Title>
    <b:Year>2020</b:Year>
    <b:Author>
      <b:Author>
        <b:Corporate>Cabildo de Gran Canaria</b:Corporate>
      </b:Author>
    </b:Author>
    <b:Tag>Cab20</b:Tag>
    <b:Guid>{E0C2FCF9-741E-4A8E-94C3-9EEC4FE8861D}</b:Guid>
    <b:RefOrder>12</b:RefOrder>
  </b:Source>
  <b:Source>
    <b:SourceType>Report</b:SourceType>
    <b:Title>Plan de Sostenibilidad Turística del Patrimonio Mundial y Reserva de la Biosfera de Gran Canaria</b:Title>
    <b:Year>2020</b:Year>
    <b:Author>
      <b:Author>
        <b:Corporate>Cabildo de Gran Canaria</b:Corporate>
      </b:Author>
    </b:Author>
    <b:Tag>planCab20</b:Tag>
    <b:Guid>{6D1D3536-B2B4-4EEF-BD24-93B6C79D5844}</b:Guid>
    <b:RefOrder>56</b:RefOrder>
  </b:Source>
  <b:Source>
    <b:SourceType>Report</b:SourceType>
    <b:Title>Plan Territorial Insular de Emergencias de Protección Civil de Gran Canaria (PEIN)</b:Title>
    <b:Author>
      <b:Author>
        <b:Corporate>Cabildo de Gran Canaria</b:Corporate>
      </b:Author>
    </b:Author>
    <b:Tag>planCab</b:Tag>
    <b:Guid>{619EA792-509F-4C6E-8E72-D9415D78CF4E}</b:Guid>
    <b:RefOrder>57</b:RefOrder>
  </b:Source>
  <b:Source>
    <b:SourceType>Report</b:SourceType>
    <b:Title>Propuesta de Inscripción en la Lista del Patrimonio Mundial del Paisaje Cultural de Risco Caído y los Espacios Sagrados de Montaña de Gran Canaria</b:Title>
    <b:Year>2018</b:Year>
    <b:Author>
      <b:Author>
        <b:Corporate>Cabildo de Gran Canaria</b:Corporate>
      </b:Author>
    </b:Author>
    <b:Tag>propuestaCab18</b:Tag>
    <b:Guid>{CF9E04F8-5E5F-4980-9F87-70746EB6969B}</b:Guid>
    <b:RefOrder>58</b:RefOrder>
  </b:Source>
  <b:Source>
    <b:SourceType>Misc</b:SourceType>
    <b:Title>Reglamento Orgánico del Instituto Insular para la Gestión Integrada del Patrimonio Mundial y la Reserva de la Biosfera de G C</b:Title>
    <b:Month>9</b:Month>
    <b:Pages>8292-8299</b:Pages>
    <b:JournalName>Boletín Oficial de la Provincia de Las Palmas, 113, de 18 de Septiembre de 2020</b:JournalName>
    <b:URL>https://cabildo.grancanaria.com/documents/10180/8506129/Reglamento+Org%C3%A1nico+del+Instituto+Insular+para+la+Gesti%C3%B3n+Integrada+del+Patrimonio+Mundial+y+la+Reserva+de+la+Biosfera+de+G+C/ca962e4f-6d2b-4600-93aa-7f8c345dafc4</b:URL>
    <b:Tag>Reg</b:Tag>
    <b:Guid>{A7CEF3A6-4968-453C-B7FD-DAF1F22AF154}</b:Guid>
    <b:PublicationTitle>Boletín Oficial de la Provincia de Las Palmas, 113, de 18 de Septiembre de 2020</b:PublicationTitle>
    <b:Year>2020</b:Year>
    <b:RefOrder>59</b:RefOrder>
  </b:Source>
  <b:Source>
    <b:SourceType>Misc</b:SourceType>
    <b:Title>Reglamento Orgánico del Instituto Insular para la Gestión Integrada del Patrimonio Mundial y la Reserva de la Biosfera de G C</b:Title>
    <b:Year>2020</b:Year>
    <b:Month>9</b:Month>
    <b:Author>
      <b:Author>
        <b:Corporate>Cabildo de Gran Canaria</b:Corporate>
      </b:Author>
    </b:Author>
    <b:URL>https://cabildo.grancanaria.com/documents/10180/8506129/Reglamento+Org%C3%A1nico+del+Instituto+Insular+para+la+Gesti%C3%B3n+Integrada+del+Patrimonio+Mundial+y+la+Reserva+de+la+Biosfera+de+G+C/ca962e4f-6d2b-4600-93aa-7f8c345dafc4</b:URL>
    <b:Tag>Cabildo20</b:Tag>
    <b:Guid>{6C3311C1-7B3B-45EB-A23C-CD64C21E9D40}</b:Guid>
    <b:RefOrder>9</b:RefOrder>
  </b:Source>
  <b:Source>
    <b:SourceType>InternetSite</b:SourceType>
    <b:Title>Reserva de la Biosfera de Gran Canaria</b:Title>
    <b:JournalName>Centro de Visitantes de la Reserva de la Biosfera de Gran Canaria</b:JournalName>
    <b:Author>
      <b:Author>
        <b:Corporate>Cabildo de Gran Canaria</b:Corporate>
      </b:Author>
    </b:Author>
    <b:URL>https://reserva-biosfera.grancanaria.com/centro-de-visitantes-de-la-reserva-de-la-biosfera-de-gran-canaria</b:URL>
    <b:Tag>reservadelabiosferadegrancanaria</b:Tag>
    <b:Guid>{B030AB54-6E1A-4120-B234-DBCAD0E88026}</b:Guid>
    <b:RefOrder>18</b:RefOrder>
  </b:Source>
  <b:Source>
    <b:SourceType>InternetSite</b:SourceType>
    <b:Title>Risco Caído</b:Title>
    <b:JournalName>Centro de Interpretación de Risco Caído y las Montañas Sagradas de Gran Canaria</b:JournalName>
    <b:Author>
      <b:Author>
        <b:Corporate>Cabildo de Gran Canaria</b:Corporate>
      </b:Author>
    </b:Author>
    <b:URL>https://riscocaido.grancanaria.com/centro-de-interpretacion-de-risco-caido</b:URL>
    <b:Tag>riscocaído</b:Tag>
    <b:Guid>{1A2CB781-3503-4B14-955B-82ACC295C972}</b:Guid>
    <b:RefOrder>17</b:RefOrder>
  </b:Source>
  <b:Source>
    <b:SourceType>Report</b:SourceType>
    <b:Title>Avance del Plan Territorial Estratégico de Agaete</b:Title>
    <b:Year>2017</b:Year>
    <b:Author>
      <b:Author>
        <b:NameList>
          <b:Person>
            <b:First/>
            <b:Last>LPAStudio</b:Last>
          </b:Person>
        </b:NameList>
      </b:Author>
      <b:Editor>
        <b:NameList>
				</b:NameList>
      </b:Editor>
    </b:Author>
    <b:URL>https://issuu.com/lpastudio/docs/plan_estrategico_territorial_agaete</b:URL>
    <b:Tag>avance-del-plan-territorial-estratégico-de-agaete</b:Tag>
    <b:RefOrder>60</b:RefOrder>
  </b:Source>
  <b:Source>
    <b:SourceType>Report</b:SourceType>
    <b:Title>Plan Estratégico de Gáldar 2018-2030</b:Title>
    <b:Year>2018</b:Year>
    <b:Author>
      <b:Author>
        <b:NameList>
          <b:Person>
            <b:First/>
            <b:Last>Codexca Consultoría de Empresas</b:Last>
          </b:Person>
        </b:NameList>
      </b:Author>
      <b:Editor>
        <b:NameList>
				</b:NameList>
      </b:Editor>
    </b:Author>
    <b:Tag>plan-estratégico-de-gáldar-2018-2030</b:Tag>
    <b:RefOrder>61</b:RefOrder>
  </b:Source>
  <b:Source>
    <b:SourceType>Report</b:SourceType>
    <b:Title>ESTRATEGIA DE MULTIDESIGNACIÓN DEL PAISAJE CULTURAL DE RISCO CAÍDO Y LAS MONTAÑAS SAGRADAS DE GRAN CANARIA Y LA RESERVA DE LA BIOSFERA DE GRAN CANARIA</b:Title>
    <b:Year>2020</b:Year>
    <b:Author>
      <b:Author>
        <b:NameList>
          <b:Person>
            <b:First/>
            <b:Last>Cabildo Insular de Gran Canaria</b:Last>
          </b:Person>
        </b:NameList>
      </b:Author>
      <b:Editor>
        <b:NameList>
				</b:NameList>
      </b:Editor>
    </b:Author>
    <b:Tag>estrategia-de-multidesignación-del-paisaje-cultural-de-risco-caído-y-las-montañas-sagradas-de-gran-canaria-y-la-reserva-de-la-biosfera-de-gran-canaria</b:Tag>
    <b:RefOrder>62</b:RefOrder>
  </b:Source>
  <b:Source>
    <b:SourceType>generic</b:SourceType>
    <b:Title>Resoluciones y Recomendaciones</b:Title>
    <b:Year>2012</b:Year>
    <b:StandardNumber>9782831715780</b:StandardNumber>
    <b:Publisher>UICN</b:Publisher>
    <b:Author>
      <b:Author>
        <b:NameList>
          <b:Person>
            <b:First/>
            <b:Last>UICN</b:Last>
          </b:Person>
        </b:NameList>
      </b:Author>
      <b:Editor>
        <b:NameList>
				</b:NameList>
      </b:Editor>
    </b:Author>
    <b:URL>www.iucn.org/publications</b:URL>
    <b:City>Gland, Suiza</b:City>
    <b:Tag>resoluciones-y-recomendaciones</b:Tag>
    <b:RefOrder>63</b:RefOrder>
  </b:Source>
  <b:Source>
    <b:SourceType>generic</b:SourceType>
    <b:Title>Patrimonio Mundial y Desarrollo Sostenible WHC/17/21.GA/10</b:Title>
    <b:Year>2017</b:Year>
    <b:JournalName>Vigesimoprimera reunión de la asamblea general de los Estados Partes en la Convención sobre la Protección del Patrimonio Mundial, Cultural y Natural</b:JournalName>
    <b:Author>
      <b:Author>
        <b:NameList>
          <b:Person>
            <b:First/>
            <b:Last>World Heritage Center</b:Last>
          </b:Person>
        </b:NameList>
      </b:Author>
      <b:Editor>
        <b:NameList>
				</b:NameList>
      </b:Editor>
    </b:Author>
    <b:URL>http://whc.unesco.org/en/sessions/20ga/</b:URL>
    <b:Tag>patrimonio-mundial-y-desarrollo-sostenible-whc/17/21.ga/10</b:Tag>
    <b:RefOrder>64</b:RefOrder>
  </b:Source>
  <b:Source>
    <b:SourceType>Report</b:SourceType>
    <b:Title>Manifestaciones rupestres en cuevas de los antiguos canarios. Inventario, Documentación y propuestas de Conservación y Protección de las Manifestaciones Rupestres de Gran Canaria</b:Title>
    <b:Year>2009</b:Year>
    <b:Publisher>Cabildo Insular de Gran Canaria</b:Publisher>
    <b:Author>
      <b:Author>
        <b:NameList>
          <b:Person>
            <b:Last>Proyectos Patrimoniales S.L.</b:Last>
          </b:Person>
        </b:NameList>
      </b:Author>
    </b:Author>
    <b:Tag>Pro09</b:Tag>
    <b:Guid>{00B7A18B-FDDB-4667-BA88-D4FE1DE76793}</b:Guid>
    <b:RefOrder>15</b:RefOrder>
  </b:Source>
  <b:Source>
    <b:SourceType>Report</b:SourceType>
    <b:Title>Conservación de la Cueva 6 de Risco Caído, 9 años de compromiso con la Integridad del Bien</b:Title>
    <b:Year>2020</b:Year>
    <b:Author>
      <b:Author>
        <b:Corporate>Cabildo de Gran Canaria</b:Corporate>
      </b:Author>
    </b:Author>
    <b:Tag>RCCab20</b:Tag>
    <b:Guid>{1227F6AA-300B-4032-9C00-86E6DE20375A}</b:Guid>
    <b:RefOrder>16</b:RefOrder>
  </b:Source>
  <b:Source>
    <b:SourceType>Report</b:SourceType>
    <b:Title>Plan Estratégico Socioeconómico de Artenara 2021-2022</b:Title>
    <b:Author>
      <b:Author>
        <b:NameList>
          <b:Person>
            <b:Last>Innovaris</b:Last>
            <b:First>Grupo</b:First>
          </b:Person>
        </b:NameList>
      </b:Author>
    </b:Author>
    <b:Tag>planestratégicodeartenara</b:Tag>
    <b:Guid>{A1C4D460-7D48-46EF-B07C-70C17C8599D1}</b:Guid>
    <b:Institution>Ayuntamiento de Artenara</b:Institution>
    <b:RefOrder>65</b:RefOrder>
  </b:Source>
  <b:Source>
    <b:SourceType>Report</b:SourceType>
    <b:Title>Plan Estratégico de Tejeda - Estrategia</b:Title>
    <b:Year>2016</b:Year>
    <b:Author>
      <b:Author>
        <b:NameList>
          <b:Person>
            <b:Last>Grupo Innovaris</b:Last>
          </b:Person>
        </b:NameList>
      </b:Author>
    </b:Author>
    <b:URL>www.grupoinnovaris.com</b:URL>
    <b:Tag>Gru16</b:Tag>
    <b:Guid>{0679859E-7CB9-4E49-9B94-23462AD1CBD6}</b:Guid>
    <b:Institution>Ayuntamiento de Tejeda</b:Institution>
    <b:RefOrder>66</b:RefOrder>
  </b:Source>
  <b:Source>
    <b:SourceType>Report</b:SourceType>
    <b:Title>Plan Estratégico de Tejeda - Diagnóstico</b:Title>
    <b:Year>2016</b:Year>
    <b:Author>
      <b:Author>
        <b:NameList>
          <b:Person>
            <b:First/>
            <b:Last>Grupo Innovaris</b:Last>
          </b:Person>
        </b:NameList>
      </b:Author>
      <b:Editor>
        <b:NameList>
				</b:NameList>
      </b:Editor>
    </b:Author>
    <b:URL>www.grupoinnovaris.com</b:URL>
    <b:Tag>plan-estratégico-de-tejeda---diagnóstico</b:Tag>
    <b:RefOrder>67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F767D6C-67BE-4194-860F-B5B68F4C6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23833</Words>
  <Characters>131082</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Plan Integral de Gestión del Paisaje Cultural y Montañas Sagradas de Gran Canaria</vt:lpstr>
    </vt:vector>
  </TitlesOfParts>
  <Company/>
  <LinksUpToDate>false</LinksUpToDate>
  <CharactersWithSpaces>154606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Integral de Gestión del Paisaje Cultural y Montañas Sagradas de Gran Canaria</dc:title>
  <dc:subject/>
  <dc:creator>Instituto Insular para la Gestión Integrada del Patrimonio Mundial y la Reserva de la Biosfera de Gran Canaria</dc:creator>
  <cp:keywords/>
  <dc:description/>
  <cp:lastModifiedBy>Tania Maria Ruiz Ramos</cp:lastModifiedBy>
  <cp:revision>2</cp:revision>
  <cp:lastPrinted>2022-06-23T08:56:00Z</cp:lastPrinted>
  <dcterms:created xsi:type="dcterms:W3CDTF">2022-07-12T12:37:00Z</dcterms:created>
  <dcterms:modified xsi:type="dcterms:W3CDTF">2022-07-12T12:37:00Z</dcterms:modified>
</cp:coreProperties>
</file>