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D" w:rsidRPr="00E55813" w:rsidRDefault="00C245BD" w:rsidP="00FD5BBE">
      <w:pPr>
        <w:ind w:firstLine="708"/>
        <w:jc w:val="both"/>
        <w:rPr>
          <w:rFonts w:ascii="Optima" w:hAnsi="Optima"/>
          <w:szCs w:val="24"/>
        </w:rPr>
      </w:pPr>
      <w:r w:rsidRPr="00E55813">
        <w:rPr>
          <w:rFonts w:ascii="Optima" w:hAnsi="Optima"/>
          <w:szCs w:val="24"/>
        </w:rPr>
        <w:t>En la Ciudad de Las Palmas de Gran Canaria, siendo las</w:t>
      </w:r>
      <w:r w:rsidR="005C2EA9">
        <w:rPr>
          <w:rFonts w:ascii="Optima" w:hAnsi="Optima"/>
          <w:szCs w:val="24"/>
        </w:rPr>
        <w:t xml:space="preserve"> 09:15</w:t>
      </w:r>
      <w:r w:rsidRPr="00E55813">
        <w:rPr>
          <w:rFonts w:ascii="Optima" w:hAnsi="Optima"/>
          <w:szCs w:val="24"/>
        </w:rPr>
        <w:t xml:space="preserve"> horas del día </w:t>
      </w:r>
      <w:r w:rsidR="00597BFF">
        <w:rPr>
          <w:rFonts w:ascii="Optima" w:hAnsi="Optima"/>
          <w:b/>
          <w:szCs w:val="24"/>
        </w:rPr>
        <w:t>15</w:t>
      </w:r>
      <w:r w:rsidR="00E55813" w:rsidRPr="00E55813">
        <w:rPr>
          <w:rFonts w:ascii="Optima" w:hAnsi="Optima"/>
          <w:b/>
          <w:szCs w:val="24"/>
        </w:rPr>
        <w:t xml:space="preserve"> </w:t>
      </w:r>
      <w:r w:rsidRPr="00E55813">
        <w:rPr>
          <w:rFonts w:ascii="Optima" w:hAnsi="Optima"/>
          <w:b/>
          <w:szCs w:val="24"/>
        </w:rPr>
        <w:t xml:space="preserve">de </w:t>
      </w:r>
      <w:r w:rsidR="00615BD1">
        <w:rPr>
          <w:rFonts w:ascii="Optima" w:hAnsi="Optima"/>
          <w:b/>
          <w:szCs w:val="24"/>
        </w:rPr>
        <w:t>junio</w:t>
      </w:r>
      <w:r w:rsidRPr="00E55813">
        <w:rPr>
          <w:rFonts w:ascii="Optima" w:hAnsi="Optima"/>
          <w:b/>
          <w:szCs w:val="24"/>
        </w:rPr>
        <w:t xml:space="preserve"> de 202</w:t>
      </w:r>
      <w:r w:rsidR="00E55813" w:rsidRPr="00E55813">
        <w:rPr>
          <w:rFonts w:ascii="Optima" w:hAnsi="Optima"/>
          <w:b/>
          <w:szCs w:val="24"/>
        </w:rPr>
        <w:t>2</w:t>
      </w:r>
      <w:r w:rsidRPr="00E55813">
        <w:rPr>
          <w:rFonts w:ascii="Optima" w:hAnsi="Optima"/>
          <w:szCs w:val="24"/>
        </w:rPr>
        <w:t>, se reúnen en</w:t>
      </w:r>
      <w:r w:rsidRPr="00E55813">
        <w:rPr>
          <w:rFonts w:ascii="Optima" w:hAnsi="Optima"/>
          <w:i/>
          <w:szCs w:val="24"/>
        </w:rPr>
        <w:t xml:space="preserve"> </w:t>
      </w:r>
      <w:r w:rsidRPr="00E55813">
        <w:rPr>
          <w:rFonts w:ascii="Optima" w:hAnsi="Optima"/>
          <w:b/>
          <w:szCs w:val="24"/>
        </w:rPr>
        <w:t xml:space="preserve">sesión ordinaria </w:t>
      </w:r>
      <w:r w:rsidRPr="00E55813">
        <w:rPr>
          <w:rFonts w:ascii="Optima" w:hAnsi="Optima"/>
          <w:szCs w:val="24"/>
        </w:rPr>
        <w:t xml:space="preserve">de forma presencial en el Salón de Actos de la Casa Palacio del Cabildo de Gran Canaria, sito en la calle Bravo Murillo, nº 23, planta baja, la Mesa Permanente de Contratación constituida, de conformidad con el acuerdo del Consejo de Gobierno de </w:t>
      </w:r>
      <w:r w:rsidR="00410CC8" w:rsidRPr="00E55813">
        <w:rPr>
          <w:rFonts w:ascii="Optima" w:hAnsi="Optima"/>
          <w:szCs w:val="24"/>
        </w:rPr>
        <w:t>7 de febrero de 2022</w:t>
      </w:r>
      <w:r w:rsidRPr="00E55813">
        <w:rPr>
          <w:rFonts w:ascii="Optima" w:hAnsi="Optima"/>
          <w:szCs w:val="24"/>
        </w:rPr>
        <w:t xml:space="preserve"> y el vigente Reglamento Orgánico de la Corporación que disponen la composición de la misma, con la asistencia de: </w:t>
      </w:r>
    </w:p>
    <w:p w:rsidR="00C245BD" w:rsidRPr="00C245BD" w:rsidRDefault="00C245BD" w:rsidP="00FD5BBE">
      <w:pPr>
        <w:jc w:val="both"/>
        <w:rPr>
          <w:rFonts w:ascii="Optima" w:hAnsi="Optima"/>
          <w:szCs w:val="24"/>
          <w:u w:val="single"/>
        </w:rPr>
      </w:pPr>
    </w:p>
    <w:p w:rsidR="00C245BD" w:rsidRPr="00C245BD" w:rsidRDefault="00C245BD" w:rsidP="00FD5BBE">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FD5BBE">
      <w:pPr>
        <w:tabs>
          <w:tab w:val="left" w:pos="5415"/>
        </w:tabs>
        <w:jc w:val="both"/>
        <w:rPr>
          <w:rFonts w:ascii="Optima" w:hAnsi="Optima"/>
          <w:szCs w:val="24"/>
        </w:rPr>
      </w:pPr>
      <w:r w:rsidRPr="00C245BD">
        <w:rPr>
          <w:rFonts w:ascii="Optima" w:hAnsi="Optima"/>
          <w:szCs w:val="24"/>
        </w:rPr>
        <w:tab/>
      </w:r>
    </w:p>
    <w:p w:rsidR="00C245BD" w:rsidRDefault="00C245BD" w:rsidP="00FD5BBE">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r w:rsidR="00E77666">
        <w:rPr>
          <w:rFonts w:ascii="Optima" w:hAnsi="Optima"/>
          <w:szCs w:val="24"/>
          <w:lang w:val="es-ES"/>
        </w:rPr>
        <w:t xml:space="preserve"> (*)</w:t>
      </w:r>
    </w:p>
    <w:p w:rsidR="00C245BD" w:rsidRPr="00C245BD" w:rsidRDefault="00C245BD" w:rsidP="00FD5BBE">
      <w:pPr>
        <w:jc w:val="both"/>
        <w:rPr>
          <w:rFonts w:ascii="Optima" w:hAnsi="Optima"/>
          <w:szCs w:val="24"/>
          <w:u w:val="single"/>
        </w:rPr>
      </w:pPr>
    </w:p>
    <w:p w:rsidR="00C245BD" w:rsidRPr="00C245BD" w:rsidRDefault="00C245BD" w:rsidP="00FD5BBE">
      <w:pPr>
        <w:jc w:val="both"/>
        <w:rPr>
          <w:rFonts w:ascii="Optima" w:hAnsi="Optima"/>
          <w:szCs w:val="24"/>
        </w:rPr>
      </w:pPr>
      <w:r w:rsidRPr="00C245BD">
        <w:rPr>
          <w:rFonts w:ascii="Optima" w:hAnsi="Optima"/>
          <w:szCs w:val="24"/>
          <w:u w:val="single"/>
        </w:rPr>
        <w:t>Vocales:</w:t>
      </w:r>
    </w:p>
    <w:p w:rsidR="00C245BD" w:rsidRDefault="00C245BD" w:rsidP="00FD5BBE">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r w:rsidR="00E77666">
        <w:rPr>
          <w:rFonts w:ascii="Optima" w:hAnsi="Optima"/>
          <w:szCs w:val="24"/>
        </w:rPr>
        <w:t xml:space="preserve"> (*)</w:t>
      </w:r>
    </w:p>
    <w:p w:rsidR="00282D78" w:rsidRPr="00362805" w:rsidRDefault="00282D78" w:rsidP="00FD5BBE">
      <w:pPr>
        <w:ind w:left="1428"/>
        <w:jc w:val="both"/>
        <w:rPr>
          <w:rFonts w:ascii="Optima" w:hAnsi="Optima"/>
          <w:szCs w:val="24"/>
        </w:rPr>
      </w:pPr>
    </w:p>
    <w:p w:rsidR="00C245BD" w:rsidRDefault="00C245BD" w:rsidP="00FD5BBE">
      <w:pPr>
        <w:numPr>
          <w:ilvl w:val="0"/>
          <w:numId w:val="3"/>
        </w:numPr>
        <w:contextualSpacing/>
        <w:jc w:val="both"/>
        <w:rPr>
          <w:rFonts w:ascii="Optima" w:hAnsi="Optima"/>
          <w:szCs w:val="24"/>
        </w:rPr>
      </w:pPr>
      <w:r w:rsidRPr="00AF2C3F">
        <w:rPr>
          <w:rFonts w:ascii="Optima" w:hAnsi="Optima"/>
          <w:szCs w:val="24"/>
        </w:rPr>
        <w:t xml:space="preserve">Doña </w:t>
      </w:r>
      <w:r w:rsidR="00AF2C3F" w:rsidRPr="00AF2C3F">
        <w:rPr>
          <w:rFonts w:ascii="Optima" w:hAnsi="Optima"/>
          <w:szCs w:val="24"/>
        </w:rPr>
        <w:t>Begoña García Rodríguez</w:t>
      </w:r>
      <w:r w:rsidRPr="00AF2C3F">
        <w:rPr>
          <w:rFonts w:ascii="Optima" w:hAnsi="Optima"/>
          <w:szCs w:val="24"/>
        </w:rPr>
        <w:t>, en representación de la Asesoría Jurídica.</w:t>
      </w:r>
    </w:p>
    <w:p w:rsidR="00282D78" w:rsidRPr="00AF2C3F" w:rsidRDefault="00282D78" w:rsidP="00FD5BBE">
      <w:pPr>
        <w:contextualSpacing/>
        <w:jc w:val="both"/>
        <w:rPr>
          <w:rFonts w:ascii="Optima" w:hAnsi="Optima"/>
          <w:szCs w:val="24"/>
        </w:rPr>
      </w:pPr>
    </w:p>
    <w:p w:rsidR="00A513AE" w:rsidRPr="00F54743" w:rsidRDefault="00A513AE" w:rsidP="00FD5BBE">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047A37" w:rsidRPr="00C245BD" w:rsidRDefault="00047A37" w:rsidP="00FD5BBE">
      <w:pPr>
        <w:jc w:val="both"/>
        <w:rPr>
          <w:rFonts w:ascii="Optima" w:hAnsi="Optima"/>
          <w:szCs w:val="24"/>
        </w:rPr>
      </w:pPr>
    </w:p>
    <w:p w:rsidR="00C245BD" w:rsidRPr="00C245BD" w:rsidRDefault="00C245BD" w:rsidP="00FD5BBE">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FD5BBE">
      <w:pPr>
        <w:jc w:val="both"/>
        <w:rPr>
          <w:rFonts w:ascii="Optima" w:hAnsi="Optima"/>
          <w:szCs w:val="24"/>
        </w:rPr>
      </w:pPr>
    </w:p>
    <w:p w:rsidR="00C245BD" w:rsidRPr="00C245BD" w:rsidRDefault="00C245BD" w:rsidP="00FD5BBE">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FD5BBE">
      <w:pPr>
        <w:jc w:val="both"/>
        <w:rPr>
          <w:rFonts w:ascii="Optima" w:hAnsi="Optima"/>
          <w:szCs w:val="24"/>
        </w:rPr>
      </w:pPr>
    </w:p>
    <w:p w:rsidR="00C245BD" w:rsidRPr="00C245BD" w:rsidRDefault="00C245BD" w:rsidP="00FD5BBE">
      <w:pPr>
        <w:ind w:firstLine="709"/>
        <w:jc w:val="both"/>
        <w:rPr>
          <w:rFonts w:ascii="Optima" w:hAnsi="Optima"/>
          <w:szCs w:val="24"/>
        </w:rPr>
      </w:pPr>
      <w:r w:rsidRPr="00AF2C3F">
        <w:rPr>
          <w:rFonts w:ascii="Optima" w:hAnsi="Optima"/>
          <w:szCs w:val="24"/>
        </w:rPr>
        <w:t xml:space="preserve">Asiste también a la reunión de la Mesa de Contratación </w:t>
      </w:r>
      <w:r w:rsidRPr="0069594A">
        <w:rPr>
          <w:rFonts w:ascii="Optima" w:hAnsi="Optima"/>
          <w:szCs w:val="24"/>
          <w:lang w:val="es-ES"/>
        </w:rPr>
        <w:t xml:space="preserve">Doña </w:t>
      </w:r>
      <w:r w:rsidR="0069594A" w:rsidRPr="0069594A">
        <w:rPr>
          <w:rFonts w:ascii="Optima" w:hAnsi="Optima"/>
          <w:szCs w:val="24"/>
          <w:lang w:val="es-ES"/>
        </w:rPr>
        <w:t>Tania del Carmen Araña Almeida</w:t>
      </w:r>
      <w:r w:rsidRPr="0069594A">
        <w:rPr>
          <w:rFonts w:ascii="Optima" w:hAnsi="Optima" w:cs="Helvetica"/>
          <w:szCs w:val="24"/>
          <w:lang w:val="es-ES"/>
        </w:rPr>
        <w:t xml:space="preserve">, Técnico </w:t>
      </w:r>
      <w:r w:rsidR="0069594A" w:rsidRPr="0069594A">
        <w:rPr>
          <w:rFonts w:ascii="Optima" w:hAnsi="Optima" w:cs="Helvetica"/>
          <w:szCs w:val="24"/>
          <w:lang w:val="es-ES"/>
        </w:rPr>
        <w:t>en Derecho (NOE)</w:t>
      </w:r>
      <w:r w:rsidR="00FD5BBE">
        <w:rPr>
          <w:rFonts w:ascii="Optima" w:hAnsi="Optima" w:cs="Helvetica"/>
          <w:szCs w:val="24"/>
          <w:lang w:val="es-ES"/>
        </w:rPr>
        <w:t xml:space="preserve"> del Servicio de Contratación</w:t>
      </w:r>
      <w:r w:rsidR="0069594A" w:rsidRPr="0069594A">
        <w:rPr>
          <w:rFonts w:ascii="Optima" w:hAnsi="Optima" w:cs="Helvetica"/>
          <w:szCs w:val="24"/>
          <w:lang w:val="es-ES"/>
        </w:rPr>
        <w:t>.</w:t>
      </w:r>
      <w:r w:rsidR="0069594A">
        <w:rPr>
          <w:rFonts w:ascii="Optima" w:hAnsi="Optima" w:cs="Helvetica"/>
          <w:szCs w:val="24"/>
          <w:lang w:val="es-ES"/>
        </w:rPr>
        <w:t xml:space="preserve"> </w:t>
      </w:r>
    </w:p>
    <w:p w:rsidR="00C245BD" w:rsidRPr="00C245BD" w:rsidRDefault="00C245BD" w:rsidP="00FD5BBE">
      <w:pPr>
        <w:jc w:val="both"/>
        <w:rPr>
          <w:rFonts w:ascii="Optima" w:hAnsi="Optima"/>
          <w:szCs w:val="24"/>
        </w:rPr>
      </w:pPr>
    </w:p>
    <w:p w:rsidR="00C245BD" w:rsidRPr="00C245BD" w:rsidRDefault="00C245BD" w:rsidP="00FD5BBE">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FD5BBE">
      <w:pPr>
        <w:jc w:val="both"/>
        <w:rPr>
          <w:rFonts w:ascii="Optima" w:hAnsi="Optima"/>
          <w:bCs/>
          <w:szCs w:val="24"/>
          <w:lang w:val="es-ES"/>
        </w:rPr>
      </w:pPr>
    </w:p>
    <w:p w:rsidR="000B1827" w:rsidRPr="00C245BD" w:rsidRDefault="00C245BD" w:rsidP="00FD5BBE">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Default="00F56B82" w:rsidP="00FD5BBE">
      <w:pPr>
        <w:jc w:val="both"/>
        <w:rPr>
          <w:rFonts w:ascii="Optima" w:hAnsi="Optima"/>
          <w:bCs/>
          <w:color w:val="FF0000"/>
          <w:szCs w:val="24"/>
          <w:lang w:val="es-ES"/>
        </w:rPr>
      </w:pPr>
    </w:p>
    <w:p w:rsidR="00AD3CC8" w:rsidRDefault="00A8132C" w:rsidP="00FD5BBE">
      <w:pPr>
        <w:jc w:val="both"/>
        <w:rPr>
          <w:rFonts w:ascii="Optima" w:hAnsi="Optima"/>
          <w:bCs/>
          <w:szCs w:val="24"/>
          <w:lang w:val="es-ES"/>
        </w:rPr>
      </w:pPr>
      <w:r>
        <w:rPr>
          <w:rFonts w:ascii="Optima" w:hAnsi="Optima"/>
          <w:bCs/>
          <w:szCs w:val="24"/>
          <w:lang w:val="es-ES"/>
        </w:rPr>
        <w:t>(*) Asistencia telemática.</w:t>
      </w:r>
    </w:p>
    <w:p w:rsidR="00E77666" w:rsidRDefault="00E77666" w:rsidP="00FD5BBE">
      <w:pPr>
        <w:jc w:val="both"/>
        <w:rPr>
          <w:rFonts w:ascii="Optima" w:hAnsi="Optima"/>
          <w:bCs/>
          <w:szCs w:val="24"/>
          <w:lang w:val="es-ES"/>
        </w:rPr>
      </w:pPr>
    </w:p>
    <w:p w:rsidR="005C2EA9" w:rsidRDefault="005C2EA9" w:rsidP="005C2EA9">
      <w:pPr>
        <w:jc w:val="both"/>
        <w:rPr>
          <w:rFonts w:ascii="Optima" w:eastAsiaTheme="minorHAnsi" w:hAnsi="Optima" w:cstheme="minorBidi"/>
          <w:szCs w:val="24"/>
          <w:lang w:val="es-ES" w:eastAsia="en-US"/>
        </w:rPr>
      </w:pPr>
      <w:r>
        <w:rPr>
          <w:rFonts w:ascii="Optima" w:hAnsi="Optima"/>
          <w:bCs/>
          <w:szCs w:val="24"/>
          <w:lang w:val="es-ES"/>
        </w:rPr>
        <w:t xml:space="preserve">- </w:t>
      </w:r>
      <w:r w:rsidR="00E77666">
        <w:rPr>
          <w:rFonts w:ascii="Optima" w:hAnsi="Optima"/>
          <w:bCs/>
          <w:szCs w:val="24"/>
          <w:lang w:val="es-ES"/>
        </w:rPr>
        <w:t>Se incorpora a la sesión el vocal miembro electo a las 9:20</w:t>
      </w:r>
      <w:r w:rsidR="00A8132C">
        <w:rPr>
          <w:rFonts w:ascii="Optima" w:hAnsi="Optima"/>
          <w:bCs/>
          <w:szCs w:val="24"/>
          <w:lang w:val="es-ES"/>
        </w:rPr>
        <w:t xml:space="preserve"> horas</w:t>
      </w:r>
      <w:r w:rsidR="00E77666">
        <w:rPr>
          <w:rFonts w:ascii="Optima" w:hAnsi="Optima"/>
          <w:bCs/>
          <w:szCs w:val="24"/>
          <w:lang w:val="es-ES"/>
        </w:rPr>
        <w:t xml:space="preserve"> </w:t>
      </w:r>
      <w:r>
        <w:rPr>
          <w:rFonts w:ascii="Optima" w:hAnsi="Optima"/>
          <w:bCs/>
          <w:szCs w:val="24"/>
          <w:lang w:val="es-ES"/>
        </w:rPr>
        <w:t xml:space="preserve">en el punto </w:t>
      </w:r>
      <w:r>
        <w:rPr>
          <w:rFonts w:ascii="Optima" w:hAnsi="Optima" w:cs="Arial"/>
          <w:b/>
          <w:color w:val="000000"/>
          <w:szCs w:val="24"/>
        </w:rPr>
        <w:t xml:space="preserve">5.1.4 Informe Técnico de criterios sujetos a juicio de valor </w:t>
      </w:r>
      <w:r w:rsidRPr="005C2EA9">
        <w:rPr>
          <w:rFonts w:ascii="Optima" w:eastAsiaTheme="minorHAnsi" w:hAnsi="Optima" w:cstheme="minorBidi"/>
          <w:szCs w:val="24"/>
          <w:lang w:val="es-ES" w:eastAsia="en-US"/>
        </w:rPr>
        <w:t>en el expediente</w:t>
      </w:r>
      <w:r>
        <w:rPr>
          <w:rFonts w:ascii="Optima" w:eastAsiaTheme="minorHAnsi" w:hAnsi="Optima" w:cstheme="minorBidi"/>
          <w:b/>
          <w:szCs w:val="24"/>
          <w:lang w:val="es-ES" w:eastAsia="en-US"/>
        </w:rPr>
        <w:t xml:space="preserve"> XP</w:t>
      </w:r>
      <w:r w:rsidRPr="00F72B68">
        <w:rPr>
          <w:rFonts w:ascii="Optima" w:eastAsiaTheme="minorHAnsi" w:hAnsi="Optima" w:cstheme="minorBidi"/>
          <w:b/>
          <w:szCs w:val="24"/>
          <w:lang w:val="es-ES" w:eastAsia="en-US"/>
        </w:rPr>
        <w:t>1032</w:t>
      </w:r>
      <w:r w:rsidRPr="003059CD">
        <w:rPr>
          <w:rFonts w:ascii="Optima" w:eastAsiaTheme="minorHAnsi" w:hAnsi="Optima" w:cstheme="minorBidi"/>
          <w:b/>
          <w:szCs w:val="24"/>
          <w:lang w:val="es-ES" w:eastAsia="en-US"/>
        </w:rPr>
        <w:t>/2019/OP</w:t>
      </w:r>
      <w:r w:rsidRPr="003059CD">
        <w:rPr>
          <w:rFonts w:ascii="Optima" w:eastAsiaTheme="minorHAnsi" w:hAnsi="Optima" w:cstheme="minorBidi"/>
          <w:szCs w:val="24"/>
          <w:lang w:val="es-ES" w:eastAsia="en-US"/>
        </w:rPr>
        <w:t xml:space="preserve"> </w:t>
      </w:r>
      <w:r w:rsidRPr="003059CD">
        <w:rPr>
          <w:rFonts w:ascii="Optima" w:eastAsiaTheme="minorHAnsi" w:hAnsi="Optima" w:cstheme="minorBidi"/>
          <w:b/>
          <w:i/>
          <w:szCs w:val="24"/>
          <w:u w:val="single"/>
          <w:lang w:val="es-ES" w:eastAsia="en-US"/>
        </w:rPr>
        <w:t>“Servicio para la ejecución de operaciones de conservación de las carreteras de Gran Canaria. Lote 1: medianías y cumbres de Gran Canaria y lote 2: red interior”</w:t>
      </w:r>
      <w:r w:rsidR="00A8132C">
        <w:rPr>
          <w:rFonts w:ascii="Optima" w:eastAsiaTheme="minorHAnsi" w:hAnsi="Optima" w:cstheme="minorBidi"/>
          <w:szCs w:val="24"/>
          <w:lang w:val="es-ES" w:eastAsia="en-US"/>
        </w:rPr>
        <w:t xml:space="preserve">  que queda sobre la mesa. </w:t>
      </w:r>
    </w:p>
    <w:p w:rsidR="005C2EA9" w:rsidRDefault="005C2EA9" w:rsidP="005C2EA9">
      <w:pPr>
        <w:ind w:firstLine="357"/>
        <w:jc w:val="both"/>
        <w:rPr>
          <w:rFonts w:ascii="Optima" w:eastAsiaTheme="minorHAnsi" w:hAnsi="Optima" w:cstheme="minorBidi"/>
          <w:szCs w:val="24"/>
          <w:lang w:val="es-ES" w:eastAsia="en-US"/>
        </w:rPr>
      </w:pPr>
    </w:p>
    <w:p w:rsidR="005C2EA9" w:rsidRPr="005C2EA9" w:rsidRDefault="005C2EA9" w:rsidP="005C2EA9">
      <w:pPr>
        <w:ind w:firstLine="357"/>
        <w:jc w:val="both"/>
        <w:rPr>
          <w:rFonts w:ascii="Optima" w:hAnsi="Optima" w:cs="Arial"/>
          <w:b/>
          <w:color w:val="000000"/>
          <w:szCs w:val="24"/>
        </w:rPr>
      </w:pPr>
    </w:p>
    <w:p w:rsidR="003A2266" w:rsidRPr="00F56B82" w:rsidRDefault="003A2266" w:rsidP="00FD5BBE">
      <w:pPr>
        <w:jc w:val="both"/>
        <w:rPr>
          <w:rFonts w:ascii="Optima" w:hAnsi="Optima"/>
          <w:bCs/>
          <w:color w:val="FF0000"/>
          <w:szCs w:val="24"/>
          <w:lang w:val="es-ES"/>
        </w:rPr>
      </w:pPr>
    </w:p>
    <w:p w:rsidR="00F56B82" w:rsidRPr="002D42BA" w:rsidRDefault="00F56B82" w:rsidP="00E77666">
      <w:pPr>
        <w:ind w:firstLine="708"/>
        <w:contextualSpacing/>
        <w:jc w:val="both"/>
        <w:rPr>
          <w:rFonts w:ascii="Optima" w:hAnsi="Optima"/>
          <w:bCs/>
          <w:szCs w:val="24"/>
          <w:lang w:val="es-ES"/>
        </w:rPr>
      </w:pPr>
      <w:r w:rsidRPr="002D42BA">
        <w:rPr>
          <w:rFonts w:ascii="Optima" w:hAnsi="Optima"/>
          <w:bCs/>
          <w:szCs w:val="24"/>
          <w:lang w:val="es-ES"/>
        </w:rPr>
        <w:t>Siguiendo indicaciones de la Presidencia se altera el orden de los asuntos incluidos en el orden del día, quedando como sigue:</w:t>
      </w:r>
    </w:p>
    <w:p w:rsidR="002D42BA" w:rsidRDefault="002D42BA" w:rsidP="00FD5BBE">
      <w:pPr>
        <w:jc w:val="both"/>
        <w:rPr>
          <w:rFonts w:ascii="Optima" w:hAnsi="Optima"/>
          <w:bCs/>
          <w:szCs w:val="24"/>
          <w:lang w:val="es-ES"/>
        </w:rPr>
      </w:pPr>
    </w:p>
    <w:p w:rsidR="0017280B" w:rsidRPr="00076509" w:rsidRDefault="0017280B" w:rsidP="00FD5BBE">
      <w:pPr>
        <w:jc w:val="both"/>
        <w:rPr>
          <w:rFonts w:ascii="Optima" w:hAnsi="Optima"/>
          <w:bCs/>
          <w:szCs w:val="24"/>
          <w:lang w:val="es-ES"/>
        </w:rPr>
      </w:pPr>
    </w:p>
    <w:p w:rsidR="006F604D" w:rsidRPr="00076509" w:rsidRDefault="00823254" w:rsidP="00FD5BBE">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FD5BBE">
      <w:pPr>
        <w:jc w:val="both"/>
        <w:rPr>
          <w:rFonts w:ascii="Optima" w:hAnsi="Optima" w:cs="Arial"/>
          <w:szCs w:val="24"/>
        </w:rPr>
      </w:pPr>
    </w:p>
    <w:p w:rsidR="006707C6" w:rsidRPr="00AF2C3F" w:rsidRDefault="006F604D" w:rsidP="00FD5BBE">
      <w:pPr>
        <w:ind w:firstLine="708"/>
        <w:contextualSpacing/>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6F53FD">
        <w:rPr>
          <w:rFonts w:ascii="Optima" w:hAnsi="Optima" w:cs="Arial"/>
          <w:szCs w:val="24"/>
        </w:rPr>
        <w:t xml:space="preserve">reunión </w:t>
      </w:r>
      <w:r w:rsidR="006F53FD" w:rsidRPr="006F53FD">
        <w:rPr>
          <w:rFonts w:ascii="Optima" w:hAnsi="Optima" w:cs="Arial"/>
          <w:szCs w:val="24"/>
        </w:rPr>
        <w:t>ordinaria</w:t>
      </w:r>
      <w:r w:rsidR="00F56B82" w:rsidRPr="006F53FD">
        <w:rPr>
          <w:rFonts w:ascii="Optima" w:hAnsi="Optima" w:cs="Arial"/>
          <w:szCs w:val="24"/>
        </w:rPr>
        <w:t xml:space="preserve"> </w:t>
      </w:r>
      <w:r w:rsidRPr="006F53FD">
        <w:rPr>
          <w:rFonts w:ascii="Optima" w:hAnsi="Optima" w:cs="Arial"/>
          <w:szCs w:val="24"/>
        </w:rPr>
        <w:t>de la Mesa de Contratación de</w:t>
      </w:r>
      <w:r w:rsidR="00CD74A3" w:rsidRPr="006F53FD">
        <w:rPr>
          <w:rFonts w:ascii="Optima" w:hAnsi="Optima" w:cs="Arial"/>
          <w:szCs w:val="24"/>
        </w:rPr>
        <w:t xml:space="preserve"> </w:t>
      </w:r>
      <w:r w:rsidR="0017280B">
        <w:rPr>
          <w:rFonts w:ascii="Optima" w:hAnsi="Optima" w:cs="Arial"/>
          <w:b/>
          <w:szCs w:val="24"/>
        </w:rPr>
        <w:t>08</w:t>
      </w:r>
      <w:r w:rsidR="000F4A50" w:rsidRPr="005F31FC">
        <w:rPr>
          <w:rFonts w:ascii="Optima" w:hAnsi="Optima" w:cs="Arial"/>
          <w:b/>
          <w:szCs w:val="24"/>
        </w:rPr>
        <w:t xml:space="preserve"> de </w:t>
      </w:r>
      <w:r w:rsidR="0011660D" w:rsidRPr="005F31FC">
        <w:rPr>
          <w:rFonts w:ascii="Optima" w:hAnsi="Optima" w:cs="Arial"/>
          <w:b/>
          <w:szCs w:val="24"/>
        </w:rPr>
        <w:t>junio</w:t>
      </w:r>
      <w:r w:rsidR="000F4A50" w:rsidRPr="005F31FC">
        <w:rPr>
          <w:rFonts w:ascii="Optima" w:hAnsi="Optima" w:cs="Arial"/>
          <w:b/>
          <w:szCs w:val="24"/>
        </w:rPr>
        <w:t xml:space="preserve"> </w:t>
      </w:r>
      <w:r w:rsidRPr="005F31FC">
        <w:rPr>
          <w:rFonts w:ascii="Optima" w:hAnsi="Optima" w:cs="Arial"/>
          <w:b/>
          <w:szCs w:val="24"/>
        </w:rPr>
        <w:t xml:space="preserve">de </w:t>
      </w:r>
      <w:r w:rsidR="006F53FD" w:rsidRPr="005F31FC">
        <w:rPr>
          <w:rFonts w:ascii="Optima" w:hAnsi="Optima" w:cs="Arial"/>
          <w:b/>
          <w:szCs w:val="24"/>
        </w:rPr>
        <w:t>2021</w:t>
      </w:r>
      <w:r w:rsidR="00D1485B" w:rsidRPr="005F31FC">
        <w:rPr>
          <w:rFonts w:ascii="Optima" w:hAnsi="Optima" w:cs="Arial"/>
          <w:szCs w:val="24"/>
        </w:rPr>
        <w:t xml:space="preserve"> se aprueba </w:t>
      </w:r>
      <w:r w:rsidR="00E73455" w:rsidRPr="005F31FC">
        <w:rPr>
          <w:rFonts w:ascii="Optima" w:hAnsi="Optima" w:cs="Arial"/>
          <w:szCs w:val="24"/>
        </w:rPr>
        <w:t xml:space="preserve">por </w:t>
      </w:r>
      <w:r w:rsidR="003A2266" w:rsidRPr="00AD3CC8">
        <w:rPr>
          <w:rFonts w:ascii="Optima" w:hAnsi="Optima" w:cs="Arial"/>
          <w:szCs w:val="24"/>
        </w:rPr>
        <w:t>unanimidad de los presentes</w:t>
      </w:r>
      <w:r w:rsidR="00AD3CC8" w:rsidRPr="00AD3CC8">
        <w:rPr>
          <w:rFonts w:ascii="Optima" w:hAnsi="Optima"/>
          <w:szCs w:val="24"/>
        </w:rPr>
        <w:t>.</w:t>
      </w:r>
    </w:p>
    <w:p w:rsidR="00BE31BD" w:rsidRPr="00076509" w:rsidRDefault="00BE31BD" w:rsidP="00FD5BBE">
      <w:pPr>
        <w:rPr>
          <w:rFonts w:ascii="Optima" w:hAnsi="Optima" w:cs="Arial"/>
          <w:szCs w:val="24"/>
        </w:rPr>
      </w:pPr>
    </w:p>
    <w:p w:rsidR="00BE31BD" w:rsidRDefault="00BE31BD" w:rsidP="00FD5BBE">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9F4B29" w:rsidRPr="00076509" w:rsidRDefault="009F4B29" w:rsidP="00FD5BBE">
      <w:pPr>
        <w:keepNext/>
        <w:ind w:left="709"/>
        <w:jc w:val="both"/>
        <w:outlineLvl w:val="2"/>
        <w:rPr>
          <w:rFonts w:ascii="Optima" w:hAnsi="Optima" w:cs="Arial"/>
          <w:b/>
          <w:szCs w:val="24"/>
          <w:u w:val="single"/>
        </w:rPr>
      </w:pPr>
    </w:p>
    <w:p w:rsidR="00BE31BD" w:rsidRPr="00076509" w:rsidRDefault="00BE31BD" w:rsidP="00FD5BBE">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FD5BBE">
      <w:pPr>
        <w:jc w:val="both"/>
        <w:rPr>
          <w:rFonts w:ascii="Optima" w:hAnsi="Optima" w:cs="Arial"/>
          <w:szCs w:val="24"/>
          <w:lang w:val="es-ES"/>
        </w:rPr>
      </w:pPr>
    </w:p>
    <w:p w:rsidR="00BE31BD" w:rsidRPr="00076509" w:rsidRDefault="00BE31BD" w:rsidP="00FD5BBE">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FD5BBE">
      <w:pPr>
        <w:keepNext/>
        <w:ind w:left="360"/>
        <w:jc w:val="both"/>
        <w:outlineLvl w:val="2"/>
        <w:rPr>
          <w:rFonts w:ascii="Optima" w:hAnsi="Optima" w:cs="Arial"/>
          <w:b/>
          <w:szCs w:val="24"/>
          <w:u w:val="single"/>
        </w:rPr>
      </w:pPr>
    </w:p>
    <w:p w:rsidR="00BE31BD" w:rsidRPr="00076509" w:rsidRDefault="00BE31BD" w:rsidP="00FD5BBE">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FD5BBE">
      <w:pPr>
        <w:jc w:val="both"/>
        <w:rPr>
          <w:rFonts w:ascii="Optima" w:hAnsi="Optima" w:cs="Arial"/>
          <w:szCs w:val="24"/>
        </w:rPr>
      </w:pPr>
    </w:p>
    <w:p w:rsidR="00BE31BD" w:rsidRDefault="00BE31BD" w:rsidP="00FD5BBE">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D5BBE">
      <w:pPr>
        <w:keepNext/>
        <w:ind w:left="709"/>
        <w:jc w:val="both"/>
        <w:outlineLvl w:val="2"/>
        <w:rPr>
          <w:rFonts w:ascii="Optima" w:hAnsi="Optima" w:cs="Arial"/>
          <w:b/>
          <w:szCs w:val="24"/>
          <w:u w:val="single"/>
        </w:rPr>
      </w:pPr>
    </w:p>
    <w:p w:rsidR="003C47BC" w:rsidRPr="003C47BC" w:rsidRDefault="00F56B82" w:rsidP="00FD5BBE">
      <w:pPr>
        <w:numPr>
          <w:ilvl w:val="0"/>
          <w:numId w:val="1"/>
        </w:numPr>
        <w:ind w:left="284" w:firstLine="65"/>
        <w:jc w:val="both"/>
        <w:rPr>
          <w:rFonts w:ascii="Optima" w:hAnsi="Optima" w:cs="Arial"/>
          <w:szCs w:val="24"/>
        </w:rPr>
      </w:pPr>
      <w:r w:rsidRPr="00076509">
        <w:rPr>
          <w:rFonts w:ascii="Optima" w:hAnsi="Optima" w:cs="Arial"/>
          <w:szCs w:val="24"/>
        </w:rPr>
        <w:t>No hubo.</w:t>
      </w:r>
    </w:p>
    <w:p w:rsidR="003C47BC" w:rsidRDefault="003C47BC" w:rsidP="00FD5BBE">
      <w:pPr>
        <w:jc w:val="both"/>
        <w:rPr>
          <w:rFonts w:ascii="Optima" w:hAnsi="Optima" w:cs="Arial"/>
          <w:szCs w:val="24"/>
        </w:rPr>
      </w:pPr>
    </w:p>
    <w:p w:rsidR="003C47BC" w:rsidRDefault="003C47BC" w:rsidP="00FD5BBE">
      <w:pPr>
        <w:jc w:val="both"/>
        <w:rPr>
          <w:rFonts w:ascii="Optima" w:hAnsi="Optima" w:cs="Arial"/>
          <w:szCs w:val="24"/>
        </w:rPr>
      </w:pPr>
    </w:p>
    <w:p w:rsidR="00DA7190" w:rsidRPr="00387569" w:rsidRDefault="00DA7190" w:rsidP="00FD5BBE">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clear" w:pos="3763"/>
          <w:tab w:val="num" w:pos="360"/>
          <w:tab w:val="num" w:pos="1767"/>
        </w:tabs>
        <w:ind w:left="360"/>
        <w:jc w:val="both"/>
        <w:outlineLvl w:val="2"/>
        <w:rPr>
          <w:rFonts w:ascii="Optima" w:hAnsi="Optima" w:cs="Arial"/>
          <w:b/>
          <w:sz w:val="28"/>
          <w:szCs w:val="28"/>
          <w:u w:val="single"/>
        </w:rPr>
      </w:pPr>
      <w:r w:rsidRPr="00387569">
        <w:rPr>
          <w:rFonts w:ascii="Optima" w:hAnsi="Optima" w:cs="Arial"/>
          <w:b/>
          <w:sz w:val="28"/>
          <w:szCs w:val="28"/>
          <w:u w:val="single"/>
        </w:rPr>
        <w:t>PROCEDIMIENTO ABIERTO ARTÍCULO 156 LCSP</w:t>
      </w:r>
    </w:p>
    <w:p w:rsidR="00DA7190" w:rsidRPr="00076509" w:rsidRDefault="00DA7190" w:rsidP="00FD5BBE">
      <w:pPr>
        <w:jc w:val="both"/>
        <w:rPr>
          <w:rFonts w:ascii="Optima" w:hAnsi="Optima" w:cs="Arial"/>
          <w:szCs w:val="24"/>
        </w:rPr>
      </w:pPr>
    </w:p>
    <w:p w:rsidR="009F372A" w:rsidRPr="00DA7190" w:rsidRDefault="009F372A" w:rsidP="00FD5BBE">
      <w:pPr>
        <w:pStyle w:val="Prrafodelista"/>
        <w:keepNext/>
        <w:numPr>
          <w:ilvl w:val="0"/>
          <w:numId w:val="13"/>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426" w:hanging="426"/>
        <w:jc w:val="both"/>
        <w:outlineLvl w:val="2"/>
        <w:rPr>
          <w:rFonts w:ascii="Optima" w:hAnsi="Optima" w:cs="Arial"/>
          <w:b/>
          <w:szCs w:val="24"/>
          <w:u w:val="single"/>
        </w:rPr>
      </w:pPr>
      <w:r w:rsidRPr="00DA7190">
        <w:rPr>
          <w:rFonts w:ascii="Optima" w:hAnsi="Optima" w:cs="Arial"/>
          <w:b/>
          <w:szCs w:val="24"/>
          <w:u w:val="single"/>
        </w:rPr>
        <w:t>PROCEDIMIENTO ABIERTO ARTÍCULO 156 LCSP</w:t>
      </w:r>
    </w:p>
    <w:p w:rsidR="003C47BC" w:rsidRDefault="003C47BC" w:rsidP="00FD5BBE">
      <w:pPr>
        <w:jc w:val="both"/>
        <w:rPr>
          <w:rFonts w:ascii="Optima" w:hAnsi="Optima" w:cs="Arial"/>
          <w:b/>
          <w:sz w:val="22"/>
          <w:szCs w:val="22"/>
          <w:lang w:val="es-ES"/>
        </w:rPr>
      </w:pPr>
    </w:p>
    <w:p w:rsidR="003C47BC" w:rsidRPr="00E533CC" w:rsidRDefault="003C47BC" w:rsidP="00FD5BBE">
      <w:pPr>
        <w:ind w:left="708"/>
        <w:jc w:val="both"/>
        <w:rPr>
          <w:rFonts w:ascii="Optima" w:hAnsi="Optima" w:cs="Arial"/>
          <w:b/>
          <w:szCs w:val="24"/>
        </w:rPr>
      </w:pPr>
      <w:r w:rsidRPr="00E533CC">
        <w:rPr>
          <w:rFonts w:ascii="Optima" w:hAnsi="Optima" w:cs="Arial"/>
          <w:b/>
          <w:szCs w:val="24"/>
        </w:rPr>
        <w:t>5.1.6 Propuesta de Adjudicación.</w:t>
      </w:r>
    </w:p>
    <w:p w:rsidR="003C47BC" w:rsidRPr="00076509" w:rsidRDefault="003C47BC" w:rsidP="00FD5BBE">
      <w:pPr>
        <w:ind w:left="708"/>
        <w:jc w:val="both"/>
        <w:rPr>
          <w:rFonts w:ascii="Optima" w:hAnsi="Optima" w:cs="Arial"/>
          <w:b/>
          <w:sz w:val="22"/>
          <w:szCs w:val="22"/>
        </w:rPr>
      </w:pPr>
    </w:p>
    <w:p w:rsidR="003C47BC" w:rsidRPr="0066793A" w:rsidRDefault="003C47BC" w:rsidP="00FD5BBE">
      <w:pPr>
        <w:numPr>
          <w:ilvl w:val="0"/>
          <w:numId w:val="8"/>
        </w:numPr>
        <w:spacing w:after="160"/>
        <w:ind w:left="0" w:firstLine="357"/>
        <w:contextualSpacing/>
        <w:jc w:val="both"/>
        <w:rPr>
          <w:rFonts w:ascii="Optima" w:eastAsiaTheme="minorHAnsi" w:hAnsi="Optima" w:cstheme="minorBidi"/>
          <w:szCs w:val="24"/>
          <w:lang w:val="es-ES" w:eastAsia="en-US"/>
        </w:rPr>
      </w:pPr>
      <w:r w:rsidRPr="00076509">
        <w:rPr>
          <w:rFonts w:ascii="Optima" w:hAnsi="Optima" w:cs="Arial"/>
          <w:szCs w:val="24"/>
        </w:rPr>
        <w:tab/>
      </w:r>
      <w:r w:rsidRPr="0066793A">
        <w:rPr>
          <w:rFonts w:ascii="Optima" w:eastAsiaTheme="minorHAnsi" w:hAnsi="Optima" w:cs="Arial"/>
          <w:b/>
          <w:color w:val="000000" w:themeColor="text1"/>
          <w:szCs w:val="24"/>
          <w:lang w:val="es-ES" w:eastAsia="en-US"/>
        </w:rPr>
        <w:t xml:space="preserve">XP1676/2021/RES </w:t>
      </w:r>
      <w:r w:rsidRPr="0066793A">
        <w:rPr>
          <w:rFonts w:ascii="Optima" w:eastAsiaTheme="minorHAnsi" w:hAnsi="Optima" w:cstheme="minorBidi"/>
          <w:szCs w:val="24"/>
          <w:lang w:val="es-ES" w:eastAsia="en-US"/>
        </w:rPr>
        <w:t xml:space="preserve">Procedimiento abierto con criterios sujetos a juicio de valor: </w:t>
      </w:r>
      <w:r w:rsidRPr="0066793A">
        <w:rPr>
          <w:rFonts w:ascii="Optima" w:eastAsiaTheme="minorHAnsi" w:hAnsi="Optima" w:cstheme="minorBidi"/>
          <w:b/>
          <w:i/>
          <w:szCs w:val="24"/>
          <w:u w:val="single"/>
          <w:lang w:val="es-ES" w:eastAsia="en-US"/>
        </w:rPr>
        <w:t>“Servicio de supervisión del proyecto, dirección facultativa y coordinación de seguridad y salud de las obras y dirección de explotación del contrato de concesión del servicio público de la red de puntos limpios y plantas de transferencia de la isla de Gran Canaria”</w:t>
      </w:r>
      <w:r w:rsidRPr="0066793A">
        <w:rPr>
          <w:rFonts w:ascii="Optima" w:eastAsiaTheme="minorHAnsi" w:hAnsi="Optima" w:cstheme="minorBidi"/>
          <w:i/>
          <w:szCs w:val="24"/>
          <w:lang w:val="es-ES" w:eastAsia="en-US"/>
        </w:rPr>
        <w:t>.</w:t>
      </w:r>
      <w:r w:rsidRPr="0066793A">
        <w:rPr>
          <w:rFonts w:ascii="Optima" w:eastAsiaTheme="minorHAnsi" w:hAnsi="Optima" w:cstheme="minorBidi"/>
          <w:szCs w:val="24"/>
          <w:lang w:val="es-ES" w:eastAsia="en-US"/>
        </w:rPr>
        <w:t xml:space="preserve"> Importe neto de la licitación </w:t>
      </w:r>
      <w:r w:rsidRPr="0066793A">
        <w:rPr>
          <w:rFonts w:ascii="Optima" w:eastAsiaTheme="minorHAnsi" w:hAnsi="Optima" w:cs="BahnschriftLight"/>
          <w:szCs w:val="24"/>
          <w:lang w:val="es-ES" w:eastAsia="en-US"/>
        </w:rPr>
        <w:t>90.000,00</w:t>
      </w:r>
      <w:r w:rsidRPr="0066793A">
        <w:rPr>
          <w:rFonts w:ascii="BahnschriftLight" w:eastAsiaTheme="minorHAnsi" w:hAnsi="BahnschriftLight" w:cs="BahnschriftLight"/>
          <w:sz w:val="20"/>
          <w:lang w:val="es-ES" w:eastAsia="en-US"/>
        </w:rPr>
        <w:t xml:space="preserve"> </w:t>
      </w:r>
      <w:r w:rsidRPr="0066793A">
        <w:rPr>
          <w:rFonts w:eastAsiaTheme="minorHAnsi" w:cs="Arial"/>
          <w:bCs/>
          <w:szCs w:val="24"/>
          <w:lang w:val="es-ES" w:eastAsia="en-US"/>
        </w:rPr>
        <w:t>€</w:t>
      </w:r>
      <w:r w:rsidRPr="0066793A">
        <w:rPr>
          <w:rFonts w:ascii="Optima" w:eastAsiaTheme="minorHAnsi" w:hAnsi="Optima" w:cs="Helvetica-Bold"/>
          <w:bCs/>
          <w:szCs w:val="24"/>
          <w:lang w:val="es-ES" w:eastAsia="en-US"/>
        </w:rPr>
        <w:t xml:space="preserve"> e IGIC de </w:t>
      </w:r>
      <w:r w:rsidRPr="0066793A">
        <w:rPr>
          <w:rFonts w:ascii="Optima" w:eastAsiaTheme="minorHAnsi" w:hAnsi="Optima" w:cs="BahnschriftLight"/>
          <w:szCs w:val="24"/>
          <w:lang w:val="es-ES" w:eastAsia="en-US"/>
        </w:rPr>
        <w:t>6.300,00</w:t>
      </w:r>
      <w:r w:rsidRPr="0066793A">
        <w:rPr>
          <w:rFonts w:ascii="Optima" w:eastAsiaTheme="minorHAnsi" w:hAnsi="Optima" w:cs="Helvetica-Bold"/>
          <w:b/>
          <w:bCs/>
          <w:szCs w:val="24"/>
          <w:lang w:val="es-ES" w:eastAsia="en-US"/>
        </w:rPr>
        <w:t xml:space="preserve"> </w:t>
      </w:r>
      <w:r w:rsidRPr="0066793A">
        <w:rPr>
          <w:rFonts w:eastAsiaTheme="minorHAnsi" w:cs="Arial"/>
          <w:bCs/>
          <w:szCs w:val="24"/>
          <w:lang w:val="es-ES" w:eastAsia="en-US"/>
        </w:rPr>
        <w:t>€</w:t>
      </w:r>
      <w:r w:rsidRPr="0066793A">
        <w:rPr>
          <w:rFonts w:ascii="Optima" w:eastAsiaTheme="minorHAnsi" w:hAnsi="Optima" w:cs="Helvetica-Bold"/>
          <w:b/>
          <w:bCs/>
          <w:szCs w:val="24"/>
          <w:lang w:val="es-ES" w:eastAsia="en-US"/>
        </w:rPr>
        <w:t>.</w:t>
      </w:r>
      <w:r w:rsidRPr="0066793A">
        <w:rPr>
          <w:rFonts w:ascii="Helvetica-Bold" w:eastAsiaTheme="minorHAnsi" w:hAnsi="Helvetica-Bold" w:cs="Helvetica-Bold"/>
          <w:b/>
          <w:bCs/>
          <w:sz w:val="20"/>
          <w:lang w:val="es-ES" w:eastAsia="en-US"/>
        </w:rPr>
        <w:t xml:space="preserve"> </w:t>
      </w:r>
      <w:r w:rsidRPr="0066793A">
        <w:rPr>
          <w:rFonts w:ascii="Optima" w:eastAsiaTheme="minorHAnsi" w:hAnsi="Optima" w:cs="Arial"/>
          <w:bCs/>
          <w:szCs w:val="24"/>
          <w:lang w:val="es-ES" w:eastAsia="en-US"/>
        </w:rPr>
        <w:t>Tramitación ordinaria.</w:t>
      </w:r>
      <w:r w:rsidRPr="0066793A">
        <w:rPr>
          <w:rFonts w:ascii="Optima" w:eastAsiaTheme="minorHAnsi" w:hAnsi="Optima" w:cs="Helvetica-Bold"/>
          <w:bCs/>
          <w:szCs w:val="24"/>
          <w:lang w:val="es-ES" w:eastAsia="en-US"/>
        </w:rPr>
        <w:t xml:space="preserve"> Plazo de ejecución: 3 años</w:t>
      </w:r>
      <w:r w:rsidRPr="0066793A">
        <w:rPr>
          <w:rFonts w:ascii="Optima" w:eastAsiaTheme="minorHAnsi" w:hAnsi="Optima" w:cs="Helvetica"/>
          <w:szCs w:val="24"/>
          <w:lang w:val="es-ES" w:eastAsia="en-US"/>
        </w:rPr>
        <w:t xml:space="preserve">. </w:t>
      </w:r>
      <w:r w:rsidRPr="0066793A">
        <w:rPr>
          <w:rFonts w:ascii="Optima" w:eastAsiaTheme="minorHAnsi" w:hAnsi="Optima" w:cs="Helvetica"/>
          <w:b/>
          <w:szCs w:val="24"/>
          <w:u w:val="single"/>
          <w:lang w:val="es-ES" w:eastAsia="en-US"/>
        </w:rPr>
        <w:t>Servicio de Residuos.</w:t>
      </w:r>
    </w:p>
    <w:p w:rsidR="003C47BC" w:rsidRPr="00076509" w:rsidRDefault="003C47BC" w:rsidP="00FD5BBE">
      <w:pPr>
        <w:ind w:firstLine="708"/>
        <w:jc w:val="both"/>
        <w:rPr>
          <w:rFonts w:ascii="Optima" w:hAnsi="Optima" w:cs="Arial"/>
          <w:b/>
          <w:caps/>
          <w:sz w:val="22"/>
          <w:szCs w:val="22"/>
          <w:u w:val="single"/>
        </w:rPr>
      </w:pPr>
    </w:p>
    <w:p w:rsidR="003C47BC" w:rsidRPr="00076509" w:rsidRDefault="003C47BC" w:rsidP="00FD5BBE">
      <w:pPr>
        <w:autoSpaceDE w:val="0"/>
        <w:autoSpaceDN w:val="0"/>
        <w:adjustRightInd w:val="0"/>
        <w:ind w:firstLine="708"/>
        <w:jc w:val="both"/>
        <w:rPr>
          <w:rFonts w:ascii="Optima" w:hAnsi="Optima" w:cs="TT1C9t00"/>
          <w:szCs w:val="24"/>
          <w:lang w:val="es-ES"/>
        </w:rPr>
      </w:pPr>
      <w:r w:rsidRPr="00076509">
        <w:rPr>
          <w:rFonts w:ascii="Optima" w:hAnsi="Optima" w:cs="Arial"/>
          <w:szCs w:val="24"/>
        </w:rPr>
        <w:t xml:space="preserve">En la Mesa del </w:t>
      </w:r>
      <w:r w:rsidRPr="00420771">
        <w:rPr>
          <w:rFonts w:ascii="Optima" w:hAnsi="Optima" w:cs="Arial"/>
          <w:szCs w:val="24"/>
        </w:rPr>
        <w:t xml:space="preserve">pasado </w:t>
      </w:r>
      <w:r w:rsidRPr="00420771">
        <w:rPr>
          <w:rFonts w:ascii="Optima" w:hAnsi="Optima" w:cs="Arial"/>
          <w:b/>
          <w:szCs w:val="24"/>
        </w:rPr>
        <w:t>01 de junio de 2022</w:t>
      </w:r>
      <w:r w:rsidRPr="00420771">
        <w:rPr>
          <w:rFonts w:ascii="Optima" w:hAnsi="Optima"/>
          <w:szCs w:val="24"/>
          <w:lang w:eastAsia="en-US"/>
        </w:rPr>
        <w:t>, se</w:t>
      </w:r>
      <w:r w:rsidRPr="00076509">
        <w:rPr>
          <w:rFonts w:ascii="Optima" w:hAnsi="Optima"/>
          <w:szCs w:val="24"/>
          <w:lang w:eastAsia="en-US"/>
        </w:rPr>
        <w:t xml:space="preserve"> procedió a la apertura de los sobres de los criterios automáticos</w:t>
      </w:r>
      <w:r w:rsidRPr="00076509">
        <w:rPr>
          <w:rFonts w:ascii="Optima" w:hAnsi="Optima" w:cs="Arial"/>
          <w:szCs w:val="24"/>
        </w:rPr>
        <w:t>, con el resultado que obra en el acta, quedando desde ese</w:t>
      </w:r>
      <w:r w:rsidRPr="00076509">
        <w:rPr>
          <w:rFonts w:ascii="Optima" w:hAnsi="Optima" w:cs="TT1C9t00"/>
          <w:szCs w:val="24"/>
          <w:lang w:val="es-ES"/>
        </w:rPr>
        <w:t xml:space="preserve"> momento disponible, la documentación electrónica para que el Servicio de origen del expediente, </w:t>
      </w:r>
      <w:r w:rsidRPr="00076509">
        <w:rPr>
          <w:rFonts w:ascii="Optima" w:hAnsi="Optima" w:cs="TT1CFt00"/>
          <w:szCs w:val="24"/>
          <w:lang w:val="es-ES"/>
        </w:rPr>
        <w:t>informara sobre la valoración de los criterios automáticos</w:t>
      </w:r>
      <w:r w:rsidRPr="00076509">
        <w:rPr>
          <w:rFonts w:ascii="Optima" w:hAnsi="Optima" w:cs="TT1C9t00"/>
          <w:szCs w:val="24"/>
          <w:lang w:val="es-ES"/>
        </w:rPr>
        <w:t xml:space="preserve"> </w:t>
      </w:r>
      <w:r w:rsidRPr="00076509">
        <w:rPr>
          <w:rFonts w:ascii="Optima" w:hAnsi="Optima" w:cs="TT1CFt00"/>
          <w:szCs w:val="24"/>
          <w:lang w:val="es-ES"/>
        </w:rPr>
        <w:t xml:space="preserve">conforme a los Pliegos, </w:t>
      </w:r>
      <w:r w:rsidRPr="00076509">
        <w:rPr>
          <w:rFonts w:ascii="Optima" w:hAnsi="Optima" w:cs="TT1C9t00"/>
          <w:szCs w:val="24"/>
          <w:lang w:val="es-ES"/>
        </w:rPr>
        <w:t>con posterior remisión a la Mesa de Contratación para su valoración y propuesta de adjudicación.</w:t>
      </w:r>
    </w:p>
    <w:p w:rsidR="003C47BC" w:rsidRPr="00076509" w:rsidRDefault="003C47BC" w:rsidP="00FD5BBE">
      <w:pPr>
        <w:ind w:right="-143"/>
        <w:jc w:val="both"/>
        <w:rPr>
          <w:rFonts w:ascii="Optima" w:hAnsi="Optima" w:cs="Arial"/>
          <w:bCs/>
          <w:szCs w:val="24"/>
        </w:rPr>
      </w:pPr>
    </w:p>
    <w:p w:rsidR="003C47BC" w:rsidRPr="00001C89" w:rsidRDefault="003C47BC" w:rsidP="00FD5BBE">
      <w:pPr>
        <w:autoSpaceDE w:val="0"/>
        <w:autoSpaceDN w:val="0"/>
        <w:adjustRightInd w:val="0"/>
        <w:ind w:firstLine="708"/>
        <w:jc w:val="both"/>
        <w:rPr>
          <w:rFonts w:ascii="Optima" w:hAnsi="Optima" w:cs="Optima-BoldItalic"/>
          <w:b/>
          <w:bCs/>
          <w:i/>
          <w:iCs/>
          <w:szCs w:val="24"/>
          <w:lang w:val="es-ES"/>
        </w:rPr>
      </w:pPr>
      <w:r w:rsidRPr="00586CC5">
        <w:rPr>
          <w:rFonts w:ascii="Optima" w:hAnsi="Optima"/>
          <w:szCs w:val="24"/>
        </w:rPr>
        <w:t xml:space="preserve">Visto el </w:t>
      </w:r>
      <w:r w:rsidRPr="00586CC5">
        <w:rPr>
          <w:rFonts w:ascii="Optima" w:hAnsi="Optima"/>
          <w:b/>
          <w:szCs w:val="24"/>
        </w:rPr>
        <w:t xml:space="preserve">informe técnico de valoración  y propuesta de adjudicación de fecha </w:t>
      </w:r>
      <w:r w:rsidRPr="00586CC5">
        <w:rPr>
          <w:rFonts w:ascii="Optima" w:hAnsi="Optima" w:cs="Optima"/>
          <w:b/>
          <w:szCs w:val="24"/>
          <w:lang w:val="es-ES"/>
        </w:rPr>
        <w:t>07 de junio de 2022,</w:t>
      </w:r>
      <w:r w:rsidRPr="00586CC5">
        <w:rPr>
          <w:rFonts w:ascii="Optima" w:hAnsi="Optima" w:cs="Optima"/>
          <w:szCs w:val="24"/>
          <w:lang w:val="es-ES"/>
        </w:rPr>
        <w:t xml:space="preserve"> suscrito por el Servicio Promotor</w:t>
      </w:r>
      <w:r w:rsidRPr="00586CC5">
        <w:rPr>
          <w:rFonts w:ascii="Optima" w:hAnsi="Optima"/>
          <w:b/>
          <w:bCs/>
          <w:szCs w:val="24"/>
        </w:rPr>
        <w:t>,</w:t>
      </w:r>
      <w:r w:rsidRPr="00586CC5">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586CC5">
        <w:rPr>
          <w:rFonts w:ascii="Optima" w:hAnsi="Optima"/>
          <w:szCs w:val="24"/>
        </w:rPr>
        <w:t xml:space="preserve">conteniendo la </w:t>
      </w:r>
      <w:r w:rsidRPr="00586CC5">
        <w:rPr>
          <w:rFonts w:ascii="Optima" w:hAnsi="Optima"/>
          <w:szCs w:val="24"/>
        </w:rPr>
        <w:lastRenderedPageBreak/>
        <w:t xml:space="preserve">propuesta de adjudicación, </w:t>
      </w:r>
      <w:r w:rsidRPr="00586CC5">
        <w:rPr>
          <w:rFonts w:ascii="Optima" w:hAnsi="Optima" w:cs="Arial"/>
          <w:b/>
          <w:bCs/>
          <w:szCs w:val="24"/>
        </w:rPr>
        <w:t xml:space="preserve">la </w:t>
      </w:r>
      <w:r w:rsidRPr="00586CC5">
        <w:rPr>
          <w:rFonts w:ascii="Optima" w:hAnsi="Optima" w:cs="Arial"/>
          <w:b/>
          <w:szCs w:val="24"/>
        </w:rPr>
        <w:t>Mesa acuerda por unanimidad de los presentes, hacer suyo el contenido del informe y proponer en el mismo sentido informado por el Servicio</w:t>
      </w:r>
      <w:r w:rsidRPr="00586CC5">
        <w:rPr>
          <w:rFonts w:ascii="Optima" w:hAnsi="Optima" w:cs="Arial"/>
          <w:szCs w:val="24"/>
        </w:rPr>
        <w:t xml:space="preserve"> </w:t>
      </w:r>
      <w:r w:rsidRPr="00586CC5">
        <w:rPr>
          <w:rFonts w:ascii="Optima" w:hAnsi="Optima" w:cs="Arial"/>
          <w:szCs w:val="24"/>
          <w:lang w:val="es-ES"/>
        </w:rPr>
        <w:t xml:space="preserve">la </w:t>
      </w:r>
      <w:r w:rsidRPr="00586CC5">
        <w:rPr>
          <w:rFonts w:ascii="Optima" w:hAnsi="Optima" w:cs="Arial"/>
          <w:szCs w:val="24"/>
        </w:rPr>
        <w:t xml:space="preserve">adjudicación </w:t>
      </w:r>
      <w:r w:rsidRPr="008D6C56">
        <w:rPr>
          <w:rFonts w:ascii="Optima" w:hAnsi="Optima" w:cs="Arial"/>
          <w:szCs w:val="24"/>
        </w:rPr>
        <w:t xml:space="preserve">del referido contrato a la licitadora </w:t>
      </w:r>
      <w:r w:rsidRPr="008D6C56">
        <w:rPr>
          <w:rFonts w:ascii="Optima" w:hAnsi="Optima" w:cs="Optima-BoldItalic"/>
          <w:b/>
          <w:bCs/>
          <w:iCs/>
          <w:szCs w:val="24"/>
          <w:lang w:val="es-ES"/>
        </w:rPr>
        <w:t>SGS TECNOS S.A</w:t>
      </w:r>
      <w:r w:rsidR="00BB0719">
        <w:rPr>
          <w:rFonts w:ascii="Optima" w:hAnsi="Optima" w:cs="Optima-BoldItalic"/>
          <w:b/>
          <w:bCs/>
          <w:iCs/>
          <w:szCs w:val="24"/>
          <w:lang w:val="es-ES"/>
        </w:rPr>
        <w:t>.</w:t>
      </w:r>
      <w:r w:rsidRPr="008D6C56">
        <w:rPr>
          <w:rFonts w:ascii="Optima" w:hAnsi="Optima" w:cs="Optima,Bold"/>
          <w:b/>
          <w:bCs/>
          <w:caps/>
          <w:szCs w:val="24"/>
          <w:lang w:val="es-ES"/>
        </w:rPr>
        <w:t xml:space="preserve"> CON </w:t>
      </w:r>
      <w:r w:rsidR="008D6C56" w:rsidRPr="008D6C56">
        <w:rPr>
          <w:rFonts w:ascii="Optima" w:hAnsi="Optima" w:cs="Optima,Bold"/>
          <w:b/>
          <w:bCs/>
          <w:caps/>
          <w:szCs w:val="24"/>
          <w:lang w:val="es-ES"/>
        </w:rPr>
        <w:t>NIF</w:t>
      </w:r>
      <w:r w:rsidRPr="008D6C56">
        <w:rPr>
          <w:rFonts w:ascii="Optima" w:hAnsi="Optima" w:cs="Optima,Bold"/>
          <w:b/>
          <w:bCs/>
          <w:caps/>
          <w:szCs w:val="24"/>
          <w:lang w:val="es-ES"/>
        </w:rPr>
        <w:t xml:space="preserve">nif A28345577 </w:t>
      </w:r>
      <w:r w:rsidRPr="008D6C56">
        <w:rPr>
          <w:rFonts w:ascii="Optima" w:hAnsi="Optima" w:cs="Optima,Bold"/>
          <w:b/>
          <w:bCs/>
          <w:szCs w:val="24"/>
          <w:lang w:val="es-ES"/>
        </w:rPr>
        <w:t>con un total de 100 puntos, por un importe total de 76.269,60</w:t>
      </w:r>
      <w:r w:rsidRPr="008D6C56">
        <w:rPr>
          <w:rFonts w:ascii="Optima" w:hAnsi="Optima" w:cs="Optima,Bold"/>
          <w:bCs/>
          <w:szCs w:val="24"/>
          <w:lang w:val="es-ES"/>
        </w:rPr>
        <w:t>€</w:t>
      </w:r>
      <w:r w:rsidRPr="008D6C56">
        <w:rPr>
          <w:rFonts w:ascii="Optima" w:hAnsi="Optima" w:cs="Optima,Bold"/>
          <w:b/>
          <w:bCs/>
          <w:szCs w:val="24"/>
          <w:lang w:val="es-ES"/>
        </w:rPr>
        <w:t xml:space="preserve">, desglosado en un importe neto de </w:t>
      </w:r>
      <w:r w:rsidRPr="008D6C56">
        <w:rPr>
          <w:rFonts w:ascii="Optima" w:hAnsi="Optima" w:cs="Optima-BoldItalic"/>
          <w:b/>
          <w:bCs/>
          <w:iCs/>
          <w:szCs w:val="24"/>
          <w:lang w:val="es-ES"/>
        </w:rPr>
        <w:t>71.280,00</w:t>
      </w:r>
      <w:r w:rsidRPr="008D6C56">
        <w:rPr>
          <w:rFonts w:ascii="Optima" w:hAnsi="Optima" w:cs="Optima-BoldItalic"/>
          <w:b/>
          <w:bCs/>
          <w:i/>
          <w:iCs/>
          <w:szCs w:val="24"/>
          <w:lang w:val="es-ES"/>
        </w:rPr>
        <w:t xml:space="preserve"> </w:t>
      </w:r>
      <w:r w:rsidRPr="008D6C56">
        <w:rPr>
          <w:rFonts w:ascii="Optima" w:hAnsi="Optima" w:cs="Optima,Bold"/>
          <w:bCs/>
          <w:szCs w:val="24"/>
          <w:lang w:val="es-ES"/>
        </w:rPr>
        <w:t xml:space="preserve">€ </w:t>
      </w:r>
      <w:r w:rsidRPr="008D6C56">
        <w:rPr>
          <w:rFonts w:ascii="Optima" w:hAnsi="Optima" w:cs="Optima,Bold"/>
          <w:b/>
          <w:bCs/>
          <w:szCs w:val="24"/>
          <w:lang w:val="es-ES"/>
        </w:rPr>
        <w:t xml:space="preserve">e IGIG al 7% de </w:t>
      </w:r>
      <w:r w:rsidRPr="008D6C56">
        <w:rPr>
          <w:rFonts w:ascii="Optima" w:hAnsi="Optima" w:cs="Optima-BoldItalic"/>
          <w:b/>
          <w:bCs/>
          <w:iCs/>
          <w:szCs w:val="24"/>
          <w:lang w:val="es-ES"/>
        </w:rPr>
        <w:t>4.989,60</w:t>
      </w:r>
      <w:r w:rsidRPr="008D6C56">
        <w:rPr>
          <w:rFonts w:ascii="Optima" w:hAnsi="Optima" w:cs="Optima,Bold"/>
          <w:bCs/>
          <w:szCs w:val="24"/>
          <w:lang w:val="es-ES"/>
        </w:rPr>
        <w:t>€ y restantes condiciones de su oferta.</w:t>
      </w:r>
    </w:p>
    <w:p w:rsidR="003C47BC" w:rsidRPr="00CF2B38" w:rsidRDefault="003C47BC" w:rsidP="00FD5BBE">
      <w:pPr>
        <w:ind w:firstLine="709"/>
        <w:jc w:val="both"/>
        <w:rPr>
          <w:rFonts w:ascii="Optima" w:hAnsi="Optima" w:cs="Arial"/>
          <w:szCs w:val="24"/>
          <w:lang w:val="es-ES"/>
        </w:rPr>
      </w:pPr>
    </w:p>
    <w:p w:rsidR="003C47BC" w:rsidRPr="00076509" w:rsidRDefault="003C47BC" w:rsidP="00FD5BBE">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3C47BC" w:rsidRPr="00076509" w:rsidRDefault="003C47BC" w:rsidP="00FD5BBE">
      <w:pPr>
        <w:autoSpaceDE w:val="0"/>
        <w:autoSpaceDN w:val="0"/>
        <w:adjustRightInd w:val="0"/>
        <w:jc w:val="both"/>
        <w:rPr>
          <w:rFonts w:ascii="Optima" w:hAnsi="Optima" w:cs="Arial"/>
          <w:szCs w:val="24"/>
          <w:lang w:val="es-ES"/>
        </w:rPr>
      </w:pPr>
    </w:p>
    <w:p w:rsidR="003C47BC" w:rsidRDefault="003C47BC" w:rsidP="00FD5BBE">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586CC5">
        <w:rPr>
          <w:rFonts w:ascii="Optima" w:hAnsi="Optima" w:cs="Optima-BoldItalic"/>
          <w:b/>
          <w:bCs/>
          <w:iCs/>
          <w:szCs w:val="24"/>
          <w:lang w:val="es-ES"/>
        </w:rPr>
        <w:t>SGS TECNOS S.A</w:t>
      </w:r>
      <w:r w:rsidRPr="00586CC5">
        <w:rPr>
          <w:rFonts w:ascii="Optima" w:hAnsi="Optima" w:cs="Optima,Bold"/>
          <w:b/>
          <w:bCs/>
          <w:caps/>
          <w:szCs w:val="24"/>
          <w:lang w:val="es-ES"/>
        </w:rPr>
        <w:t xml:space="preserve"> CON nif </w:t>
      </w:r>
      <w:r>
        <w:rPr>
          <w:rFonts w:ascii="Optima" w:hAnsi="Optima" w:cs="Optima,Bold"/>
          <w:b/>
          <w:bCs/>
          <w:caps/>
          <w:szCs w:val="24"/>
          <w:lang w:val="es-ES"/>
        </w:rPr>
        <w:t>A28345577</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3C47BC" w:rsidRPr="00E8318D" w:rsidRDefault="003C47BC" w:rsidP="004B7F39">
      <w:pPr>
        <w:autoSpaceDE w:val="0"/>
        <w:autoSpaceDN w:val="0"/>
        <w:adjustRightInd w:val="0"/>
        <w:rPr>
          <w:rFonts w:ascii="Optima" w:hAnsi="Optima" w:cs="TT2A1t00"/>
          <w:b/>
          <w:color w:val="0070C0"/>
          <w:szCs w:val="24"/>
          <w:lang w:val="es-ES"/>
        </w:rPr>
      </w:pPr>
    </w:p>
    <w:tbl>
      <w:tblPr>
        <w:tblStyle w:val="Tablaconcuadrcula"/>
        <w:tblW w:w="0" w:type="auto"/>
        <w:tblLook w:val="04A0"/>
      </w:tblPr>
      <w:tblGrid>
        <w:gridCol w:w="9006"/>
      </w:tblGrid>
      <w:tr w:rsidR="003C47BC" w:rsidRPr="00076509" w:rsidTr="00AF705D">
        <w:tc>
          <w:tcPr>
            <w:tcW w:w="9006" w:type="dxa"/>
          </w:tcPr>
          <w:p w:rsidR="003C47BC" w:rsidRPr="00076509" w:rsidRDefault="003C47BC" w:rsidP="00FD5BBE">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3C47BC" w:rsidRPr="00076509" w:rsidRDefault="003C47BC" w:rsidP="00FD5BBE">
            <w:pPr>
              <w:autoSpaceDE w:val="0"/>
              <w:autoSpaceDN w:val="0"/>
              <w:adjustRightInd w:val="0"/>
              <w:jc w:val="both"/>
              <w:rPr>
                <w:rFonts w:ascii="Optima" w:hAnsi="Optima" w:cs="Arial"/>
                <w:b/>
                <w:szCs w:val="24"/>
                <w:u w:val="single"/>
                <w:lang w:val="es-ES"/>
              </w:rPr>
            </w:pPr>
          </w:p>
          <w:p w:rsidR="003C47BC" w:rsidRDefault="003C47BC" w:rsidP="00FD5BBE">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2) Solvencia económica financiera:</w:t>
            </w:r>
          </w:p>
          <w:p w:rsidR="003C47BC" w:rsidRDefault="003C47BC" w:rsidP="00FD5BBE">
            <w:pPr>
              <w:autoSpaceDE w:val="0"/>
              <w:autoSpaceDN w:val="0"/>
              <w:adjustRightInd w:val="0"/>
              <w:jc w:val="both"/>
              <w:rPr>
                <w:rFonts w:ascii="Optima" w:hAnsi="Optima" w:cs="Arial"/>
                <w:b/>
                <w:szCs w:val="24"/>
                <w:u w:val="single"/>
                <w:lang w:val="es-ES"/>
              </w:rPr>
            </w:pPr>
          </w:p>
          <w:p w:rsidR="003C47BC" w:rsidRPr="00993BFC" w:rsidRDefault="003C47BC" w:rsidP="00FD5BBE">
            <w:pPr>
              <w:autoSpaceDE w:val="0"/>
              <w:autoSpaceDN w:val="0"/>
              <w:adjustRightInd w:val="0"/>
              <w:jc w:val="both"/>
              <w:rPr>
                <w:rFonts w:ascii="Optima" w:hAnsi="Optima" w:cs="Arial"/>
                <w:szCs w:val="24"/>
                <w:lang w:val="es-ES"/>
              </w:rPr>
            </w:pPr>
            <w:r>
              <w:rPr>
                <w:rFonts w:ascii="Optima" w:hAnsi="Optima" w:cs="Arial"/>
                <w:szCs w:val="24"/>
                <w:lang w:val="es-ES"/>
              </w:rPr>
              <w:t>Justificante</w:t>
            </w:r>
            <w:r w:rsidRPr="00001C89">
              <w:rPr>
                <w:rFonts w:ascii="Optima" w:hAnsi="Optima" w:cs="Arial"/>
                <w:szCs w:val="24"/>
                <w:lang w:val="es-ES"/>
              </w:rPr>
              <w:t xml:space="preserve"> de la existencia de un seguro de </w:t>
            </w:r>
            <w:r w:rsidRPr="0060540C">
              <w:rPr>
                <w:rFonts w:ascii="Optima" w:hAnsi="Optima" w:cs="Arial"/>
                <w:b/>
                <w:szCs w:val="24"/>
                <w:lang w:val="es-ES"/>
              </w:rPr>
              <w:t xml:space="preserve">responsabilidad por riesgos profesionales, </w:t>
            </w:r>
            <w:r w:rsidRPr="0060540C">
              <w:rPr>
                <w:rFonts w:ascii="Optima" w:hAnsi="Optima" w:cs="Arial"/>
                <w:b/>
                <w:szCs w:val="24"/>
                <w:u w:val="single"/>
                <w:lang w:val="es-ES"/>
              </w:rPr>
              <w:t>por importe de 150.000,00</w:t>
            </w:r>
            <w:r w:rsidRPr="0060540C">
              <w:rPr>
                <w:rFonts w:ascii="Optima" w:hAnsi="Optima" w:cs="Arial"/>
                <w:szCs w:val="24"/>
                <w:u w:val="single"/>
                <w:lang w:val="es-ES"/>
              </w:rPr>
              <w:t>€.</w:t>
            </w:r>
            <w:r w:rsidRPr="00001C89">
              <w:rPr>
                <w:rFonts w:ascii="Optima" w:hAnsi="Optima" w:cs="Arial"/>
                <w:szCs w:val="24"/>
                <w:lang w:val="es-ES"/>
              </w:rPr>
              <w:t xml:space="preserve"> La disposición de un seguro de indemnización por riesgos profesionales,</w:t>
            </w:r>
            <w:r>
              <w:rPr>
                <w:rFonts w:ascii="Optima" w:hAnsi="Optima" w:cs="Arial"/>
                <w:szCs w:val="24"/>
                <w:lang w:val="es-ES"/>
              </w:rPr>
              <w:t xml:space="preserve"> </w:t>
            </w:r>
            <w:r w:rsidRPr="00001C89">
              <w:rPr>
                <w:rFonts w:ascii="Optima" w:hAnsi="Optima" w:cs="Arial"/>
                <w:szCs w:val="24"/>
                <w:lang w:val="es-ES"/>
              </w:rPr>
              <w:t>deberá estar vigente hasta el fin del plazo de presentación de ofertas, debiendo aportar además el</w:t>
            </w:r>
            <w:r>
              <w:rPr>
                <w:rFonts w:ascii="Optima" w:hAnsi="Optima" w:cs="Arial"/>
                <w:szCs w:val="24"/>
                <w:lang w:val="es-ES"/>
              </w:rPr>
              <w:t xml:space="preserve"> </w:t>
            </w:r>
            <w:r w:rsidRPr="00001C89">
              <w:rPr>
                <w:rFonts w:ascii="Optima" w:hAnsi="Optima" w:cs="BahnschriftLight"/>
                <w:szCs w:val="24"/>
                <w:lang w:val="es-ES"/>
              </w:rPr>
              <w:t>compromiso de su renovación o prórroga que garantice el mantenimiento de su cobertura durante</w:t>
            </w:r>
            <w:r>
              <w:rPr>
                <w:rFonts w:ascii="Optima" w:hAnsi="Optima" w:cs="BahnschriftLight"/>
                <w:szCs w:val="24"/>
                <w:lang w:val="es-ES"/>
              </w:rPr>
              <w:t xml:space="preserve"> </w:t>
            </w:r>
            <w:r w:rsidRPr="00001C89">
              <w:rPr>
                <w:rFonts w:ascii="Optima" w:hAnsi="Optima" w:cs="BahnschriftLight"/>
                <w:szCs w:val="24"/>
                <w:lang w:val="es-ES"/>
              </w:rPr>
              <w:t>toda la ejecución del contrato. El requisito de la disposición de un seguro se entenderá cumplido</w:t>
            </w:r>
            <w:r>
              <w:rPr>
                <w:rFonts w:ascii="Optima" w:hAnsi="Optima" w:cs="BahnschriftLight"/>
                <w:szCs w:val="24"/>
                <w:lang w:val="es-ES"/>
              </w:rPr>
              <w:t xml:space="preserve"> </w:t>
            </w:r>
            <w:r w:rsidRPr="00001C89">
              <w:rPr>
                <w:rFonts w:ascii="Optima" w:hAnsi="Optima" w:cs="BahnschriftLight"/>
                <w:szCs w:val="24"/>
                <w:lang w:val="es-ES"/>
              </w:rPr>
              <w:t>por el licitador o candidato que incluya con su oferta un compromiso vinculante de suscripción, en</w:t>
            </w:r>
            <w:r>
              <w:rPr>
                <w:rFonts w:ascii="Optima" w:hAnsi="Optima" w:cs="BahnschriftLight"/>
                <w:szCs w:val="24"/>
                <w:lang w:val="es-ES"/>
              </w:rPr>
              <w:t xml:space="preserve"> </w:t>
            </w:r>
            <w:r w:rsidRPr="00001C89">
              <w:rPr>
                <w:rFonts w:ascii="Optima" w:hAnsi="Optima" w:cs="BahnschriftLight"/>
                <w:szCs w:val="24"/>
                <w:lang w:val="es-ES"/>
              </w:rPr>
              <w:t>caso de resultar adjudicatario, del seguro exigido, compromiso que deberá hacer efectivo dentro</w:t>
            </w:r>
            <w:r>
              <w:rPr>
                <w:rFonts w:ascii="Optima" w:hAnsi="Optima" w:cs="BahnschriftLight"/>
                <w:szCs w:val="24"/>
                <w:lang w:val="es-ES"/>
              </w:rPr>
              <w:t xml:space="preserve"> </w:t>
            </w:r>
            <w:r w:rsidRPr="00001C89">
              <w:rPr>
                <w:rFonts w:ascii="Optima" w:hAnsi="Optima" w:cs="BahnschriftLight"/>
                <w:szCs w:val="24"/>
                <w:lang w:val="es-ES"/>
              </w:rPr>
              <w:t xml:space="preserve">del plazo de diez días hábiles al que se refiere el apartado 150.2 de la LCSP. </w:t>
            </w:r>
            <w:r w:rsidRPr="0060540C">
              <w:rPr>
                <w:rFonts w:ascii="Optima" w:hAnsi="Optima" w:cs="BahnschriftLight"/>
                <w:b/>
                <w:szCs w:val="24"/>
                <w:lang w:val="es-ES"/>
              </w:rPr>
              <w:t>La acreditación de este requisito se efectuará por medio de certificado expedido por el asegurador</w:t>
            </w:r>
            <w:r w:rsidRPr="00001C89">
              <w:rPr>
                <w:rFonts w:ascii="Optima" w:hAnsi="Optima" w:cs="BahnschriftLight"/>
                <w:szCs w:val="24"/>
                <w:lang w:val="es-ES"/>
              </w:rPr>
              <w:t>, en el que</w:t>
            </w:r>
            <w:r>
              <w:rPr>
                <w:rFonts w:ascii="Optima" w:hAnsi="Optima" w:cs="BahnschriftLight"/>
                <w:szCs w:val="24"/>
                <w:lang w:val="es-ES"/>
              </w:rPr>
              <w:t xml:space="preserve"> </w:t>
            </w:r>
            <w:r w:rsidRPr="00001C89">
              <w:rPr>
                <w:rFonts w:ascii="Optima" w:hAnsi="Optima" w:cs="BahnschriftLight"/>
                <w:szCs w:val="24"/>
                <w:lang w:val="es-ES"/>
              </w:rPr>
              <w:t>consten los importes y riesgos asegurados y la fecha de vencimiento del seguro, y mediante el</w:t>
            </w:r>
            <w:r>
              <w:rPr>
                <w:rFonts w:ascii="Optima" w:hAnsi="Optima" w:cs="BahnschriftLight"/>
                <w:szCs w:val="24"/>
                <w:lang w:val="es-ES"/>
              </w:rPr>
              <w:t xml:space="preserve"> </w:t>
            </w:r>
            <w:r w:rsidRPr="00001C89">
              <w:rPr>
                <w:rFonts w:ascii="Optima" w:hAnsi="Optima" w:cs="BahnschriftLight"/>
                <w:szCs w:val="24"/>
                <w:lang w:val="es-ES"/>
              </w:rPr>
              <w:t>documento de compromiso vinculante de suscripción, de prórroga o de renovación del seguro.</w:t>
            </w:r>
          </w:p>
          <w:p w:rsidR="003C47BC" w:rsidRPr="00076509" w:rsidRDefault="003C47BC" w:rsidP="00FD5BBE">
            <w:pPr>
              <w:autoSpaceDE w:val="0"/>
              <w:autoSpaceDN w:val="0"/>
              <w:adjustRightInd w:val="0"/>
              <w:jc w:val="both"/>
              <w:rPr>
                <w:rFonts w:ascii="Optima" w:hAnsi="Optima" w:cs="Arial"/>
                <w:b/>
                <w:szCs w:val="24"/>
                <w:u w:val="single"/>
                <w:lang w:val="es-ES"/>
              </w:rPr>
            </w:pPr>
          </w:p>
          <w:p w:rsidR="003C47BC" w:rsidRDefault="003C47BC" w:rsidP="00FD5BBE">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w:t>
            </w:r>
            <w:r>
              <w:rPr>
                <w:rFonts w:ascii="Optima" w:hAnsi="Optima" w:cs="Arial"/>
                <w:b/>
                <w:szCs w:val="24"/>
                <w:u w:val="single"/>
                <w:lang w:val="es-ES"/>
              </w:rPr>
              <w:t>:</w:t>
            </w:r>
            <w:r w:rsidRPr="00076509">
              <w:rPr>
                <w:rFonts w:ascii="Optima" w:hAnsi="Optima" w:cs="Arial"/>
                <w:b/>
                <w:szCs w:val="24"/>
                <w:u w:val="single"/>
                <w:lang w:val="es-ES"/>
              </w:rPr>
              <w:t xml:space="preserve"> </w:t>
            </w:r>
          </w:p>
          <w:p w:rsidR="003C47BC" w:rsidRDefault="003C47BC" w:rsidP="00FD5BBE">
            <w:pPr>
              <w:autoSpaceDE w:val="0"/>
              <w:autoSpaceDN w:val="0"/>
              <w:adjustRightInd w:val="0"/>
              <w:jc w:val="both"/>
              <w:rPr>
                <w:rFonts w:ascii="Optima" w:hAnsi="Optima" w:cs="Arial"/>
                <w:b/>
                <w:szCs w:val="24"/>
                <w:u w:val="single"/>
                <w:lang w:val="es-ES"/>
              </w:rPr>
            </w:pPr>
          </w:p>
          <w:p w:rsidR="003C47BC" w:rsidRDefault="003C47BC" w:rsidP="00FD5BBE">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w:t>
            </w:r>
            <w:r w:rsidRPr="00076509">
              <w:rPr>
                <w:rFonts w:ascii="Optima" w:hAnsi="Optima" w:cs="Arial"/>
                <w:b/>
                <w:szCs w:val="24"/>
                <w:u w:val="single"/>
                <w:lang w:val="es-ES"/>
              </w:rPr>
              <w:t xml:space="preserve">mpresas que no son de nueva creación: </w:t>
            </w:r>
          </w:p>
          <w:p w:rsidR="003C47BC" w:rsidRDefault="003C47BC" w:rsidP="00FD5BBE">
            <w:pPr>
              <w:autoSpaceDE w:val="0"/>
              <w:autoSpaceDN w:val="0"/>
              <w:adjustRightInd w:val="0"/>
              <w:jc w:val="both"/>
              <w:rPr>
                <w:rFonts w:ascii="Optima" w:hAnsi="Optima" w:cs="Arial"/>
                <w:b/>
                <w:szCs w:val="24"/>
                <w:u w:val="single"/>
                <w:lang w:val="es-ES"/>
              </w:rPr>
            </w:pPr>
          </w:p>
          <w:p w:rsidR="003C47BC" w:rsidRPr="00001C89" w:rsidRDefault="003C47BC" w:rsidP="00FD5BBE">
            <w:pPr>
              <w:autoSpaceDE w:val="0"/>
              <w:autoSpaceDN w:val="0"/>
              <w:adjustRightInd w:val="0"/>
              <w:jc w:val="both"/>
              <w:rPr>
                <w:rFonts w:ascii="Optima" w:hAnsi="Optima" w:cs="BahnschriftLight"/>
                <w:szCs w:val="24"/>
                <w:lang w:val="es-ES"/>
              </w:rPr>
            </w:pPr>
            <w:r w:rsidRPr="00001C89">
              <w:rPr>
                <w:rFonts w:ascii="Optima" w:hAnsi="Optima" w:cs="BahnschriftLight"/>
                <w:szCs w:val="24"/>
                <w:lang w:val="es-ES"/>
              </w:rPr>
              <w:t>Documentación acreditativa de la titulación académica y la colegiación de los profesionales</w:t>
            </w:r>
            <w:r>
              <w:rPr>
                <w:rFonts w:ascii="Optima" w:hAnsi="Optima" w:cs="BahnschriftLight"/>
                <w:szCs w:val="24"/>
                <w:lang w:val="es-ES"/>
              </w:rPr>
              <w:t xml:space="preserve"> </w:t>
            </w:r>
            <w:r w:rsidRPr="00001C89">
              <w:rPr>
                <w:rFonts w:ascii="Optima" w:hAnsi="Optima" w:cs="BahnschriftLight"/>
                <w:szCs w:val="24"/>
                <w:lang w:val="es-ES"/>
              </w:rPr>
              <w:t>responsables de asumir las diferentes funciones objeto del contrato. El equipo profesional estará</w:t>
            </w:r>
            <w:r>
              <w:rPr>
                <w:rFonts w:ascii="Optima" w:hAnsi="Optima" w:cs="BahnschriftLight"/>
                <w:szCs w:val="24"/>
                <w:lang w:val="es-ES"/>
              </w:rPr>
              <w:t xml:space="preserve"> </w:t>
            </w:r>
            <w:r w:rsidRPr="00001C89">
              <w:rPr>
                <w:rFonts w:ascii="Optima" w:hAnsi="Optima" w:cs="BahnschriftLight"/>
                <w:szCs w:val="24"/>
                <w:lang w:val="es-ES"/>
              </w:rPr>
              <w:t>formado por al menos un (1) profesional cualificado como mínimo en Titulación en Ingeniería</w:t>
            </w:r>
            <w:r>
              <w:rPr>
                <w:rFonts w:ascii="Optima" w:hAnsi="Optima" w:cs="BahnschriftLight"/>
                <w:szCs w:val="24"/>
                <w:lang w:val="es-ES"/>
              </w:rPr>
              <w:t xml:space="preserve"> </w:t>
            </w:r>
            <w:r w:rsidRPr="00001C89">
              <w:rPr>
                <w:rFonts w:ascii="Optima" w:hAnsi="Optima" w:cs="BahnschriftLight"/>
                <w:szCs w:val="24"/>
                <w:lang w:val="es-ES"/>
              </w:rPr>
              <w:t>Técnico Industrial, o Grado equivalente</w:t>
            </w:r>
            <w:r>
              <w:rPr>
                <w:rFonts w:ascii="BahnschriftLight" w:hAnsi="BahnschriftLight" w:cs="BahnschriftLight"/>
                <w:sz w:val="20"/>
                <w:lang w:val="es-ES"/>
              </w:rPr>
              <w:t>.</w:t>
            </w:r>
          </w:p>
          <w:p w:rsidR="003C47BC" w:rsidRDefault="003C47BC" w:rsidP="00FD5BBE">
            <w:pPr>
              <w:autoSpaceDE w:val="0"/>
              <w:autoSpaceDN w:val="0"/>
              <w:adjustRightInd w:val="0"/>
              <w:jc w:val="both"/>
              <w:rPr>
                <w:rFonts w:ascii="Optima" w:hAnsi="Optima" w:cs="Arial"/>
                <w:b/>
                <w:szCs w:val="24"/>
                <w:u w:val="single"/>
                <w:lang w:val="es-ES"/>
              </w:rPr>
            </w:pPr>
          </w:p>
          <w:p w:rsidR="003C47BC" w:rsidRDefault="003C47BC" w:rsidP="00FD5BBE">
            <w:pPr>
              <w:autoSpaceDE w:val="0"/>
              <w:autoSpaceDN w:val="0"/>
              <w:adjustRightInd w:val="0"/>
              <w:jc w:val="both"/>
              <w:rPr>
                <w:rFonts w:ascii="Optima" w:hAnsi="Optima"/>
                <w:szCs w:val="24"/>
              </w:rPr>
            </w:pPr>
            <w:r>
              <w:rPr>
                <w:rFonts w:ascii="Optima" w:hAnsi="Optima" w:cs="Arial"/>
                <w:szCs w:val="24"/>
                <w:lang w:val="es-ES"/>
              </w:rPr>
              <w:lastRenderedPageBreak/>
              <w:t>-</w:t>
            </w:r>
            <w:r w:rsidRPr="00076509">
              <w:rPr>
                <w:rFonts w:ascii="Optima" w:hAnsi="Optima"/>
                <w:szCs w:val="24"/>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 </w:t>
            </w:r>
            <w:r w:rsidRPr="00001C89">
              <w:rPr>
                <w:rFonts w:ascii="Optima" w:hAnsi="Optima" w:cs="BahnschriftLight"/>
                <w:b/>
                <w:szCs w:val="24"/>
                <w:lang w:val="es-ES"/>
              </w:rPr>
              <w:t>21.000,00</w:t>
            </w:r>
            <w:r w:rsidRPr="00001C89">
              <w:rPr>
                <w:rFonts w:ascii="Optima" w:hAnsi="Optima" w:cs="Arial"/>
                <w:szCs w:val="24"/>
              </w:rPr>
              <w:t>€</w:t>
            </w:r>
            <w:r w:rsidRPr="00001C89">
              <w:rPr>
                <w:rFonts w:ascii="Optima" w:hAnsi="Optima"/>
                <w:szCs w:val="24"/>
              </w:rPr>
              <w:t xml:space="preserve">. </w:t>
            </w:r>
          </w:p>
          <w:p w:rsidR="003C47BC" w:rsidRDefault="003C47BC" w:rsidP="00FD5BBE">
            <w:pPr>
              <w:autoSpaceDE w:val="0"/>
              <w:autoSpaceDN w:val="0"/>
              <w:adjustRightInd w:val="0"/>
              <w:jc w:val="both"/>
              <w:rPr>
                <w:rFonts w:ascii="Optima" w:hAnsi="Optima"/>
                <w:szCs w:val="24"/>
              </w:rPr>
            </w:pPr>
          </w:p>
          <w:p w:rsidR="003C47BC" w:rsidRPr="0060540C" w:rsidRDefault="003C47BC" w:rsidP="00FD5BBE">
            <w:pPr>
              <w:autoSpaceDE w:val="0"/>
              <w:autoSpaceDN w:val="0"/>
              <w:adjustRightInd w:val="0"/>
              <w:jc w:val="both"/>
              <w:rPr>
                <w:rFonts w:ascii="Optima" w:hAnsi="Optima"/>
                <w:b/>
                <w:szCs w:val="24"/>
                <w:u w:val="single"/>
              </w:rPr>
            </w:pPr>
            <w:r w:rsidRPr="0060540C">
              <w:rPr>
                <w:rFonts w:ascii="Optima" w:hAnsi="Optima"/>
                <w:b/>
                <w:szCs w:val="24"/>
                <w:u w:val="single"/>
              </w:rPr>
              <w:t>3.2) Empresas de nueva creación:</w:t>
            </w:r>
          </w:p>
          <w:p w:rsidR="003C47BC" w:rsidRPr="0060540C" w:rsidRDefault="003C47BC" w:rsidP="00FD5BBE">
            <w:pPr>
              <w:autoSpaceDE w:val="0"/>
              <w:autoSpaceDN w:val="0"/>
              <w:adjustRightInd w:val="0"/>
              <w:jc w:val="both"/>
              <w:rPr>
                <w:rFonts w:ascii="Optima" w:hAnsi="Optima"/>
                <w:szCs w:val="24"/>
              </w:rPr>
            </w:pPr>
          </w:p>
          <w:p w:rsidR="003C47BC" w:rsidRPr="0060540C" w:rsidRDefault="003C47BC" w:rsidP="00FD5BBE">
            <w:pPr>
              <w:autoSpaceDE w:val="0"/>
              <w:autoSpaceDN w:val="0"/>
              <w:adjustRightInd w:val="0"/>
              <w:jc w:val="both"/>
              <w:rPr>
                <w:rFonts w:ascii="Optima" w:hAnsi="Optima"/>
                <w:szCs w:val="24"/>
              </w:rPr>
            </w:pPr>
            <w:r>
              <w:rPr>
                <w:rFonts w:ascii="Optima" w:hAnsi="Optima"/>
                <w:szCs w:val="24"/>
              </w:rPr>
              <w:t>-</w:t>
            </w:r>
            <w:r w:rsidRPr="0060540C">
              <w:rPr>
                <w:rFonts w:ascii="Optima" w:hAnsi="Optima"/>
                <w:szCs w:val="24"/>
              </w:rPr>
              <w:t>Documentación acreditativa de la titulación académica y la colegiación de los profesionales</w:t>
            </w:r>
            <w:r>
              <w:rPr>
                <w:rFonts w:ascii="Optima" w:hAnsi="Optima"/>
                <w:szCs w:val="24"/>
              </w:rPr>
              <w:t xml:space="preserve"> </w:t>
            </w:r>
            <w:r w:rsidRPr="0060540C">
              <w:rPr>
                <w:rFonts w:ascii="Optima" w:hAnsi="Optima"/>
                <w:szCs w:val="24"/>
              </w:rPr>
              <w:t>responsables de asumir las diferentes funciones objeto del contrato. El equipo profesional estará</w:t>
            </w:r>
            <w:r>
              <w:rPr>
                <w:rFonts w:ascii="Optima" w:hAnsi="Optima"/>
                <w:szCs w:val="24"/>
              </w:rPr>
              <w:t xml:space="preserve"> </w:t>
            </w:r>
            <w:r w:rsidRPr="0060540C">
              <w:rPr>
                <w:rFonts w:ascii="Optima" w:hAnsi="Optima"/>
                <w:szCs w:val="24"/>
              </w:rPr>
              <w:t>formado por al menos un (1) profesional cualificado como mínimo en Titulación en Ingeniería</w:t>
            </w:r>
            <w:r>
              <w:rPr>
                <w:rFonts w:ascii="Optima" w:hAnsi="Optima"/>
                <w:szCs w:val="24"/>
              </w:rPr>
              <w:t xml:space="preserve"> </w:t>
            </w:r>
            <w:r w:rsidRPr="0060540C">
              <w:rPr>
                <w:rFonts w:ascii="Optima" w:hAnsi="Optima"/>
                <w:szCs w:val="24"/>
              </w:rPr>
              <w:t>Técnico Industrial, o Grado equivalente.</w:t>
            </w:r>
          </w:p>
          <w:p w:rsidR="003C47BC" w:rsidRPr="00076509" w:rsidRDefault="003C47BC" w:rsidP="00FD5BBE">
            <w:pPr>
              <w:autoSpaceDE w:val="0"/>
              <w:autoSpaceDN w:val="0"/>
              <w:adjustRightInd w:val="0"/>
              <w:jc w:val="both"/>
              <w:rPr>
                <w:rFonts w:ascii="Optima" w:hAnsi="Optima" w:cs="TT27Bt00"/>
                <w:szCs w:val="24"/>
                <w:lang w:val="es-ES"/>
              </w:rPr>
            </w:pPr>
          </w:p>
          <w:p w:rsidR="003C47BC" w:rsidRPr="00076509" w:rsidRDefault="003C47BC" w:rsidP="00FD5BBE">
            <w:pPr>
              <w:autoSpaceDE w:val="0"/>
              <w:autoSpaceDN w:val="0"/>
              <w:adjustRightInd w:val="0"/>
              <w:jc w:val="both"/>
              <w:rPr>
                <w:rFonts w:ascii="Optima" w:hAnsi="Optima" w:cs="TT27Bt00"/>
                <w:szCs w:val="24"/>
                <w:lang w:val="es-ES"/>
              </w:rPr>
            </w:pPr>
            <w:r>
              <w:rPr>
                <w:rFonts w:ascii="Optima" w:hAnsi="Optima" w:cs="TT27Bt00"/>
                <w:b/>
                <w:szCs w:val="24"/>
                <w:u w:val="single"/>
                <w:lang w:val="es-ES"/>
              </w:rPr>
              <w:t xml:space="preserve">4) Documentación </w:t>
            </w:r>
            <w:r w:rsidRPr="00076509">
              <w:rPr>
                <w:rFonts w:ascii="Optima" w:hAnsi="Optima" w:cs="TT27Bt00"/>
                <w:b/>
                <w:szCs w:val="24"/>
                <w:u w:val="single"/>
                <w:lang w:val="es-ES"/>
              </w:rPr>
              <w:t>justificativa de hallarse al corriente</w:t>
            </w:r>
            <w:r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3C47BC" w:rsidRPr="00076509" w:rsidRDefault="003C47BC" w:rsidP="00FD5BBE">
            <w:pPr>
              <w:autoSpaceDE w:val="0"/>
              <w:autoSpaceDN w:val="0"/>
              <w:adjustRightInd w:val="0"/>
              <w:jc w:val="both"/>
              <w:rPr>
                <w:rFonts w:ascii="Optima" w:hAnsi="Optima" w:cs="TT27Bt00"/>
                <w:szCs w:val="24"/>
                <w:lang w:val="es-ES"/>
              </w:rPr>
            </w:pPr>
          </w:p>
          <w:p w:rsidR="003C47BC" w:rsidRPr="00076509" w:rsidRDefault="003C47BC" w:rsidP="00FD5BBE">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3C47BC" w:rsidRPr="00076509" w:rsidRDefault="003C47BC" w:rsidP="00FD5BBE">
            <w:pPr>
              <w:rPr>
                <w:rFonts w:ascii="Optima" w:hAnsi="Optima" w:cs="Arial"/>
                <w:b/>
                <w:szCs w:val="24"/>
                <w:lang w:val="es-ES"/>
              </w:rPr>
            </w:pPr>
          </w:p>
          <w:p w:rsidR="003C47BC" w:rsidRPr="0060540C" w:rsidRDefault="003C47BC" w:rsidP="00FD5BBE">
            <w:pPr>
              <w:jc w:val="both"/>
              <w:rPr>
                <w:rFonts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001C89">
              <w:rPr>
                <w:rFonts w:ascii="Optima" w:hAnsi="Optima" w:cs="Arial"/>
                <w:b/>
                <w:szCs w:val="24"/>
              </w:rPr>
              <w:t>cinco por ciento (5%)</w:t>
            </w:r>
            <w:r w:rsidRPr="00001C89">
              <w:rPr>
                <w:rFonts w:ascii="Optima" w:hAnsi="Optima" w:cs="Arial"/>
                <w:szCs w:val="24"/>
              </w:rPr>
              <w:t xml:space="preserve"> del importe de adjudicación </w:t>
            </w:r>
            <w:r w:rsidRPr="00001C89">
              <w:rPr>
                <w:rFonts w:ascii="Optima" w:hAnsi="Optima" w:cs="Arial"/>
                <w:b/>
                <w:szCs w:val="24"/>
              </w:rPr>
              <w:t>5% de 71.280</w:t>
            </w:r>
            <w:r>
              <w:rPr>
                <w:rFonts w:ascii="Optima" w:hAnsi="Optima" w:cs="Arial"/>
                <w:b/>
                <w:szCs w:val="24"/>
              </w:rPr>
              <w:t>,00</w:t>
            </w:r>
            <w:r w:rsidRPr="00001C89">
              <w:rPr>
                <w:rFonts w:ascii="Optima" w:hAnsi="Optima" w:cs="Arial"/>
                <w:b/>
                <w:szCs w:val="24"/>
              </w:rPr>
              <w:t xml:space="preserve"> </w:t>
            </w:r>
            <w:r w:rsidRPr="00001C89">
              <w:rPr>
                <w:rFonts w:cs="Arial"/>
                <w:szCs w:val="24"/>
              </w:rPr>
              <w:t>€</w:t>
            </w:r>
            <w:r w:rsidRPr="00001C89">
              <w:rPr>
                <w:rFonts w:ascii="Optima" w:hAnsi="Optima" w:cs="Arial"/>
                <w:b/>
                <w:szCs w:val="24"/>
              </w:rPr>
              <w:t xml:space="preserve"> = 3.564</w:t>
            </w:r>
            <w:r w:rsidRPr="00001C89">
              <w:rPr>
                <w:rFonts w:cs="Arial"/>
                <w:szCs w:val="24"/>
              </w:rPr>
              <w:t>€</w:t>
            </w:r>
          </w:p>
        </w:tc>
      </w:tr>
    </w:tbl>
    <w:p w:rsidR="004B4810" w:rsidRDefault="004B4810" w:rsidP="00FD5BBE">
      <w:pPr>
        <w:jc w:val="both"/>
        <w:rPr>
          <w:rFonts w:ascii="Optima" w:hAnsi="Optima" w:cs="Arial"/>
          <w:b/>
          <w:color w:val="000000"/>
          <w:szCs w:val="24"/>
        </w:rPr>
      </w:pPr>
    </w:p>
    <w:p w:rsidR="004B4810" w:rsidRDefault="004B4810" w:rsidP="00FD5BBE">
      <w:pPr>
        <w:jc w:val="both"/>
        <w:rPr>
          <w:rFonts w:ascii="Optima" w:hAnsi="Optima" w:cs="Arial"/>
          <w:b/>
          <w:color w:val="000000"/>
          <w:szCs w:val="24"/>
        </w:rPr>
      </w:pPr>
    </w:p>
    <w:p w:rsidR="00A66DE3" w:rsidRPr="00076509" w:rsidRDefault="00A66DE3" w:rsidP="00FD5BBE">
      <w:pPr>
        <w:ind w:left="708"/>
        <w:jc w:val="both"/>
        <w:rPr>
          <w:rFonts w:ascii="Optima" w:hAnsi="Optima" w:cs="Arial"/>
          <w:b/>
          <w:szCs w:val="24"/>
        </w:rPr>
      </w:pPr>
      <w:r w:rsidRPr="00076509">
        <w:rPr>
          <w:rFonts w:ascii="Optima" w:hAnsi="Optima" w:cs="Arial"/>
          <w:b/>
          <w:szCs w:val="24"/>
        </w:rPr>
        <w:t>5.1.1 Documentación General.</w:t>
      </w:r>
    </w:p>
    <w:p w:rsidR="00A66DE3" w:rsidRPr="00076509" w:rsidRDefault="00A66DE3" w:rsidP="00FD5BBE">
      <w:pPr>
        <w:ind w:left="708"/>
        <w:jc w:val="both"/>
        <w:rPr>
          <w:rFonts w:ascii="Optima" w:hAnsi="Optima" w:cs="Arial"/>
          <w:b/>
          <w:szCs w:val="24"/>
        </w:rPr>
      </w:pPr>
    </w:p>
    <w:p w:rsidR="00A66DE3" w:rsidRPr="00A66DE3" w:rsidRDefault="00A66DE3" w:rsidP="00FD5BBE">
      <w:pPr>
        <w:ind w:firstLine="708"/>
        <w:contextualSpacing/>
        <w:jc w:val="both"/>
        <w:rPr>
          <w:rFonts w:ascii="Optima" w:eastAsiaTheme="minorHAnsi" w:hAnsi="Optima" w:cs="Arial"/>
          <w:b/>
          <w:color w:val="4472C4" w:themeColor="accent5"/>
          <w:szCs w:val="24"/>
          <w:lang w:val="es-ES" w:eastAsia="en-US"/>
        </w:rPr>
      </w:pPr>
      <w:r>
        <w:rPr>
          <w:rFonts w:ascii="Optima" w:eastAsiaTheme="minorHAnsi" w:hAnsi="Optima" w:cs="Arial"/>
          <w:b/>
          <w:color w:val="000000" w:themeColor="text1"/>
          <w:szCs w:val="24"/>
          <w:lang w:val="es-ES" w:eastAsia="en-US"/>
        </w:rPr>
        <w:t>-</w:t>
      </w:r>
      <w:r w:rsidRPr="00A66DE3">
        <w:rPr>
          <w:rFonts w:ascii="Optima" w:eastAsiaTheme="minorHAnsi" w:hAnsi="Optima" w:cs="Arial"/>
          <w:b/>
          <w:color w:val="000000" w:themeColor="text1"/>
          <w:szCs w:val="24"/>
          <w:lang w:val="es-ES" w:eastAsia="en-US"/>
        </w:rPr>
        <w:t xml:space="preserve">XP1815/2020/PAT </w:t>
      </w:r>
      <w:r w:rsidRPr="00A66DE3">
        <w:rPr>
          <w:rFonts w:ascii="Optima" w:eastAsiaTheme="minorHAnsi" w:hAnsi="Optima" w:cstheme="minorBidi"/>
          <w:szCs w:val="24"/>
          <w:lang w:val="es-ES" w:eastAsia="en-US"/>
        </w:rPr>
        <w:t xml:space="preserve">Procedimiento abierto con criterios sujetos a juicio de valor y automáticos </w:t>
      </w:r>
      <w:r w:rsidRPr="00A66DE3">
        <w:rPr>
          <w:rFonts w:ascii="Optima" w:eastAsiaTheme="minorHAnsi" w:hAnsi="Optima" w:cstheme="minorBidi"/>
          <w:b/>
          <w:color w:val="000000" w:themeColor="text1"/>
          <w:szCs w:val="24"/>
          <w:lang w:val="es-ES" w:eastAsia="en-US"/>
        </w:rPr>
        <w:t>(Contrato patrimonial y privado):</w:t>
      </w:r>
      <w:r w:rsidRPr="00A66DE3">
        <w:rPr>
          <w:rFonts w:ascii="Optima" w:eastAsiaTheme="minorHAnsi" w:hAnsi="Optima" w:cstheme="minorBidi"/>
          <w:szCs w:val="24"/>
          <w:lang w:val="es-ES" w:eastAsia="en-US"/>
        </w:rPr>
        <w:t xml:space="preserve"> </w:t>
      </w:r>
      <w:r w:rsidRPr="00A66DE3">
        <w:rPr>
          <w:rFonts w:ascii="Optima" w:eastAsiaTheme="minorHAnsi" w:hAnsi="Optima" w:cstheme="minorBidi"/>
          <w:b/>
          <w:i/>
          <w:szCs w:val="24"/>
          <w:u w:val="single"/>
          <w:lang w:val="es-ES" w:eastAsia="en-US"/>
        </w:rPr>
        <w:t>“Adquisición de inmueble con destino al Proyecto Casa Común y Sede de la Unidad de Participación Ciudadana (Participa Gran Canaria”</w:t>
      </w:r>
      <w:r w:rsidRPr="00A66DE3">
        <w:rPr>
          <w:rFonts w:ascii="Optima" w:eastAsiaTheme="minorHAnsi" w:hAnsi="Optima" w:cstheme="minorBidi"/>
          <w:szCs w:val="24"/>
          <w:lang w:val="es-ES" w:eastAsia="en-US"/>
        </w:rPr>
        <w:t xml:space="preserve">. Importe neto de la licitación </w:t>
      </w:r>
      <w:r w:rsidRPr="00A66DE3">
        <w:rPr>
          <w:rFonts w:ascii="Optima" w:eastAsiaTheme="minorHAnsi" w:hAnsi="Optima" w:cs="Optima-Bold"/>
          <w:bCs/>
          <w:szCs w:val="24"/>
          <w:lang w:val="es-ES" w:eastAsia="en-US"/>
        </w:rPr>
        <w:t>2.513.155,54</w:t>
      </w:r>
      <w:r w:rsidRPr="00A66DE3">
        <w:rPr>
          <w:rFonts w:ascii="Optima-Bold" w:eastAsiaTheme="minorHAnsi" w:hAnsi="Optima-Bold" w:cs="Optima-Bold"/>
          <w:b/>
          <w:bCs/>
          <w:sz w:val="20"/>
          <w:lang w:val="es-ES" w:eastAsia="en-US"/>
        </w:rPr>
        <w:t xml:space="preserve"> </w:t>
      </w:r>
      <w:r w:rsidRPr="00A66DE3">
        <w:rPr>
          <w:rFonts w:eastAsiaTheme="minorHAnsi" w:cs="Arial"/>
          <w:bCs/>
          <w:szCs w:val="24"/>
          <w:lang w:val="es-ES" w:eastAsia="en-US"/>
        </w:rPr>
        <w:t>€</w:t>
      </w:r>
      <w:r w:rsidRPr="00A66DE3">
        <w:rPr>
          <w:rFonts w:ascii="Optima" w:eastAsiaTheme="minorHAnsi" w:hAnsi="Optima" w:cs="Helvetica-Bold"/>
          <w:bCs/>
          <w:szCs w:val="24"/>
          <w:lang w:val="es-ES" w:eastAsia="en-US"/>
        </w:rPr>
        <w:t xml:space="preserve"> e IGIC de 175.920,89 €. </w:t>
      </w:r>
      <w:r w:rsidRPr="00A66DE3">
        <w:rPr>
          <w:rFonts w:ascii="Optima" w:eastAsiaTheme="minorHAnsi" w:hAnsi="Optima" w:cs="Arial"/>
          <w:bCs/>
          <w:szCs w:val="24"/>
          <w:lang w:val="es-ES" w:eastAsia="en-US"/>
        </w:rPr>
        <w:t>Tramitación ordinaria.</w:t>
      </w:r>
      <w:r w:rsidRPr="00A66DE3">
        <w:rPr>
          <w:rFonts w:ascii="Optima" w:eastAsiaTheme="minorHAnsi" w:hAnsi="Optima" w:cs="Helvetica-Bold"/>
          <w:bCs/>
          <w:szCs w:val="24"/>
          <w:lang w:val="es-ES" w:eastAsia="en-US"/>
        </w:rPr>
        <w:t xml:space="preserve"> Plazo de ejecución: Desde fecha notificación de la resolución de Adjudicación hasta la formalización de la escritura e inscripción en el Registro de la Propiedad.</w:t>
      </w:r>
      <w:r w:rsidRPr="00A66DE3">
        <w:rPr>
          <w:rFonts w:ascii="Optima" w:eastAsiaTheme="minorHAnsi" w:hAnsi="Optima" w:cs="Helvetica"/>
          <w:szCs w:val="24"/>
          <w:lang w:val="es-ES" w:eastAsia="en-US"/>
        </w:rPr>
        <w:t xml:space="preserve"> </w:t>
      </w:r>
      <w:r w:rsidRPr="00A66DE3">
        <w:rPr>
          <w:rFonts w:ascii="Optima" w:eastAsiaTheme="minorHAnsi" w:hAnsi="Optima" w:cs="Helvetica"/>
          <w:b/>
          <w:szCs w:val="24"/>
          <w:u w:val="single"/>
          <w:lang w:val="es-ES" w:eastAsia="en-US"/>
        </w:rPr>
        <w:t>Patrimonio.</w:t>
      </w:r>
    </w:p>
    <w:p w:rsidR="00A0713E" w:rsidRPr="00A479CC" w:rsidRDefault="00A0713E" w:rsidP="00FD5BBE">
      <w:pPr>
        <w:jc w:val="both"/>
        <w:rPr>
          <w:rFonts w:ascii="Optima" w:eastAsiaTheme="minorHAnsi" w:hAnsi="Optima" w:cstheme="minorBidi"/>
          <w:b/>
          <w:color w:val="00B050"/>
          <w:szCs w:val="24"/>
          <w:lang w:val="es-ES" w:eastAsia="en-US"/>
        </w:rPr>
      </w:pPr>
    </w:p>
    <w:p w:rsidR="00A66DE3" w:rsidRPr="00AF705D" w:rsidRDefault="00A66DE3" w:rsidP="00FD5BBE">
      <w:pPr>
        <w:ind w:firstLine="709"/>
        <w:jc w:val="both"/>
        <w:rPr>
          <w:rFonts w:ascii="Optima" w:hAnsi="Optima"/>
          <w:bCs/>
          <w:szCs w:val="24"/>
          <w:lang w:val="es-ES"/>
        </w:rPr>
      </w:pPr>
      <w:r w:rsidRPr="00AF705D">
        <w:rPr>
          <w:rFonts w:ascii="Optima" w:hAnsi="Optima"/>
          <w:bCs/>
          <w:szCs w:val="24"/>
          <w:lang w:val="es-ES"/>
        </w:rPr>
        <w:t xml:space="preserve">La Secretaria de la Mesa da cuenta del </w:t>
      </w:r>
      <w:r w:rsidRPr="00AF705D">
        <w:rPr>
          <w:rFonts w:ascii="Optima" w:hAnsi="Optima"/>
          <w:b/>
          <w:bCs/>
          <w:szCs w:val="24"/>
          <w:lang w:val="es-ES"/>
        </w:rPr>
        <w:t xml:space="preserve">vencimiento el día </w:t>
      </w:r>
      <w:r w:rsidR="00AF705D" w:rsidRPr="00AF705D">
        <w:rPr>
          <w:rFonts w:ascii="Optima" w:hAnsi="Optima"/>
          <w:b/>
          <w:bCs/>
          <w:szCs w:val="24"/>
          <w:lang w:val="es-ES"/>
        </w:rPr>
        <w:t>13</w:t>
      </w:r>
      <w:r w:rsidRPr="00AF705D">
        <w:rPr>
          <w:rFonts w:ascii="Optima" w:hAnsi="Optima"/>
          <w:b/>
          <w:bCs/>
          <w:szCs w:val="24"/>
          <w:lang w:val="es-ES"/>
        </w:rPr>
        <w:t xml:space="preserve"> de </w:t>
      </w:r>
      <w:r w:rsidR="00AF705D" w:rsidRPr="00AF705D">
        <w:rPr>
          <w:rFonts w:ascii="Optima" w:hAnsi="Optima"/>
          <w:b/>
          <w:bCs/>
          <w:szCs w:val="24"/>
          <w:lang w:val="es-ES"/>
        </w:rPr>
        <w:t>junio de 2022</w:t>
      </w:r>
      <w:r w:rsidRPr="00AF705D">
        <w:rPr>
          <w:rFonts w:ascii="Optima" w:hAnsi="Optima"/>
          <w:b/>
          <w:bCs/>
          <w:szCs w:val="24"/>
          <w:lang w:val="es-ES"/>
        </w:rPr>
        <w:t>,</w:t>
      </w:r>
      <w:r w:rsidRPr="00AF705D">
        <w:rPr>
          <w:rFonts w:ascii="Optima" w:hAnsi="Optima"/>
          <w:bCs/>
          <w:szCs w:val="24"/>
          <w:lang w:val="es-ES"/>
        </w:rPr>
        <w:t xml:space="preserve"> de la licitación anteriormente relacionada y de la certificación de fecha </w:t>
      </w:r>
      <w:r w:rsidR="004B4810" w:rsidRPr="004B4810">
        <w:rPr>
          <w:rFonts w:ascii="Optima" w:hAnsi="Optima"/>
          <w:b/>
          <w:bCs/>
          <w:szCs w:val="24"/>
          <w:lang w:val="es-ES"/>
        </w:rPr>
        <w:t>14</w:t>
      </w:r>
      <w:r w:rsidRPr="004B4810">
        <w:rPr>
          <w:rFonts w:ascii="Optima" w:hAnsi="Optima"/>
          <w:b/>
          <w:bCs/>
          <w:szCs w:val="24"/>
          <w:lang w:val="es-ES"/>
        </w:rPr>
        <w:t xml:space="preserve"> </w:t>
      </w:r>
      <w:r w:rsidRPr="00AF705D">
        <w:rPr>
          <w:rFonts w:ascii="Optima" w:hAnsi="Optima"/>
          <w:b/>
          <w:bCs/>
          <w:szCs w:val="24"/>
          <w:lang w:val="es-ES"/>
        </w:rPr>
        <w:t xml:space="preserve">de </w:t>
      </w:r>
      <w:r w:rsidR="00AF705D" w:rsidRPr="00AF705D">
        <w:rPr>
          <w:rFonts w:ascii="Optima" w:hAnsi="Optima"/>
          <w:b/>
          <w:bCs/>
          <w:szCs w:val="24"/>
          <w:lang w:val="es-ES"/>
        </w:rPr>
        <w:t>junio</w:t>
      </w:r>
      <w:r w:rsidRPr="00AF705D">
        <w:rPr>
          <w:rFonts w:ascii="Optima" w:hAnsi="Optima"/>
          <w:b/>
          <w:bCs/>
          <w:szCs w:val="24"/>
          <w:lang w:val="es-ES"/>
        </w:rPr>
        <w:t xml:space="preserve"> de 202</w:t>
      </w:r>
      <w:r w:rsidR="00AF705D" w:rsidRPr="00AF705D">
        <w:rPr>
          <w:rFonts w:ascii="Optima" w:hAnsi="Optima"/>
          <w:b/>
          <w:bCs/>
          <w:szCs w:val="24"/>
          <w:lang w:val="es-ES"/>
        </w:rPr>
        <w:t>2</w:t>
      </w:r>
      <w:r w:rsidRPr="00AF705D">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A66DE3" w:rsidRPr="00A479CC" w:rsidRDefault="00A66DE3" w:rsidP="00FD5BBE">
      <w:pPr>
        <w:jc w:val="both"/>
        <w:rPr>
          <w:rFonts w:ascii="Optima" w:hAnsi="Optima" w:cs="Arial"/>
          <w:b/>
          <w:color w:val="00B050"/>
          <w:szCs w:val="24"/>
          <w:u w:val="single"/>
        </w:rPr>
      </w:pPr>
    </w:p>
    <w:p w:rsidR="00C27B26" w:rsidRPr="003A2266" w:rsidRDefault="00C27B26" w:rsidP="00FD5BBE">
      <w:pPr>
        <w:ind w:left="708"/>
        <w:jc w:val="both"/>
        <w:rPr>
          <w:rFonts w:ascii="Optima" w:hAnsi="Optima"/>
          <w:b/>
          <w:bCs/>
          <w:szCs w:val="24"/>
          <w:lang w:val="es-ES"/>
        </w:rPr>
      </w:pPr>
      <w:r w:rsidRPr="003A2266">
        <w:rPr>
          <w:rFonts w:ascii="Optima" w:hAnsi="Optima"/>
          <w:b/>
          <w:bCs/>
          <w:szCs w:val="24"/>
          <w:lang w:val="es-ES"/>
        </w:rPr>
        <w:lastRenderedPageBreak/>
        <w:t>- Número uno- SOCIEDAD CIENTÍFICA EL MUSEO CANARIO – G35032150</w:t>
      </w:r>
    </w:p>
    <w:p w:rsidR="00C27B26" w:rsidRDefault="00C27B26" w:rsidP="00FD5BBE">
      <w:pPr>
        <w:ind w:left="708"/>
        <w:jc w:val="both"/>
        <w:rPr>
          <w:rFonts w:ascii="Optima" w:hAnsi="Optima"/>
          <w:b/>
          <w:bCs/>
          <w:szCs w:val="24"/>
          <w:lang w:val="es-ES"/>
        </w:rPr>
      </w:pPr>
      <w:r w:rsidRPr="003A2266">
        <w:rPr>
          <w:rFonts w:ascii="Optima" w:hAnsi="Optima"/>
          <w:b/>
          <w:bCs/>
          <w:szCs w:val="24"/>
          <w:lang w:val="es-ES"/>
        </w:rPr>
        <w:t>- Número dos- DAYAS PARTNERS S.L. – B53741252</w:t>
      </w:r>
    </w:p>
    <w:p w:rsidR="00AF705D" w:rsidRDefault="00AF705D" w:rsidP="00FD5BBE">
      <w:pPr>
        <w:ind w:left="708"/>
        <w:jc w:val="both"/>
        <w:rPr>
          <w:rFonts w:ascii="Optima" w:hAnsi="Optima"/>
          <w:b/>
          <w:bCs/>
          <w:szCs w:val="24"/>
          <w:lang w:val="es-ES"/>
        </w:rPr>
      </w:pPr>
    </w:p>
    <w:p w:rsidR="00A0713E" w:rsidRPr="00F77DE0" w:rsidRDefault="00A0713E" w:rsidP="00FD5BBE">
      <w:pPr>
        <w:ind w:firstLine="708"/>
        <w:jc w:val="both"/>
        <w:rPr>
          <w:rFonts w:ascii="Optima" w:hAnsi="Optima" w:cs="TT29Dt00"/>
          <w:szCs w:val="24"/>
          <w:lang w:val="es-ES"/>
        </w:rPr>
      </w:pPr>
      <w:r w:rsidRPr="00F77DE0">
        <w:rPr>
          <w:rFonts w:ascii="Optima" w:hAnsi="Optima" w:cs="TT29Dt00"/>
          <w:szCs w:val="24"/>
          <w:lang w:val="es-ES"/>
        </w:rPr>
        <w:t>Que el día 13-06-2022 a las 07:55 horas, registro nº 2022049962, se presentó por sede electrónica por Doña</w:t>
      </w:r>
      <w:r w:rsidR="00596057">
        <w:rPr>
          <w:rFonts w:ascii="Optima" w:hAnsi="Optima" w:cs="TT29Dt00"/>
          <w:szCs w:val="24"/>
          <w:lang w:val="es-ES"/>
        </w:rPr>
        <w:t xml:space="preserve"> Aránzazu Gómez Dayas, con DNI </w:t>
      </w:r>
      <w:r w:rsidRPr="00F77DE0">
        <w:rPr>
          <w:rFonts w:ascii="Optima" w:hAnsi="Optima" w:cs="TT29Dt00"/>
          <w:szCs w:val="24"/>
          <w:lang w:val="es-ES"/>
        </w:rPr>
        <w:t xml:space="preserve">48554114X, en representación del </w:t>
      </w:r>
      <w:r w:rsidRPr="00F77DE0">
        <w:rPr>
          <w:rFonts w:ascii="Optima" w:hAnsi="Optima" w:cs="TT29Dt00"/>
          <w:b/>
          <w:szCs w:val="24"/>
          <w:lang w:val="es-ES"/>
        </w:rPr>
        <w:t xml:space="preserve">licitador número 2, </w:t>
      </w:r>
      <w:r w:rsidRPr="00F77DE0">
        <w:rPr>
          <w:rFonts w:ascii="Optima" w:hAnsi="Optima" w:cs="Arial"/>
          <w:b/>
          <w:szCs w:val="24"/>
          <w:lang w:val="es-ES"/>
        </w:rPr>
        <w:t>DAYAS PARTNERS, S.L.</w:t>
      </w:r>
      <w:r w:rsidRPr="00F77DE0">
        <w:rPr>
          <w:rFonts w:ascii="Optima" w:hAnsi="Optima" w:cs="Arial"/>
          <w:szCs w:val="24"/>
          <w:lang w:val="es-ES"/>
        </w:rPr>
        <w:t>, con NIF B53741252</w:t>
      </w:r>
      <w:r w:rsidRPr="00F77DE0">
        <w:rPr>
          <w:rFonts w:ascii="Optima" w:hAnsi="Optima" w:cs="TT29Dt00"/>
          <w:szCs w:val="24"/>
          <w:lang w:val="es-ES"/>
        </w:rPr>
        <w:t xml:space="preserve">  los siguientes archivos:</w:t>
      </w:r>
    </w:p>
    <w:p w:rsidR="00A0713E" w:rsidRDefault="00A0713E" w:rsidP="00FD5BBE">
      <w:pPr>
        <w:autoSpaceDE w:val="0"/>
        <w:autoSpaceDN w:val="0"/>
        <w:adjustRightInd w:val="0"/>
        <w:ind w:firstLine="708"/>
        <w:jc w:val="both"/>
        <w:rPr>
          <w:rFonts w:ascii="Optima" w:hAnsi="Optima" w:cs="Optima"/>
          <w:szCs w:val="24"/>
          <w:lang w:val="es-ES"/>
        </w:rPr>
      </w:pP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Solicitud_2022049662.pdf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PRESENTACIÓN LICITACIÓN 12.06.2022. 17-17 HORAS</w:t>
      </w:r>
    </w:p>
    <w:p w:rsidR="00A0713E" w:rsidRPr="00F77DE0" w:rsidRDefault="00A0713E" w:rsidP="00FD5BBE">
      <w:pPr>
        <w:ind w:left="1800"/>
        <w:jc w:val="both"/>
        <w:rPr>
          <w:rFonts w:ascii="Optima" w:hAnsi="Optima" w:cs="Arial"/>
          <w:szCs w:val="24"/>
          <w:lang w:val="es-ES"/>
        </w:rPr>
      </w:pPr>
      <w:r w:rsidRPr="00F77DE0">
        <w:rPr>
          <w:rFonts w:ascii="Optima" w:hAnsi="Optima" w:cs="Arial"/>
          <w:szCs w:val="24"/>
          <w:lang w:val="es-ES"/>
        </w:rPr>
        <w:t>SolicitudRegistro.pdf</w:t>
      </w:r>
    </w:p>
    <w:p w:rsidR="00A0713E" w:rsidRPr="00F77DE0" w:rsidRDefault="00A0713E" w:rsidP="00FD5BBE">
      <w:pPr>
        <w:ind w:left="1800"/>
        <w:jc w:val="both"/>
        <w:rPr>
          <w:rFonts w:ascii="Optima" w:hAnsi="Optima" w:cs="Arial"/>
          <w:szCs w:val="24"/>
          <w:lang w:val="es-ES"/>
        </w:rPr>
      </w:pPr>
    </w:p>
    <w:p w:rsidR="00A0713E" w:rsidRPr="00F77DE0" w:rsidRDefault="00A0713E" w:rsidP="00FD5BBE">
      <w:pPr>
        <w:ind w:firstLine="708"/>
        <w:jc w:val="both"/>
        <w:rPr>
          <w:rFonts w:ascii="Optima" w:hAnsi="Optima" w:cs="TT29Dt00"/>
          <w:szCs w:val="24"/>
          <w:lang w:val="es-ES"/>
        </w:rPr>
      </w:pPr>
      <w:r w:rsidRPr="00F77DE0">
        <w:rPr>
          <w:rFonts w:ascii="Optima" w:hAnsi="Optima" w:cs="TT29Dt00"/>
          <w:szCs w:val="24"/>
          <w:lang w:val="es-ES"/>
        </w:rPr>
        <w:t xml:space="preserve">Que el día 13-06-2022 a las 08:29 horas, registro nº 2022049678, se presentó por sede electrónica por el licitador </w:t>
      </w:r>
      <w:r w:rsidRPr="00F77DE0">
        <w:rPr>
          <w:rFonts w:ascii="Optima" w:hAnsi="Optima" w:cs="TT29Dt00"/>
          <w:b/>
          <w:szCs w:val="24"/>
          <w:lang w:val="es-ES"/>
        </w:rPr>
        <w:t xml:space="preserve">número 2, </w:t>
      </w:r>
      <w:r w:rsidRPr="00F77DE0">
        <w:rPr>
          <w:rFonts w:ascii="Optima" w:hAnsi="Optima" w:cs="Arial"/>
          <w:b/>
          <w:szCs w:val="24"/>
          <w:lang w:val="es-ES"/>
        </w:rPr>
        <w:t>DAYAS PARTNERS, S.L.</w:t>
      </w:r>
      <w:r w:rsidRPr="00F77DE0">
        <w:rPr>
          <w:rFonts w:ascii="Optima" w:hAnsi="Optima" w:cs="Arial"/>
          <w:szCs w:val="24"/>
          <w:lang w:val="es-ES"/>
        </w:rPr>
        <w:t>, con NIF B53741252</w:t>
      </w:r>
      <w:r w:rsidRPr="00F77DE0">
        <w:rPr>
          <w:rFonts w:ascii="Optima" w:hAnsi="Optima" w:cs="TT29Dt00"/>
          <w:szCs w:val="24"/>
          <w:lang w:val="es-ES"/>
        </w:rPr>
        <w:t xml:space="preserve">  los siguientes archivos:</w:t>
      </w:r>
    </w:p>
    <w:p w:rsidR="00A0713E" w:rsidRDefault="00A0713E" w:rsidP="00FD5BBE">
      <w:pPr>
        <w:ind w:left="708"/>
        <w:jc w:val="both"/>
        <w:rPr>
          <w:rFonts w:ascii="Optima" w:hAnsi="Optima"/>
          <w:b/>
          <w:bCs/>
          <w:szCs w:val="24"/>
          <w:lang w:val="es-ES"/>
        </w:rPr>
      </w:pP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Solicitud_2022049678.pdf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PRESENTACION LICITACION. 12.06.2022.17-17 HORAS</w:t>
      </w:r>
    </w:p>
    <w:p w:rsidR="00A0713E" w:rsidRPr="00F77DE0" w:rsidRDefault="00A0713E" w:rsidP="00FD5BBE">
      <w:pPr>
        <w:ind w:left="1800"/>
        <w:jc w:val="both"/>
        <w:rPr>
          <w:rFonts w:ascii="Optima" w:hAnsi="Optima" w:cs="Arial"/>
          <w:szCs w:val="24"/>
          <w:lang w:val="es-ES"/>
        </w:rPr>
      </w:pPr>
      <w:r w:rsidRPr="00F77DE0">
        <w:rPr>
          <w:rFonts w:ascii="Optima" w:hAnsi="Optima" w:cs="Arial"/>
          <w:szCs w:val="24"/>
          <w:lang w:val="es-ES"/>
        </w:rPr>
        <w:t>SolicitudRegistro.pdf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SOLICITUD SUBSANACION DEFICIENCIAS – 13-06-2022-</w:t>
      </w:r>
    </w:p>
    <w:p w:rsidR="00A0713E" w:rsidRPr="00F77DE0" w:rsidRDefault="00A0713E" w:rsidP="00FD5BBE">
      <w:pPr>
        <w:ind w:left="1800"/>
        <w:jc w:val="both"/>
        <w:rPr>
          <w:rFonts w:ascii="Optima" w:hAnsi="Optima" w:cs="Arial"/>
          <w:szCs w:val="24"/>
          <w:lang w:val="es-ES"/>
        </w:rPr>
      </w:pPr>
      <w:r w:rsidRPr="00F77DE0">
        <w:rPr>
          <w:rFonts w:ascii="Optima" w:hAnsi="Optima" w:cs="Arial"/>
          <w:szCs w:val="24"/>
          <w:lang w:val="es-ES"/>
        </w:rPr>
        <w:t>Solicitud_2022049670.pdf</w:t>
      </w:r>
    </w:p>
    <w:p w:rsidR="00A0713E" w:rsidRPr="00F77DE0" w:rsidRDefault="00A0713E" w:rsidP="00FD5BBE">
      <w:pPr>
        <w:ind w:left="1800"/>
        <w:jc w:val="both"/>
        <w:rPr>
          <w:rFonts w:ascii="Optima" w:hAnsi="Optima" w:cs="Arial"/>
          <w:szCs w:val="24"/>
          <w:lang w:val="es-ES"/>
        </w:rPr>
      </w:pPr>
    </w:p>
    <w:p w:rsidR="00A0713E" w:rsidRPr="00A0713E" w:rsidRDefault="00A0713E" w:rsidP="00FD5BBE">
      <w:pPr>
        <w:ind w:firstLine="708"/>
        <w:jc w:val="both"/>
        <w:rPr>
          <w:rFonts w:ascii="Optima" w:hAnsi="Optima" w:cs="TT29Dt00"/>
          <w:szCs w:val="24"/>
          <w:lang w:val="es-ES"/>
        </w:rPr>
      </w:pPr>
      <w:r w:rsidRPr="00A0713E">
        <w:rPr>
          <w:rFonts w:ascii="Optima" w:hAnsi="Optima" w:cs="TT29Dt00"/>
          <w:szCs w:val="24"/>
          <w:lang w:val="es-ES"/>
        </w:rPr>
        <w:t xml:space="preserve">Que el día 13-06-2022 a las 08:44 horas, registro nº 2022049696, se presentó por sede electrónica por el </w:t>
      </w:r>
      <w:r w:rsidRPr="00A0713E">
        <w:rPr>
          <w:rFonts w:ascii="Optima" w:hAnsi="Optima" w:cs="TT29Dt00"/>
          <w:b/>
          <w:szCs w:val="24"/>
          <w:lang w:val="es-ES"/>
        </w:rPr>
        <w:t xml:space="preserve">licitador número 2, </w:t>
      </w:r>
      <w:r w:rsidRPr="00A0713E">
        <w:rPr>
          <w:rFonts w:ascii="Optima" w:hAnsi="Optima" w:cs="Arial"/>
          <w:b/>
          <w:szCs w:val="24"/>
          <w:lang w:val="es-ES"/>
        </w:rPr>
        <w:t>DAYAS PARTNERS, S.L.</w:t>
      </w:r>
      <w:r w:rsidRPr="00A0713E">
        <w:rPr>
          <w:rFonts w:ascii="Optima" w:hAnsi="Optima" w:cs="Arial"/>
          <w:szCs w:val="24"/>
          <w:lang w:val="es-ES"/>
        </w:rPr>
        <w:t>, con NIF B53741252</w:t>
      </w:r>
      <w:r w:rsidRPr="00A0713E">
        <w:rPr>
          <w:rFonts w:ascii="Optima" w:hAnsi="Optima" w:cs="TT29Dt00"/>
          <w:szCs w:val="24"/>
          <w:lang w:val="es-ES"/>
        </w:rPr>
        <w:t xml:space="preserve">  los siguientes archivos:</w:t>
      </w:r>
    </w:p>
    <w:p w:rsidR="00A0713E" w:rsidRPr="00F77DE0" w:rsidRDefault="00A0713E" w:rsidP="00FD5BBE">
      <w:pPr>
        <w:ind w:left="1800"/>
        <w:jc w:val="both"/>
        <w:rPr>
          <w:rFonts w:ascii="Optima" w:hAnsi="Optima" w:cs="Arial"/>
          <w:szCs w:val="24"/>
          <w:lang w:val="es-ES"/>
        </w:rPr>
      </w:pP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Solicitud_2022049696.pdf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PRESENTACION LICITACION.12.06.2022. 17-17 HORAS</w:t>
      </w:r>
    </w:p>
    <w:p w:rsidR="00A0713E" w:rsidRPr="00F77DE0" w:rsidRDefault="00A0713E" w:rsidP="00FD5BBE">
      <w:pPr>
        <w:ind w:left="1800"/>
        <w:jc w:val="both"/>
        <w:rPr>
          <w:rFonts w:ascii="Optima" w:hAnsi="Optima" w:cs="Arial"/>
          <w:szCs w:val="24"/>
          <w:lang w:val="es-ES"/>
        </w:rPr>
      </w:pPr>
      <w:r w:rsidRPr="00F77DE0">
        <w:rPr>
          <w:rFonts w:ascii="Optima" w:hAnsi="Optima" w:cs="Arial"/>
          <w:szCs w:val="24"/>
          <w:lang w:val="es-ES"/>
        </w:rPr>
        <w:t>Solicitudregistro.pdf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DEFICIENCIA 13.06.2022.- solicitud_2022049678.pdf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SOLICITUD SUBSANACION DEFICIENCIAS.-13.06.2022.-</w:t>
      </w:r>
    </w:p>
    <w:p w:rsidR="00A0713E" w:rsidRPr="00F77DE0" w:rsidRDefault="00A0713E" w:rsidP="00FD5BBE">
      <w:pPr>
        <w:ind w:left="1800"/>
        <w:jc w:val="both"/>
        <w:rPr>
          <w:rFonts w:ascii="Optima" w:hAnsi="Optima" w:cs="Arial"/>
          <w:szCs w:val="24"/>
          <w:lang w:val="es-ES"/>
        </w:rPr>
      </w:pPr>
      <w:r w:rsidRPr="00F77DE0">
        <w:rPr>
          <w:rFonts w:ascii="Optima" w:hAnsi="Optima" w:cs="Arial"/>
          <w:szCs w:val="24"/>
          <w:lang w:val="es-ES"/>
        </w:rPr>
        <w:t>Solicitud_2022049670.pdf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SOLICITUD BASTANTEO PODERES-09.06.2022</w:t>
      </w:r>
    </w:p>
    <w:p w:rsidR="00A0713E" w:rsidRPr="00F77DE0" w:rsidRDefault="00A0713E" w:rsidP="00FD5BBE">
      <w:pPr>
        <w:ind w:left="1800"/>
        <w:jc w:val="both"/>
        <w:rPr>
          <w:rFonts w:ascii="Optima" w:hAnsi="Optima" w:cs="Arial"/>
          <w:szCs w:val="24"/>
          <w:lang w:val="es-ES"/>
        </w:rPr>
      </w:pPr>
      <w:r w:rsidRPr="00F77DE0">
        <w:rPr>
          <w:rFonts w:ascii="Optima" w:hAnsi="Optima" w:cs="Arial"/>
          <w:szCs w:val="24"/>
          <w:lang w:val="es-ES"/>
        </w:rPr>
        <w:t>Solicitud-provisional.pdf</w:t>
      </w:r>
    </w:p>
    <w:p w:rsidR="00A0713E" w:rsidRPr="00A0713E" w:rsidRDefault="00A0713E" w:rsidP="00FD5BBE">
      <w:pPr>
        <w:numPr>
          <w:ilvl w:val="1"/>
          <w:numId w:val="24"/>
        </w:numPr>
        <w:jc w:val="both"/>
        <w:rPr>
          <w:rFonts w:ascii="Optima" w:hAnsi="Optima" w:cs="Arial"/>
          <w:szCs w:val="24"/>
          <w:lang w:val="es-ES"/>
        </w:rPr>
      </w:pPr>
      <w:r w:rsidRPr="00A0713E">
        <w:rPr>
          <w:rFonts w:ascii="Optima" w:hAnsi="Optima" w:cs="Arial"/>
          <w:szCs w:val="24"/>
          <w:lang w:val="es-ES"/>
        </w:rPr>
        <w:t>FDO. ANEXO VII. REPRESENTANDO A TODOS.</w:t>
      </w:r>
    </w:p>
    <w:p w:rsidR="00A0713E" w:rsidRPr="00F77DE0" w:rsidRDefault="00A0713E" w:rsidP="00FD5BBE">
      <w:pPr>
        <w:ind w:left="1800"/>
        <w:jc w:val="both"/>
        <w:rPr>
          <w:rFonts w:ascii="Optima" w:hAnsi="Optima" w:cs="Arial"/>
          <w:szCs w:val="24"/>
          <w:lang w:val="es-ES"/>
        </w:rPr>
      </w:pPr>
      <w:r w:rsidRPr="00F77DE0">
        <w:rPr>
          <w:rFonts w:ascii="Optima" w:hAnsi="Optima" w:cs="Arial"/>
          <w:szCs w:val="24"/>
          <w:lang w:val="es-ES"/>
        </w:rPr>
        <w:t>12.06.2022_signed.pdf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ESCRITURA DP.-PARTE 1. 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ESCRITURA DP.-PARTE 2. Pdf</w:t>
      </w:r>
    </w:p>
    <w:p w:rsidR="00A0713E" w:rsidRPr="00F77DE0" w:rsidRDefault="00A0713E" w:rsidP="00FD5BBE">
      <w:pPr>
        <w:numPr>
          <w:ilvl w:val="1"/>
          <w:numId w:val="24"/>
        </w:numPr>
        <w:jc w:val="both"/>
        <w:rPr>
          <w:rFonts w:ascii="Optima" w:hAnsi="Optima" w:cs="Arial"/>
          <w:szCs w:val="24"/>
          <w:lang w:val="es-ES"/>
        </w:rPr>
      </w:pPr>
      <w:r w:rsidRPr="00F77DE0">
        <w:rPr>
          <w:rFonts w:ascii="Optima" w:hAnsi="Optima" w:cs="Arial"/>
          <w:szCs w:val="24"/>
          <w:lang w:val="es-ES"/>
        </w:rPr>
        <w:t>Dni adb vto 27-07-28.pdf</w:t>
      </w:r>
    </w:p>
    <w:p w:rsidR="00596057" w:rsidRPr="00B73F66" w:rsidRDefault="00596057" w:rsidP="00B73F66">
      <w:pPr>
        <w:tabs>
          <w:tab w:val="left" w:pos="3150"/>
        </w:tabs>
        <w:jc w:val="both"/>
        <w:rPr>
          <w:rFonts w:ascii="Optima" w:hAnsi="Optima"/>
          <w:b/>
          <w:bCs/>
          <w:szCs w:val="24"/>
          <w:lang w:val="es-ES"/>
        </w:rPr>
      </w:pPr>
    </w:p>
    <w:p w:rsidR="00B73F66" w:rsidRPr="00B73F66" w:rsidRDefault="00B73F66" w:rsidP="00B73F66">
      <w:pPr>
        <w:autoSpaceDE w:val="0"/>
        <w:autoSpaceDN w:val="0"/>
        <w:adjustRightInd w:val="0"/>
        <w:ind w:firstLine="709"/>
        <w:jc w:val="both"/>
        <w:rPr>
          <w:rFonts w:ascii="Optima" w:hAnsi="Optima" w:cs="ArialNarrow"/>
          <w:szCs w:val="24"/>
          <w:lang w:val="es-ES"/>
        </w:rPr>
      </w:pPr>
      <w:r w:rsidRPr="00B73F66">
        <w:rPr>
          <w:rFonts w:ascii="Optima" w:hAnsi="Optima" w:cs="ArialNarrow"/>
          <w:szCs w:val="24"/>
          <w:lang w:val="es-ES"/>
        </w:rPr>
        <w:t>Se incorpora a la sesión las Técnicos Servicio Promotor, D.ª María Rosa Rodríguez Fumero y D.ª Rita María Bethencourt Rodríguez.</w:t>
      </w:r>
    </w:p>
    <w:p w:rsidR="00B73F66" w:rsidRDefault="00B73F66" w:rsidP="00596057">
      <w:pPr>
        <w:ind w:firstLine="708"/>
        <w:jc w:val="both"/>
        <w:rPr>
          <w:rFonts w:ascii="Optima" w:hAnsi="Optima" w:cs="TT29Dt00"/>
          <w:szCs w:val="24"/>
          <w:lang w:val="es-ES"/>
        </w:rPr>
      </w:pPr>
    </w:p>
    <w:p w:rsidR="00815A5B" w:rsidRDefault="00815A5B" w:rsidP="00596057">
      <w:pPr>
        <w:ind w:firstLine="708"/>
        <w:jc w:val="both"/>
        <w:rPr>
          <w:rFonts w:ascii="Optima" w:hAnsi="Optima" w:cs="TT29Dt00"/>
          <w:szCs w:val="24"/>
          <w:lang w:val="es-ES"/>
        </w:rPr>
      </w:pPr>
      <w:r>
        <w:rPr>
          <w:rFonts w:ascii="Optima" w:hAnsi="Optima" w:cs="TT29Dt00"/>
          <w:szCs w:val="24"/>
          <w:lang w:val="es-ES"/>
        </w:rPr>
        <w:t xml:space="preserve">Se verifica por la Mesa de Contratación que </w:t>
      </w:r>
      <w:r>
        <w:rPr>
          <w:rFonts w:ascii="Optima" w:hAnsi="Optima" w:cs="ArialNarrow"/>
          <w:szCs w:val="24"/>
          <w:lang w:val="es-ES"/>
        </w:rPr>
        <w:t xml:space="preserve">por </w:t>
      </w:r>
      <w:r w:rsidRPr="00A0713E">
        <w:rPr>
          <w:rFonts w:ascii="Optima" w:hAnsi="Optima" w:cs="TT29Dt00"/>
          <w:szCs w:val="24"/>
          <w:lang w:val="es-ES"/>
        </w:rPr>
        <w:t xml:space="preserve">el </w:t>
      </w:r>
      <w:r w:rsidRPr="00A0713E">
        <w:rPr>
          <w:rFonts w:ascii="Optima" w:hAnsi="Optima" w:cs="TT29Dt00"/>
          <w:b/>
          <w:szCs w:val="24"/>
          <w:lang w:val="es-ES"/>
        </w:rPr>
        <w:t xml:space="preserve">licitador número 2, </w:t>
      </w:r>
      <w:r w:rsidRPr="00A0713E">
        <w:rPr>
          <w:rFonts w:ascii="Optima" w:hAnsi="Optima" w:cs="Arial"/>
          <w:b/>
          <w:szCs w:val="24"/>
          <w:lang w:val="es-ES"/>
        </w:rPr>
        <w:t>DAYAS PARTNERS, S.L.</w:t>
      </w:r>
      <w:r>
        <w:rPr>
          <w:rFonts w:ascii="Optima" w:hAnsi="Optima" w:cs="Arial"/>
          <w:szCs w:val="24"/>
          <w:lang w:val="es-ES"/>
        </w:rPr>
        <w:t xml:space="preserve"> </w:t>
      </w:r>
      <w:r>
        <w:rPr>
          <w:rFonts w:ascii="Optima" w:hAnsi="Optima" w:cs="TT29Dt00"/>
          <w:szCs w:val="24"/>
          <w:lang w:val="es-ES"/>
        </w:rPr>
        <w:t>en la</w:t>
      </w:r>
      <w:r>
        <w:rPr>
          <w:rFonts w:ascii="Optima" w:hAnsi="Optima" w:cs="ArialNarrow"/>
          <w:szCs w:val="24"/>
          <w:lang w:val="es-ES"/>
        </w:rPr>
        <w:t xml:space="preserve"> tercera presentación efectuada por sede electrónica </w:t>
      </w:r>
      <w:r>
        <w:rPr>
          <w:rFonts w:ascii="Optima" w:hAnsi="Optima" w:cs="Arial"/>
          <w:szCs w:val="24"/>
          <w:lang w:val="es-ES"/>
        </w:rPr>
        <w:t>(</w:t>
      </w:r>
      <w:r w:rsidRPr="00A0713E">
        <w:rPr>
          <w:rFonts w:ascii="Optima" w:hAnsi="Optima" w:cs="TT29Dt00"/>
          <w:szCs w:val="24"/>
          <w:lang w:val="es-ES"/>
        </w:rPr>
        <w:t>13-06-2022 a las 08:44</w:t>
      </w:r>
      <w:r>
        <w:rPr>
          <w:rFonts w:ascii="Optima" w:hAnsi="Optima" w:cs="TT29Dt00"/>
          <w:szCs w:val="24"/>
          <w:lang w:val="es-ES"/>
        </w:rPr>
        <w:t xml:space="preserve"> horas, registro nº 2022049696) ha desvelado anticipadamente el contenido del </w:t>
      </w:r>
      <w:r w:rsidRPr="00B73F66">
        <w:rPr>
          <w:rFonts w:ascii="Optima" w:hAnsi="Optima" w:cs="TT29Dt00"/>
          <w:b/>
          <w:szCs w:val="24"/>
          <w:lang w:val="es-ES"/>
        </w:rPr>
        <w:t>anexo VII</w:t>
      </w:r>
      <w:r>
        <w:rPr>
          <w:rFonts w:ascii="Optima" w:hAnsi="Optima" w:cs="TT29Dt00"/>
          <w:szCs w:val="24"/>
          <w:lang w:val="es-ES"/>
        </w:rPr>
        <w:t xml:space="preserve"> que contiene la ubicación del inmueble y la proposición económica</w:t>
      </w:r>
    </w:p>
    <w:p w:rsidR="00815A5B" w:rsidRDefault="00815A5B" w:rsidP="00596057">
      <w:pPr>
        <w:ind w:firstLine="708"/>
        <w:jc w:val="both"/>
        <w:rPr>
          <w:rFonts w:ascii="Optima" w:hAnsi="Optima" w:cs="TT29Dt00"/>
          <w:szCs w:val="24"/>
          <w:lang w:val="es-ES"/>
        </w:rPr>
      </w:pPr>
    </w:p>
    <w:p w:rsidR="00107993" w:rsidRDefault="00107993" w:rsidP="00107993">
      <w:pPr>
        <w:autoSpaceDE w:val="0"/>
        <w:autoSpaceDN w:val="0"/>
        <w:adjustRightInd w:val="0"/>
        <w:jc w:val="both"/>
        <w:rPr>
          <w:rFonts w:ascii="Optima" w:hAnsi="Optima" w:cs="ArialNarrow"/>
          <w:szCs w:val="24"/>
          <w:lang w:val="es-ES"/>
        </w:rPr>
      </w:pPr>
    </w:p>
    <w:p w:rsidR="00477B9E" w:rsidRDefault="00477B9E" w:rsidP="0051658F">
      <w:pPr>
        <w:autoSpaceDE w:val="0"/>
        <w:autoSpaceDN w:val="0"/>
        <w:adjustRightInd w:val="0"/>
        <w:ind w:firstLine="709"/>
        <w:jc w:val="both"/>
        <w:rPr>
          <w:rFonts w:ascii="Optima" w:hAnsi="Optima" w:cs="ArialNarrow"/>
          <w:color w:val="FF0000"/>
          <w:szCs w:val="24"/>
          <w:lang w:val="es-ES"/>
        </w:rPr>
      </w:pPr>
    </w:p>
    <w:p w:rsidR="0001280D" w:rsidRPr="002D155A" w:rsidRDefault="00815A5B" w:rsidP="00815A5B">
      <w:pPr>
        <w:autoSpaceDE w:val="0"/>
        <w:autoSpaceDN w:val="0"/>
        <w:adjustRightInd w:val="0"/>
        <w:ind w:firstLine="708"/>
        <w:jc w:val="both"/>
        <w:rPr>
          <w:rFonts w:ascii="Optima" w:hAnsi="Optima" w:cs="Arial"/>
          <w:bCs/>
          <w:szCs w:val="24"/>
        </w:rPr>
      </w:pPr>
      <w:r w:rsidRPr="002D155A">
        <w:rPr>
          <w:rFonts w:ascii="Optima" w:hAnsi="Optima" w:cs="Arial"/>
          <w:bCs/>
          <w:szCs w:val="24"/>
        </w:rPr>
        <w:t xml:space="preserve">Resulta conveniente traer a colación el </w:t>
      </w:r>
      <w:r w:rsidR="0001280D" w:rsidRPr="002D155A">
        <w:rPr>
          <w:rFonts w:ascii="Optima" w:hAnsi="Optima" w:cs="Arial"/>
          <w:bCs/>
          <w:szCs w:val="24"/>
        </w:rPr>
        <w:t>pronuncia</w:t>
      </w:r>
      <w:r w:rsidRPr="002D155A">
        <w:rPr>
          <w:rFonts w:ascii="Optima" w:hAnsi="Optima" w:cs="Arial"/>
          <w:bCs/>
          <w:szCs w:val="24"/>
        </w:rPr>
        <w:t>miento d</w:t>
      </w:r>
      <w:r w:rsidR="0001280D" w:rsidRPr="002D155A">
        <w:rPr>
          <w:rFonts w:ascii="Optima" w:hAnsi="Optima" w:cs="Arial"/>
          <w:bCs/>
          <w:szCs w:val="24"/>
        </w:rPr>
        <w:t xml:space="preserve">el Tribunal Administrativo de Contratos Públicos de Navarra en su </w:t>
      </w:r>
      <w:r w:rsidR="0001280D" w:rsidRPr="002D155A">
        <w:rPr>
          <w:rFonts w:ascii="Optima" w:hAnsi="Optima" w:cs="Arial"/>
          <w:b/>
          <w:bCs/>
          <w:szCs w:val="24"/>
        </w:rPr>
        <w:t>Acuerdo 102/2022</w:t>
      </w:r>
      <w:r w:rsidR="0001280D" w:rsidRPr="002D155A">
        <w:rPr>
          <w:rFonts w:ascii="Optima" w:hAnsi="Optima" w:cs="Arial"/>
          <w:bCs/>
          <w:szCs w:val="24"/>
        </w:rPr>
        <w:t xml:space="preserve"> en el que establece lo siguiente:</w:t>
      </w:r>
    </w:p>
    <w:p w:rsidR="0001280D" w:rsidRPr="002D155A" w:rsidRDefault="0001280D" w:rsidP="0001280D">
      <w:pPr>
        <w:autoSpaceDE w:val="0"/>
        <w:autoSpaceDN w:val="0"/>
        <w:adjustRightInd w:val="0"/>
        <w:ind w:firstLine="708"/>
        <w:jc w:val="both"/>
        <w:rPr>
          <w:rFonts w:ascii="Optima" w:hAnsi="Optima" w:cs="Arial"/>
          <w:bCs/>
          <w:szCs w:val="24"/>
        </w:rPr>
      </w:pPr>
    </w:p>
    <w:p w:rsidR="0001280D" w:rsidRPr="002D155A" w:rsidRDefault="0001280D" w:rsidP="0001280D">
      <w:pPr>
        <w:autoSpaceDE w:val="0"/>
        <w:autoSpaceDN w:val="0"/>
        <w:adjustRightInd w:val="0"/>
        <w:ind w:left="426" w:right="652" w:firstLine="708"/>
        <w:jc w:val="both"/>
        <w:rPr>
          <w:rFonts w:ascii="Optima" w:hAnsi="Optima" w:cs="Arial"/>
          <w:b/>
          <w:bCs/>
          <w:i/>
          <w:szCs w:val="24"/>
          <w:u w:val="single"/>
        </w:rPr>
      </w:pPr>
      <w:r w:rsidRPr="002D155A">
        <w:rPr>
          <w:rFonts w:ascii="Optima" w:hAnsi="Optima" w:cs="Arial"/>
          <w:bCs/>
          <w:i/>
          <w:szCs w:val="24"/>
        </w:rPr>
        <w:t>“Pues bien, de un modo similar al que acabamos de reproducir, entendemos que conocer anticipadamente el dato referido al “Conocimiento de idiomas en el personal adscrito no susceptible de subrogación” resultará irrelevante, puesto que no tiene capacidad para alterar el resultado de la adjudicación al existir un solo licitador, pudiendo el órgano de contratación únicamente proponer la adjudicación a la oferta recibida siempre que cumpla además con los requisitos exigidos en los pliegos.</w:t>
      </w:r>
    </w:p>
    <w:p w:rsidR="0001280D" w:rsidRPr="002D155A" w:rsidRDefault="0001280D" w:rsidP="0001280D">
      <w:pPr>
        <w:autoSpaceDE w:val="0"/>
        <w:autoSpaceDN w:val="0"/>
        <w:adjustRightInd w:val="0"/>
        <w:ind w:left="426" w:right="652"/>
        <w:jc w:val="both"/>
        <w:rPr>
          <w:rFonts w:ascii="Optima" w:hAnsi="Optima" w:cs="Arial"/>
          <w:bCs/>
          <w:i/>
          <w:szCs w:val="24"/>
        </w:rPr>
      </w:pPr>
    </w:p>
    <w:p w:rsidR="0001280D" w:rsidRPr="002D155A" w:rsidRDefault="0001280D" w:rsidP="0001280D">
      <w:pPr>
        <w:autoSpaceDE w:val="0"/>
        <w:autoSpaceDN w:val="0"/>
        <w:adjustRightInd w:val="0"/>
        <w:ind w:left="426" w:right="652" w:firstLine="708"/>
        <w:jc w:val="both"/>
        <w:rPr>
          <w:rFonts w:ascii="Optima" w:hAnsi="Optima" w:cs="Arial"/>
          <w:b/>
          <w:bCs/>
          <w:i/>
          <w:szCs w:val="24"/>
          <w:u w:val="single"/>
        </w:rPr>
      </w:pPr>
      <w:r w:rsidRPr="002D155A">
        <w:rPr>
          <w:rFonts w:ascii="Optima" w:hAnsi="Optima" w:cs="Arial"/>
          <w:bCs/>
          <w:i/>
          <w:szCs w:val="24"/>
        </w:rPr>
        <w:t xml:space="preserve">De igual modo consideramos que el conocimiento adelantado de parte de la oferta, </w:t>
      </w:r>
      <w:r w:rsidRPr="002D155A">
        <w:rPr>
          <w:rFonts w:ascii="Optima" w:hAnsi="Optima" w:cs="Arial"/>
          <w:b/>
          <w:bCs/>
          <w:i/>
          <w:szCs w:val="24"/>
          <w:u w:val="single"/>
        </w:rPr>
        <w:t>no puede influir de manera determinante en la valoración de los criterios cualitativos expuestos en nuestro fundamento anterior, puesto que el orden de apertura de los sobres, se establece para evitar que el conocimiento de la oferta que se calcula mediante fórmula pueda influir en la valoración a realizar por los técnicos y así mantener la máxima objetividad en la valoración de los criterios cuya cuantificación dependa de un juicio de valor, sin embargo, en el presente caso, la posible influencia no afectará a la clasificación de las proposiciones presentadas (…)</w:t>
      </w:r>
    </w:p>
    <w:p w:rsidR="0001280D" w:rsidRPr="002D155A" w:rsidRDefault="0001280D" w:rsidP="0001280D">
      <w:pPr>
        <w:autoSpaceDE w:val="0"/>
        <w:autoSpaceDN w:val="0"/>
        <w:adjustRightInd w:val="0"/>
        <w:ind w:left="426" w:right="652" w:firstLine="708"/>
        <w:jc w:val="both"/>
        <w:rPr>
          <w:rFonts w:ascii="Optima" w:hAnsi="Optima" w:cs="Arial"/>
          <w:bCs/>
          <w:i/>
          <w:szCs w:val="24"/>
        </w:rPr>
      </w:pPr>
    </w:p>
    <w:p w:rsidR="0001280D" w:rsidRPr="002D155A" w:rsidRDefault="0001280D" w:rsidP="0001280D">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 xml:space="preserve">Por tanto, no puede hablarse de vulneración del carácter secreto de las proposiciones con la grave consecuencia de excluir del procedimiento al único licitador presentado puesto que del error en el que ha incurrido </w:t>
      </w:r>
      <w:r w:rsidRPr="002D155A">
        <w:rPr>
          <w:rFonts w:ascii="Optima" w:hAnsi="Optima" w:cs="Arial"/>
          <w:b/>
          <w:bCs/>
          <w:i/>
          <w:szCs w:val="24"/>
          <w:u w:val="single"/>
        </w:rPr>
        <w:t>no puede derivarse consecuencia alguna que vulnere la objetividad y transparencia del procedimiento, ni conculcar los principios de igualdad y no discriminación entre los licitadores, ni alterar el resultado de la adjudicación</w:t>
      </w:r>
      <w:r w:rsidRPr="002D155A">
        <w:rPr>
          <w:rFonts w:ascii="Optima" w:hAnsi="Optima" w:cs="Arial"/>
          <w:bCs/>
          <w:i/>
          <w:szCs w:val="24"/>
        </w:rPr>
        <w:t>, al no haber más que un licitador.</w:t>
      </w:r>
    </w:p>
    <w:p w:rsidR="0001280D" w:rsidRPr="002D155A" w:rsidRDefault="0001280D" w:rsidP="0001280D">
      <w:pPr>
        <w:autoSpaceDE w:val="0"/>
        <w:autoSpaceDN w:val="0"/>
        <w:adjustRightInd w:val="0"/>
        <w:ind w:left="426" w:right="652" w:firstLine="708"/>
        <w:jc w:val="both"/>
        <w:rPr>
          <w:rFonts w:ascii="Optima" w:hAnsi="Optima" w:cs="Arial"/>
          <w:bCs/>
          <w:i/>
          <w:szCs w:val="24"/>
        </w:rPr>
      </w:pPr>
    </w:p>
    <w:p w:rsidR="0001280D" w:rsidRPr="002D155A" w:rsidRDefault="0001280D" w:rsidP="0001280D">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A mayor abundamiento debemos recordar la doctrina existente sobre la improcedencia de rechazar proposiciones por pequeños defectos u omisiones formales en la redacción de la oferta que no supongan alteración de la proposición, que vienen a limitar la concurrencia por excesivo formalismo y que resultan contrarios al principio de conservación de los actos y trámites consagrado en la Ley 39/2015 de Régimen Jurídico de las Administraciones Públicas y del Procedimiento Administrativo Común.”</w:t>
      </w:r>
    </w:p>
    <w:p w:rsidR="00477B9E" w:rsidRPr="002D155A" w:rsidRDefault="00477B9E" w:rsidP="0001280D">
      <w:pPr>
        <w:autoSpaceDE w:val="0"/>
        <w:autoSpaceDN w:val="0"/>
        <w:adjustRightInd w:val="0"/>
        <w:jc w:val="both"/>
        <w:rPr>
          <w:rFonts w:ascii="Optima" w:hAnsi="Optima" w:cs="ArialNarrow"/>
          <w:szCs w:val="24"/>
          <w:lang w:val="es-ES"/>
        </w:rPr>
      </w:pPr>
    </w:p>
    <w:p w:rsidR="0051658F" w:rsidRPr="002D155A" w:rsidRDefault="000A6304" w:rsidP="0051658F">
      <w:pPr>
        <w:autoSpaceDE w:val="0"/>
        <w:autoSpaceDN w:val="0"/>
        <w:adjustRightInd w:val="0"/>
        <w:ind w:firstLine="709"/>
        <w:jc w:val="both"/>
        <w:rPr>
          <w:rFonts w:ascii="Optima" w:hAnsi="Optima" w:cs="Arial"/>
          <w:szCs w:val="24"/>
          <w:lang w:val="es-ES"/>
        </w:rPr>
      </w:pPr>
      <w:r w:rsidRPr="002D155A">
        <w:rPr>
          <w:rFonts w:ascii="Optima" w:hAnsi="Optima" w:cs="ArialNarrow"/>
          <w:szCs w:val="24"/>
          <w:lang w:val="es-ES"/>
        </w:rPr>
        <w:t>Ante lo acontecido</w:t>
      </w:r>
      <w:r w:rsidR="00625A30" w:rsidRPr="002D155A">
        <w:rPr>
          <w:rFonts w:ascii="Optima" w:hAnsi="Optima" w:cs="ArialNarrow"/>
          <w:szCs w:val="24"/>
          <w:lang w:val="es-ES"/>
        </w:rPr>
        <w:t xml:space="preserve">, </w:t>
      </w:r>
      <w:r w:rsidRPr="002D155A">
        <w:rPr>
          <w:rFonts w:ascii="Optima" w:hAnsi="Optima" w:cs="ArialNarrow"/>
          <w:szCs w:val="24"/>
          <w:lang w:val="es-ES"/>
        </w:rPr>
        <w:t xml:space="preserve">si acudimos a </w:t>
      </w:r>
      <w:r w:rsidR="0051658F" w:rsidRPr="002D155A">
        <w:rPr>
          <w:rFonts w:ascii="Optima" w:hAnsi="Optima" w:cs="ArialNarrow"/>
          <w:szCs w:val="24"/>
          <w:lang w:val="es-ES"/>
        </w:rPr>
        <w:t xml:space="preserve">la </w:t>
      </w:r>
      <w:r w:rsidR="0051658F" w:rsidRPr="002D155A">
        <w:rPr>
          <w:rFonts w:ascii="Optima" w:hAnsi="Optima" w:cs="Arial"/>
          <w:b/>
          <w:szCs w:val="24"/>
          <w:lang w:val="es-ES"/>
        </w:rPr>
        <w:t xml:space="preserve">Resolución nº 574/2019 </w:t>
      </w:r>
      <w:r w:rsidR="0051658F" w:rsidRPr="002D155A">
        <w:rPr>
          <w:rFonts w:ascii="Optima" w:hAnsi="Optima" w:cs="Arial"/>
          <w:szCs w:val="24"/>
          <w:lang w:val="es-ES"/>
        </w:rPr>
        <w:t xml:space="preserve">del Tribunal Administrativo Central de Recursos Contractuales </w:t>
      </w:r>
      <w:r w:rsidRPr="002D155A">
        <w:rPr>
          <w:rFonts w:ascii="Optima" w:hAnsi="Optima" w:cs="Arial"/>
          <w:szCs w:val="24"/>
          <w:lang w:val="es-ES"/>
        </w:rPr>
        <w:t>con</w:t>
      </w:r>
      <w:r w:rsidR="0051658F" w:rsidRPr="002D155A">
        <w:rPr>
          <w:rFonts w:ascii="Optima" w:hAnsi="Optima" w:cs="Arial"/>
          <w:b/>
          <w:szCs w:val="24"/>
          <w:lang w:val="es-ES"/>
        </w:rPr>
        <w:t xml:space="preserve"> </w:t>
      </w:r>
      <w:r w:rsidR="0051658F" w:rsidRPr="002D155A">
        <w:rPr>
          <w:rFonts w:ascii="Optima" w:hAnsi="Optima" w:cs="Arial"/>
          <w:b/>
          <w:bCs/>
          <w:szCs w:val="24"/>
          <w:lang w:val="es-ES"/>
        </w:rPr>
        <w:t>Recurso nº 396/2019,</w:t>
      </w:r>
      <w:r w:rsidR="0051658F" w:rsidRPr="002D155A">
        <w:rPr>
          <w:rFonts w:ascii="Optima" w:hAnsi="Optima" w:cs="Arial"/>
          <w:bCs/>
          <w:szCs w:val="24"/>
          <w:lang w:val="es-ES"/>
        </w:rPr>
        <w:t xml:space="preserve"> en su fundamento de derecho quinto dispone que:</w:t>
      </w:r>
      <w:r w:rsidR="0051658F" w:rsidRPr="002D155A">
        <w:rPr>
          <w:rFonts w:ascii="Optima" w:hAnsi="Optima" w:cs="Arial"/>
          <w:b/>
          <w:bCs/>
          <w:szCs w:val="24"/>
          <w:lang w:val="es-ES"/>
        </w:rPr>
        <w:t xml:space="preserve"> </w:t>
      </w:r>
    </w:p>
    <w:p w:rsidR="00B85175" w:rsidRPr="002D155A" w:rsidRDefault="00B85175" w:rsidP="00FD5BBE">
      <w:pPr>
        <w:ind w:firstLine="708"/>
        <w:jc w:val="both"/>
        <w:rPr>
          <w:rFonts w:ascii="Optima" w:hAnsi="Optima" w:cs="Arial"/>
          <w:szCs w:val="24"/>
          <w:lang w:val="es-ES"/>
        </w:rPr>
      </w:pPr>
    </w:p>
    <w:p w:rsidR="0051658F" w:rsidRPr="002D155A" w:rsidRDefault="0051658F" w:rsidP="002D155A">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 xml:space="preserve">“No obstante la exclusión del licitador por la inclusión indebida de documentación en sobre distinto </w:t>
      </w:r>
      <w:r w:rsidRPr="002D155A">
        <w:rPr>
          <w:rFonts w:ascii="Optima" w:hAnsi="Optima" w:cs="Arial"/>
          <w:b/>
          <w:bCs/>
          <w:i/>
          <w:szCs w:val="24"/>
        </w:rPr>
        <w:t>no es un criterio absoluto</w:t>
      </w:r>
      <w:r w:rsidRPr="002D155A">
        <w:rPr>
          <w:rFonts w:ascii="Optima" w:hAnsi="Optima" w:cs="Arial"/>
          <w:bCs/>
          <w:i/>
          <w:szCs w:val="24"/>
        </w:rPr>
        <w:t xml:space="preserve">, toda vez que no cualquier vicio procedimental genera la nulidad del acto de adjudicación, </w:t>
      </w:r>
      <w:r w:rsidRPr="002D155A">
        <w:rPr>
          <w:rFonts w:ascii="Optima" w:hAnsi="Optima" w:cs="Arial"/>
          <w:bCs/>
          <w:i/>
          <w:szCs w:val="24"/>
          <w:u w:val="single"/>
        </w:rPr>
        <w:t>"siendo preciso que se hubiera producido una indefensión real y no meramente formal"</w:t>
      </w:r>
      <w:r w:rsidRPr="002D155A">
        <w:rPr>
          <w:rFonts w:ascii="Optima" w:hAnsi="Optima" w:cs="Arial"/>
          <w:bCs/>
          <w:i/>
          <w:szCs w:val="24"/>
        </w:rPr>
        <w:t xml:space="preserve"> (Resolución 233/2011). </w:t>
      </w:r>
    </w:p>
    <w:p w:rsidR="0051658F" w:rsidRPr="002D155A" w:rsidRDefault="0051658F" w:rsidP="002D155A">
      <w:pPr>
        <w:autoSpaceDE w:val="0"/>
        <w:autoSpaceDN w:val="0"/>
        <w:adjustRightInd w:val="0"/>
        <w:ind w:left="426" w:right="652" w:firstLine="708"/>
        <w:jc w:val="both"/>
        <w:rPr>
          <w:rFonts w:ascii="Optima" w:hAnsi="Optima" w:cs="Arial"/>
          <w:bCs/>
          <w:i/>
          <w:szCs w:val="24"/>
        </w:rPr>
      </w:pPr>
    </w:p>
    <w:p w:rsidR="0051658F" w:rsidRPr="002D155A" w:rsidRDefault="0051658F" w:rsidP="002D155A">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 xml:space="preserve">En efecto, </w:t>
      </w:r>
      <w:r w:rsidRPr="002D155A">
        <w:rPr>
          <w:rFonts w:ascii="Optima" w:hAnsi="Optima" w:cs="Arial"/>
          <w:bCs/>
          <w:i/>
          <w:szCs w:val="24"/>
          <w:u w:val="single"/>
        </w:rPr>
        <w:t>los tribunales han declarado la falta de automaticidad del efecto excluyente como consecuencia del cumplimiento defectuoso de los requisitos formales de presentación de las ofertas</w:t>
      </w:r>
      <w:r w:rsidRPr="002D155A">
        <w:rPr>
          <w:rFonts w:ascii="Optima" w:hAnsi="Optima" w:cs="Arial"/>
          <w:bCs/>
          <w:i/>
          <w:szCs w:val="24"/>
        </w:rPr>
        <w:t xml:space="preserve"> (…)”</w:t>
      </w:r>
    </w:p>
    <w:p w:rsidR="0051658F" w:rsidRPr="002D155A" w:rsidRDefault="0051658F" w:rsidP="002D155A">
      <w:pPr>
        <w:autoSpaceDE w:val="0"/>
        <w:autoSpaceDN w:val="0"/>
        <w:adjustRightInd w:val="0"/>
        <w:ind w:left="426" w:right="652" w:firstLine="708"/>
        <w:jc w:val="both"/>
        <w:rPr>
          <w:rFonts w:ascii="Optima" w:hAnsi="Optima" w:cs="Arial"/>
          <w:bCs/>
          <w:i/>
          <w:szCs w:val="24"/>
        </w:rPr>
      </w:pPr>
    </w:p>
    <w:p w:rsidR="0051658F" w:rsidRPr="002D155A" w:rsidRDefault="00A8132C" w:rsidP="0051658F">
      <w:pPr>
        <w:ind w:firstLine="709"/>
        <w:jc w:val="both"/>
        <w:rPr>
          <w:rFonts w:ascii="Optima" w:hAnsi="Optima" w:cs="Arial"/>
          <w:iCs/>
          <w:szCs w:val="24"/>
        </w:rPr>
      </w:pPr>
      <w:r w:rsidRPr="002D155A">
        <w:rPr>
          <w:rFonts w:ascii="Optima" w:hAnsi="Optima" w:cs="Arial"/>
          <w:iCs/>
          <w:szCs w:val="24"/>
        </w:rPr>
        <w:t>En</w:t>
      </w:r>
      <w:r w:rsidR="0051658F" w:rsidRPr="002D155A">
        <w:rPr>
          <w:rFonts w:ascii="Optima" w:hAnsi="Optima" w:cs="Arial"/>
          <w:iCs/>
          <w:szCs w:val="24"/>
        </w:rPr>
        <w:t xml:space="preserve"> la misma resolución, el Tribunal trae a colación la posición a la que se acoge el Consejo de Estado en su Dictamen 670/2013, de 11 de julio de 2013, que recoge lo siguiente: </w:t>
      </w:r>
    </w:p>
    <w:p w:rsidR="0051658F" w:rsidRPr="002D155A" w:rsidRDefault="0051658F" w:rsidP="0051658F">
      <w:pPr>
        <w:ind w:firstLine="709"/>
        <w:jc w:val="both"/>
        <w:rPr>
          <w:rFonts w:ascii="Optima" w:hAnsi="Optima" w:cs="Arial"/>
          <w:iCs/>
          <w:szCs w:val="24"/>
        </w:rPr>
      </w:pPr>
    </w:p>
    <w:p w:rsidR="0051658F" w:rsidRPr="002D155A" w:rsidRDefault="0051658F" w:rsidP="002D155A">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 xml:space="preserve">“Del sucinto examen realizado cabe colegir dos ideas: primera, la importancia del secreto de las proposiciones, no como objetivo en sí mismo, sino como garantía del conocimiento sucesivo de la documentación relativa a los criterios cuya cuantificación dependa de un juicio de valor y de la referida a los parámetros evaluables de forma automática, de modo que se favorezca la objetividad de la valoración y con ello la igualdad de trato de los licitadores; y, segunda, </w:t>
      </w:r>
      <w:r w:rsidRPr="002D155A">
        <w:rPr>
          <w:rFonts w:ascii="Optima" w:hAnsi="Optima" w:cs="Arial"/>
          <w:bCs/>
          <w:i/>
          <w:szCs w:val="24"/>
          <w:u w:val="single"/>
        </w:rPr>
        <w:t>la necesidad de ponderar las circunstancias concurrentes a la hora de excluir ofertas que incumplan o cumplan defectuosamente los requisitos formales de presentación de la documentación (</w:t>
      </w:r>
      <w:r w:rsidRPr="002D155A">
        <w:rPr>
          <w:rFonts w:ascii="Optima" w:hAnsi="Optima" w:cs="Arial"/>
          <w:b/>
          <w:bCs/>
          <w:i/>
          <w:szCs w:val="24"/>
          <w:u w:val="single"/>
        </w:rPr>
        <w:t>bien porque ésta obre en sobres abiertos,</w:t>
      </w:r>
      <w:r w:rsidRPr="002D155A">
        <w:rPr>
          <w:rFonts w:ascii="Optima" w:hAnsi="Optima" w:cs="Arial"/>
          <w:bCs/>
          <w:i/>
          <w:szCs w:val="24"/>
          <w:u w:val="single"/>
        </w:rPr>
        <w:t xml:space="preserve"> bien porque se incluya erróneamente información propia de un sobre en otro distinto), en el bien entendido de que la exclusión está justificada cuando el incumplimiento o cumplimiento defectuoso de tales requisitos, incluido el secreto de las proposiciones hasta la licitación pública, menoscabe la objetividad de la valoración y el tratamiento igualitario de los licitadores como valores que se trata de preservar mediante dicho secreto, pero no lo está cuando no se haya visto afectado sustantivamente el principio de igualdad de trato”.</w:t>
      </w:r>
    </w:p>
    <w:p w:rsidR="0051658F" w:rsidRPr="002D155A" w:rsidRDefault="0051658F" w:rsidP="0051658F">
      <w:pPr>
        <w:ind w:firstLine="709"/>
        <w:jc w:val="both"/>
        <w:rPr>
          <w:rFonts w:ascii="Optima" w:hAnsi="Optima" w:cs="Arial"/>
          <w:iCs/>
          <w:szCs w:val="24"/>
        </w:rPr>
      </w:pPr>
    </w:p>
    <w:p w:rsidR="00721DE1" w:rsidRPr="002D155A" w:rsidRDefault="00721DE1" w:rsidP="00721DE1">
      <w:pPr>
        <w:ind w:firstLine="709"/>
        <w:jc w:val="both"/>
        <w:rPr>
          <w:rFonts w:ascii="Optima" w:hAnsi="Optima"/>
          <w:i/>
        </w:rPr>
      </w:pPr>
    </w:p>
    <w:p w:rsidR="00721DE1" w:rsidRPr="002D155A" w:rsidRDefault="00721DE1" w:rsidP="00721DE1">
      <w:pPr>
        <w:ind w:firstLine="709"/>
        <w:jc w:val="both"/>
        <w:rPr>
          <w:rFonts w:ascii="Optima" w:hAnsi="Optima"/>
        </w:rPr>
      </w:pPr>
      <w:r w:rsidRPr="002D155A">
        <w:rPr>
          <w:rFonts w:ascii="Optima" w:hAnsi="Optima"/>
        </w:rPr>
        <w:t xml:space="preserve">Seguidamente el Tribunal ha señalado lo siguiente: </w:t>
      </w:r>
    </w:p>
    <w:p w:rsidR="00721DE1" w:rsidRPr="002D155A" w:rsidRDefault="00721DE1" w:rsidP="00721DE1">
      <w:pPr>
        <w:ind w:firstLine="709"/>
        <w:jc w:val="both"/>
        <w:rPr>
          <w:rFonts w:ascii="Optima" w:hAnsi="Optima"/>
        </w:rPr>
      </w:pPr>
    </w:p>
    <w:p w:rsidR="00721DE1" w:rsidRPr="002D155A" w:rsidRDefault="00721DE1" w:rsidP="002D155A">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 xml:space="preserve">“Ahora bien, tiene razón la recurrente al mencionar la doctrina del Tribunal en la que la exclusión automática del licitador que yerra en la inclusión de documentos en los sobres o archivos requeridos </w:t>
      </w:r>
      <w:r w:rsidRPr="002D155A">
        <w:rPr>
          <w:rFonts w:ascii="Optima" w:hAnsi="Optima" w:cs="Arial"/>
          <w:b/>
          <w:bCs/>
          <w:i/>
          <w:szCs w:val="24"/>
        </w:rPr>
        <w:t>se ha considerado en algunas ocasiones contraria al principio antiformalista que rige la contratación administrativa,</w:t>
      </w:r>
      <w:r w:rsidRPr="002D155A">
        <w:rPr>
          <w:rFonts w:ascii="Optima" w:hAnsi="Optima" w:cs="Arial"/>
          <w:bCs/>
          <w:i/>
          <w:szCs w:val="24"/>
        </w:rPr>
        <w:t xml:space="preserve"> y merecedora de la oportuna subsanación, por lo que, en supuestos como el presente, deben analizarse las circunstancias de cada caso concreto”.</w:t>
      </w:r>
    </w:p>
    <w:p w:rsidR="00721DE1" w:rsidRPr="002D155A" w:rsidRDefault="00721DE1" w:rsidP="00721DE1">
      <w:pPr>
        <w:ind w:firstLine="709"/>
        <w:jc w:val="both"/>
        <w:rPr>
          <w:rFonts w:ascii="Optima" w:hAnsi="Optima"/>
        </w:rPr>
      </w:pPr>
    </w:p>
    <w:p w:rsidR="00721DE1" w:rsidRPr="002D155A" w:rsidRDefault="004B3BD0" w:rsidP="00721DE1">
      <w:pPr>
        <w:ind w:firstLine="709"/>
        <w:jc w:val="both"/>
        <w:rPr>
          <w:rFonts w:ascii="Optima" w:hAnsi="Optima"/>
        </w:rPr>
      </w:pPr>
      <w:r w:rsidRPr="002D155A">
        <w:rPr>
          <w:rFonts w:ascii="Optima" w:hAnsi="Optima"/>
        </w:rPr>
        <w:t>También,</w:t>
      </w:r>
      <w:r w:rsidR="00721DE1" w:rsidRPr="002D155A">
        <w:rPr>
          <w:rFonts w:ascii="Optima" w:hAnsi="Optima"/>
        </w:rPr>
        <w:t xml:space="preserve"> el Tribunal </w:t>
      </w:r>
      <w:r w:rsidR="003B249C" w:rsidRPr="002D155A">
        <w:rPr>
          <w:rFonts w:ascii="Optima" w:hAnsi="Optima"/>
        </w:rPr>
        <w:t>cita</w:t>
      </w:r>
      <w:r w:rsidR="00721DE1" w:rsidRPr="002D155A">
        <w:rPr>
          <w:rFonts w:ascii="Optima" w:hAnsi="Optima"/>
        </w:rPr>
        <w:t xml:space="preserve"> la Resolución nº 784/2018 donde concluye que: </w:t>
      </w:r>
    </w:p>
    <w:p w:rsidR="00721DE1" w:rsidRPr="002D155A" w:rsidRDefault="00721DE1" w:rsidP="00721DE1">
      <w:pPr>
        <w:ind w:firstLine="709"/>
        <w:jc w:val="both"/>
        <w:rPr>
          <w:rFonts w:ascii="Optima" w:hAnsi="Optima"/>
        </w:rPr>
      </w:pPr>
    </w:p>
    <w:p w:rsidR="00721DE1" w:rsidRPr="002D155A" w:rsidRDefault="00721DE1" w:rsidP="002D155A">
      <w:pPr>
        <w:autoSpaceDE w:val="0"/>
        <w:autoSpaceDN w:val="0"/>
        <w:adjustRightInd w:val="0"/>
        <w:ind w:left="426" w:right="652" w:firstLine="708"/>
        <w:jc w:val="both"/>
        <w:rPr>
          <w:rFonts w:ascii="Optima" w:hAnsi="Optima" w:cs="Arial"/>
          <w:bCs/>
          <w:i/>
          <w:szCs w:val="24"/>
        </w:rPr>
      </w:pPr>
      <w:r w:rsidRPr="002D155A">
        <w:rPr>
          <w:rFonts w:ascii="Optima" w:hAnsi="Optima" w:cs="Arial"/>
          <w:b/>
          <w:bCs/>
          <w:i/>
          <w:szCs w:val="24"/>
          <w:u w:val="single"/>
        </w:rPr>
        <w:t>“…sólo en aquellos casos en los que sea patente que los datos revelados no tienen influencia en el secreto debido de las proposiciones y la objetividad de los órganos de contratación, no afectando a la igualdad entre licitadores, será procedente admitir las proposiciones</w:t>
      </w:r>
      <w:r w:rsidRPr="002D155A">
        <w:rPr>
          <w:rFonts w:ascii="Optima" w:hAnsi="Optima" w:cs="Arial"/>
          <w:bCs/>
          <w:i/>
          <w:szCs w:val="24"/>
        </w:rPr>
        <w:t>; de ahí la casuística existente en este tipo de supuestos. En el presente caso, se han incluido documentos relativos a la proposición de la licitadora en el sobre correspondiente a la documentación para el análisis de los requisitos previos”.</w:t>
      </w:r>
    </w:p>
    <w:p w:rsidR="00721DE1" w:rsidRPr="002D155A" w:rsidRDefault="00721DE1" w:rsidP="00721DE1">
      <w:pPr>
        <w:ind w:firstLine="709"/>
        <w:jc w:val="both"/>
        <w:rPr>
          <w:rFonts w:ascii="Optima" w:hAnsi="Optima" w:cs="Arial"/>
          <w:iCs/>
          <w:szCs w:val="24"/>
        </w:rPr>
      </w:pPr>
    </w:p>
    <w:p w:rsidR="0051658F" w:rsidRPr="002D155A" w:rsidRDefault="004B3BD0" w:rsidP="0051658F">
      <w:pPr>
        <w:ind w:firstLine="709"/>
        <w:jc w:val="both"/>
        <w:rPr>
          <w:rFonts w:ascii="Optima" w:hAnsi="Optima" w:cs="Arial"/>
          <w:iCs/>
          <w:szCs w:val="24"/>
        </w:rPr>
      </w:pPr>
      <w:r w:rsidRPr="002D155A">
        <w:rPr>
          <w:rFonts w:ascii="Optima" w:hAnsi="Optima" w:cs="Arial"/>
          <w:iCs/>
          <w:szCs w:val="24"/>
        </w:rPr>
        <w:t xml:space="preserve">Asimismo, el Tribunal ha determinado la relevancia del error en el que incurrió la licitadora teniendo en cuenta lo siguiente: </w:t>
      </w:r>
    </w:p>
    <w:p w:rsidR="004B3BD0" w:rsidRPr="002D155A" w:rsidRDefault="004B3BD0" w:rsidP="0051658F">
      <w:pPr>
        <w:ind w:firstLine="709"/>
        <w:jc w:val="both"/>
        <w:rPr>
          <w:rFonts w:ascii="Optima" w:hAnsi="Optima" w:cs="Arial"/>
          <w:iCs/>
          <w:szCs w:val="24"/>
        </w:rPr>
      </w:pPr>
    </w:p>
    <w:p w:rsidR="004B3BD0" w:rsidRPr="002D155A" w:rsidRDefault="004B3BD0" w:rsidP="002D155A">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 xml:space="preserve">“…debemos tener en cuenta que los criterios de valoración de las ofertas incluidos en el presente pliego de cláusulas administrativas tienen un carácter estrictamente automático (…) El carácter automático de los criterios de adjudicación utilizados determina que en ningún caso deba realizarse por el órgano de contratación una valoración subjetiva alguna, limitándose la labor de la mesa de contratación a la “suma” de los puntos: </w:t>
      </w:r>
    </w:p>
    <w:p w:rsidR="004B3BD0" w:rsidRPr="002D155A" w:rsidRDefault="004B3BD0" w:rsidP="002D155A">
      <w:pPr>
        <w:autoSpaceDE w:val="0"/>
        <w:autoSpaceDN w:val="0"/>
        <w:adjustRightInd w:val="0"/>
        <w:ind w:left="426" w:right="652" w:firstLine="708"/>
        <w:jc w:val="both"/>
        <w:rPr>
          <w:rFonts w:ascii="Optima" w:hAnsi="Optima" w:cs="Arial"/>
          <w:bCs/>
          <w:i/>
          <w:szCs w:val="24"/>
        </w:rPr>
      </w:pPr>
    </w:p>
    <w:p w:rsidR="004B3BD0" w:rsidRPr="002D155A" w:rsidRDefault="004B3BD0" w:rsidP="002D155A">
      <w:pPr>
        <w:autoSpaceDE w:val="0"/>
        <w:autoSpaceDN w:val="0"/>
        <w:adjustRightInd w:val="0"/>
        <w:ind w:left="426" w:right="652" w:firstLine="708"/>
        <w:jc w:val="both"/>
        <w:rPr>
          <w:rFonts w:ascii="Optima" w:hAnsi="Optima" w:cs="Arial"/>
          <w:bCs/>
          <w:i/>
          <w:szCs w:val="24"/>
        </w:rPr>
      </w:pPr>
      <w:r w:rsidRPr="002D155A">
        <w:rPr>
          <w:rFonts w:ascii="Optima" w:hAnsi="Optima" w:cs="Arial"/>
          <w:bCs/>
          <w:i/>
          <w:szCs w:val="24"/>
        </w:rPr>
        <w:t xml:space="preserve">(…) La inclusión de las dos últimas páginas del Anexo 1 en el Sobre 1, de forma equivocada por la licitadora, da lugar a que, con carácter previo al momento legal y contractualmente previsto, la mesa tenga conocimiento de las mejoras ofertadas por uno de los licitadores concurrentes: Sin embargo, </w:t>
      </w:r>
      <w:r w:rsidRPr="002D155A">
        <w:rPr>
          <w:rFonts w:ascii="Optima" w:hAnsi="Optima" w:cs="Arial"/>
          <w:bCs/>
          <w:i/>
          <w:szCs w:val="24"/>
          <w:u w:val="single"/>
        </w:rPr>
        <w:t xml:space="preserve">dicho conocimiento no ha podido comprometer en modo alguno el principio de igualdad entre licitadores, </w:t>
      </w:r>
      <w:r w:rsidRPr="002D155A">
        <w:rPr>
          <w:rFonts w:ascii="Optima" w:hAnsi="Optima" w:cs="Arial"/>
          <w:bCs/>
          <w:i/>
          <w:szCs w:val="24"/>
        </w:rPr>
        <w:t xml:space="preserve">puesto que la puntuación que obtenga cada uno de ellos es ajena a la valoración subjetiva de la mesa, cuya función se va a limitar a la aplicación de la fórmula y a la suma de los puntos a que dé lugar el cumplimiento de los factores considerados como mejoras. </w:t>
      </w:r>
      <w:r w:rsidRPr="002D155A">
        <w:rPr>
          <w:rFonts w:ascii="Optima" w:hAnsi="Optima" w:cs="Arial"/>
          <w:bCs/>
          <w:i/>
          <w:szCs w:val="24"/>
          <w:u w:val="single"/>
        </w:rPr>
        <w:t>Por tanto, no se considera vulnerado el principio de igualdad entre los licitadores, puesto que en ningún caso puede el órgano de contratación verse afectado en el procedimiento de valoración de las ofertas por este conocimiento previo</w:t>
      </w:r>
      <w:r w:rsidRPr="002D155A">
        <w:rPr>
          <w:rFonts w:ascii="Optima" w:hAnsi="Optima" w:cs="Arial"/>
          <w:bCs/>
          <w:i/>
          <w:szCs w:val="24"/>
        </w:rPr>
        <w:t xml:space="preserve"> de las mejoras ofertadas por una de las licitadoras concurrentes</w:t>
      </w:r>
      <w:r w:rsidR="003B249C" w:rsidRPr="002D155A">
        <w:rPr>
          <w:rFonts w:ascii="Optima" w:hAnsi="Optima" w:cs="Arial"/>
          <w:bCs/>
          <w:i/>
          <w:szCs w:val="24"/>
        </w:rPr>
        <w:t>”</w:t>
      </w:r>
      <w:r w:rsidRPr="002D155A">
        <w:rPr>
          <w:rFonts w:ascii="Optima" w:hAnsi="Optima" w:cs="Arial"/>
          <w:bCs/>
          <w:i/>
          <w:szCs w:val="24"/>
        </w:rPr>
        <w:t>.</w:t>
      </w:r>
    </w:p>
    <w:p w:rsidR="004B3BD0" w:rsidRPr="002D155A" w:rsidRDefault="004B3BD0" w:rsidP="004B3BD0">
      <w:pPr>
        <w:tabs>
          <w:tab w:val="left" w:pos="2220"/>
        </w:tabs>
        <w:jc w:val="both"/>
        <w:rPr>
          <w:rFonts w:ascii="Optima" w:hAnsi="Optima" w:cs="Arial"/>
          <w:szCs w:val="24"/>
        </w:rPr>
      </w:pPr>
      <w:r w:rsidRPr="002D155A">
        <w:rPr>
          <w:rFonts w:ascii="Optima" w:hAnsi="Optima" w:cs="Arial"/>
          <w:szCs w:val="24"/>
        </w:rPr>
        <w:tab/>
      </w:r>
    </w:p>
    <w:p w:rsidR="004B3BD0" w:rsidRPr="002D155A" w:rsidRDefault="004B3BD0" w:rsidP="004B3BD0">
      <w:pPr>
        <w:ind w:firstLine="567"/>
        <w:jc w:val="both"/>
        <w:rPr>
          <w:rFonts w:ascii="Optima" w:hAnsi="Optima" w:cs="Arial"/>
          <w:szCs w:val="24"/>
          <w:lang w:val="es-ES"/>
        </w:rPr>
      </w:pPr>
      <w:r w:rsidRPr="002D155A">
        <w:rPr>
          <w:rFonts w:ascii="Optima" w:hAnsi="Optima" w:cs="Arial"/>
          <w:szCs w:val="24"/>
          <w:lang w:val="es-ES"/>
        </w:rPr>
        <w:t>En este mismo sentido, el Tribunal se pronuncia en su Resolución nº 392/2020, de 12 de marzo,</w:t>
      </w:r>
      <w:r w:rsidR="000A6304" w:rsidRPr="002D155A">
        <w:rPr>
          <w:rFonts w:ascii="Optima" w:hAnsi="Optima" w:cs="Arial"/>
          <w:szCs w:val="24"/>
          <w:lang w:val="es-ES"/>
        </w:rPr>
        <w:t xml:space="preserve"> con Recurso nº 63/2020</w:t>
      </w:r>
      <w:r w:rsidRPr="002D155A">
        <w:rPr>
          <w:rFonts w:ascii="Optima" w:hAnsi="Optima" w:cs="Arial"/>
          <w:szCs w:val="24"/>
          <w:lang w:val="es-ES"/>
        </w:rPr>
        <w:t xml:space="preserve"> </w:t>
      </w:r>
      <w:r w:rsidR="000A6304" w:rsidRPr="002D155A">
        <w:rPr>
          <w:rFonts w:ascii="Optima" w:hAnsi="Optima" w:cs="Arial"/>
          <w:szCs w:val="24"/>
          <w:lang w:val="es-ES"/>
        </w:rPr>
        <w:t>indicando lo siguiente:</w:t>
      </w:r>
      <w:r w:rsidRPr="002D155A">
        <w:rPr>
          <w:rFonts w:ascii="Optima" w:hAnsi="Optima" w:cs="Arial"/>
          <w:szCs w:val="24"/>
          <w:lang w:val="es-ES"/>
        </w:rPr>
        <w:t xml:space="preserve"> </w:t>
      </w:r>
    </w:p>
    <w:p w:rsidR="004B3BD0" w:rsidRPr="002D155A" w:rsidRDefault="004B3BD0" w:rsidP="004B3BD0">
      <w:pPr>
        <w:ind w:firstLine="567"/>
        <w:jc w:val="both"/>
        <w:rPr>
          <w:rFonts w:ascii="Optima" w:hAnsi="Optima" w:cs="Arial"/>
          <w:szCs w:val="24"/>
          <w:lang w:val="es-ES"/>
        </w:rPr>
      </w:pPr>
    </w:p>
    <w:p w:rsidR="00A647E0" w:rsidRPr="007B21F2" w:rsidRDefault="004B3BD0" w:rsidP="007B21F2">
      <w:pPr>
        <w:autoSpaceDE w:val="0"/>
        <w:autoSpaceDN w:val="0"/>
        <w:adjustRightInd w:val="0"/>
        <w:ind w:left="426" w:right="652" w:firstLine="708"/>
        <w:jc w:val="both"/>
        <w:rPr>
          <w:rFonts w:ascii="Optima" w:hAnsi="Optima" w:cs="Arial"/>
          <w:b/>
          <w:bCs/>
          <w:i/>
          <w:szCs w:val="24"/>
          <w:u w:val="single"/>
        </w:rPr>
      </w:pPr>
      <w:r w:rsidRPr="002D155A">
        <w:rPr>
          <w:rFonts w:ascii="Optima" w:hAnsi="Optima" w:cs="Arial"/>
          <w:b/>
          <w:bCs/>
          <w:i/>
          <w:szCs w:val="24"/>
          <w:u w:val="single"/>
        </w:rPr>
        <w:t>“</w:t>
      </w:r>
      <w:r w:rsidR="000A6304" w:rsidRPr="002D155A">
        <w:rPr>
          <w:rFonts w:ascii="Optima" w:hAnsi="Optima" w:cs="Arial"/>
          <w:b/>
          <w:bCs/>
          <w:i/>
          <w:szCs w:val="24"/>
          <w:u w:val="single"/>
        </w:rPr>
        <w:t xml:space="preserve">De esta manera, el incumplimiento de la recurrente ha supuesto únicamente que la Mesa de Contratación haya obtenido una información de manera adelantada, sin que dicha información adelantada pueda contaminar una posterior valoración subjetiva de otro criterio de valoración, dado que el Órgano de Contratación carece de margen de apreciación de la oferta, tanto técnica como económica, al encontrarse acotados los parámetros para su valoración, que ha de efectuarse mediante la aplicación de fórmulas”. </w:t>
      </w:r>
    </w:p>
    <w:p w:rsidR="00815A5B" w:rsidRDefault="00815A5B" w:rsidP="00A647E0">
      <w:pPr>
        <w:shd w:val="clear" w:color="auto" w:fill="FFFFFF"/>
        <w:jc w:val="both"/>
        <w:rPr>
          <w:rFonts w:ascii="Optima" w:hAnsi="Optima" w:cs="Calibri"/>
          <w:bCs/>
          <w:color w:val="FF0000"/>
          <w:szCs w:val="24"/>
          <w:lang w:val="es-ES"/>
        </w:rPr>
      </w:pPr>
    </w:p>
    <w:p w:rsidR="003B249C" w:rsidRPr="00B73F66" w:rsidRDefault="003B249C" w:rsidP="003B249C">
      <w:pPr>
        <w:ind w:firstLine="708"/>
        <w:jc w:val="both"/>
        <w:rPr>
          <w:rFonts w:ascii="Optima" w:hAnsi="Optima" w:cs="TT29Dt00"/>
          <w:szCs w:val="24"/>
          <w:lang w:val="es-ES"/>
        </w:rPr>
      </w:pPr>
      <w:r w:rsidRPr="00B73F66">
        <w:rPr>
          <w:rFonts w:ascii="Optima" w:hAnsi="Optima" w:cs="TT29Dt00"/>
          <w:szCs w:val="24"/>
          <w:lang w:val="es-ES"/>
        </w:rPr>
        <w:t xml:space="preserve">El técnico del aplicativo PLYCA, D. Francisco Sánchez Navarro, verifica que las fechas y horas de presentación de las ofertas a través del Portal de Licitación electrónica son las siguientes: </w:t>
      </w:r>
    </w:p>
    <w:p w:rsidR="003B249C" w:rsidRPr="000A6304" w:rsidRDefault="003B249C" w:rsidP="003B249C">
      <w:pPr>
        <w:tabs>
          <w:tab w:val="left" w:pos="3150"/>
        </w:tabs>
        <w:ind w:left="708"/>
        <w:jc w:val="both"/>
        <w:rPr>
          <w:rFonts w:ascii="Optima" w:hAnsi="Optima"/>
          <w:b/>
          <w:bCs/>
          <w:color w:val="FF0000"/>
          <w:szCs w:val="24"/>
          <w:lang w:val="es-ES"/>
        </w:rPr>
      </w:pPr>
    </w:p>
    <w:p w:rsidR="003B249C" w:rsidRPr="003A2266" w:rsidRDefault="003B249C" w:rsidP="003B249C">
      <w:pPr>
        <w:ind w:left="708"/>
        <w:jc w:val="both"/>
        <w:rPr>
          <w:rFonts w:ascii="Optima" w:hAnsi="Optima"/>
          <w:b/>
          <w:bCs/>
          <w:szCs w:val="24"/>
          <w:lang w:val="es-ES"/>
        </w:rPr>
      </w:pPr>
      <w:r>
        <w:rPr>
          <w:rFonts w:ascii="Optima" w:hAnsi="Optima"/>
          <w:b/>
          <w:bCs/>
          <w:szCs w:val="24"/>
          <w:lang w:val="es-ES"/>
        </w:rPr>
        <w:t xml:space="preserve">- </w:t>
      </w:r>
      <w:r w:rsidRPr="003A2266">
        <w:rPr>
          <w:rFonts w:ascii="Optima" w:hAnsi="Optima"/>
          <w:b/>
          <w:bCs/>
          <w:szCs w:val="24"/>
          <w:lang w:val="es-ES"/>
        </w:rPr>
        <w:t>Número uno- SOCIEDAD CIENTÍFICA EL MUSEO CANARIO – G35032150</w:t>
      </w:r>
      <w:r>
        <w:rPr>
          <w:rFonts w:ascii="Optima" w:hAnsi="Optima"/>
          <w:b/>
          <w:bCs/>
          <w:szCs w:val="24"/>
          <w:lang w:val="es-ES"/>
        </w:rPr>
        <w:t>: 12 de junio de 2022 a las 16:17 horas.</w:t>
      </w:r>
    </w:p>
    <w:p w:rsidR="003B249C" w:rsidRDefault="003B249C" w:rsidP="003B249C">
      <w:pPr>
        <w:tabs>
          <w:tab w:val="left" w:pos="3150"/>
        </w:tabs>
        <w:ind w:left="708"/>
        <w:jc w:val="both"/>
        <w:rPr>
          <w:rFonts w:ascii="Optima" w:hAnsi="Optima"/>
          <w:b/>
          <w:bCs/>
          <w:szCs w:val="24"/>
          <w:lang w:val="es-ES"/>
        </w:rPr>
      </w:pPr>
      <w:r w:rsidRPr="003A2266">
        <w:rPr>
          <w:rFonts w:ascii="Optima" w:hAnsi="Optima"/>
          <w:b/>
          <w:bCs/>
          <w:szCs w:val="24"/>
          <w:lang w:val="es-ES"/>
        </w:rPr>
        <w:t>- Número dos- DAYAS PARTNERS S.L. – B53741252</w:t>
      </w:r>
      <w:r>
        <w:rPr>
          <w:rFonts w:ascii="Optima" w:hAnsi="Optima"/>
          <w:b/>
          <w:bCs/>
          <w:szCs w:val="24"/>
          <w:lang w:val="es-ES"/>
        </w:rPr>
        <w:t>: 12 de junio de 2022 a las 16:15 horas.</w:t>
      </w:r>
    </w:p>
    <w:p w:rsidR="003B249C" w:rsidRPr="00596057" w:rsidRDefault="003B249C" w:rsidP="003B249C">
      <w:pPr>
        <w:jc w:val="both"/>
        <w:rPr>
          <w:rFonts w:ascii="Optima" w:hAnsi="Optima" w:cs="ArialNarrow"/>
          <w:color w:val="FF0000"/>
          <w:szCs w:val="24"/>
          <w:lang w:val="es-ES"/>
        </w:rPr>
      </w:pPr>
    </w:p>
    <w:p w:rsidR="003B249C" w:rsidRPr="00B73F66" w:rsidRDefault="003B249C" w:rsidP="003B249C">
      <w:pPr>
        <w:autoSpaceDE w:val="0"/>
        <w:autoSpaceDN w:val="0"/>
        <w:adjustRightInd w:val="0"/>
        <w:ind w:firstLine="709"/>
        <w:jc w:val="both"/>
        <w:rPr>
          <w:rFonts w:ascii="Optima" w:hAnsi="Optima" w:cs="TT29Dt00"/>
          <w:szCs w:val="24"/>
          <w:u w:val="single"/>
          <w:lang w:val="es-ES"/>
        </w:rPr>
      </w:pPr>
      <w:r>
        <w:rPr>
          <w:rFonts w:ascii="Optima" w:hAnsi="Optima" w:cs="ArialNarrow"/>
          <w:szCs w:val="24"/>
          <w:lang w:val="es-ES"/>
        </w:rPr>
        <w:t xml:space="preserve">Por tanto, la Mesa de Contratación concluye que la tercera presentación efectuada por sede electrónica por </w:t>
      </w:r>
      <w:r w:rsidRPr="00A0713E">
        <w:rPr>
          <w:rFonts w:ascii="Optima" w:hAnsi="Optima" w:cs="TT29Dt00"/>
          <w:szCs w:val="24"/>
          <w:lang w:val="es-ES"/>
        </w:rPr>
        <w:t xml:space="preserve">el </w:t>
      </w:r>
      <w:r w:rsidRPr="00A0713E">
        <w:rPr>
          <w:rFonts w:ascii="Optima" w:hAnsi="Optima" w:cs="TT29Dt00"/>
          <w:b/>
          <w:szCs w:val="24"/>
          <w:lang w:val="es-ES"/>
        </w:rPr>
        <w:t xml:space="preserve">licitador número 2, </w:t>
      </w:r>
      <w:r w:rsidRPr="00A0713E">
        <w:rPr>
          <w:rFonts w:ascii="Optima" w:hAnsi="Optima" w:cs="Arial"/>
          <w:b/>
          <w:szCs w:val="24"/>
          <w:lang w:val="es-ES"/>
        </w:rPr>
        <w:t>DAYAS PARTNERS, S.L.</w:t>
      </w:r>
      <w:r>
        <w:rPr>
          <w:rFonts w:ascii="Optima" w:hAnsi="Optima" w:cs="Arial"/>
          <w:szCs w:val="24"/>
          <w:lang w:val="es-ES"/>
        </w:rPr>
        <w:t xml:space="preserve"> (</w:t>
      </w:r>
      <w:r w:rsidRPr="00A0713E">
        <w:rPr>
          <w:rFonts w:ascii="Optima" w:hAnsi="Optima" w:cs="TT29Dt00"/>
          <w:szCs w:val="24"/>
          <w:lang w:val="es-ES"/>
        </w:rPr>
        <w:t>13-</w:t>
      </w:r>
      <w:r w:rsidRPr="00A0713E">
        <w:rPr>
          <w:rFonts w:ascii="Optima" w:hAnsi="Optima" w:cs="TT29Dt00"/>
          <w:szCs w:val="24"/>
          <w:lang w:val="es-ES"/>
        </w:rPr>
        <w:lastRenderedPageBreak/>
        <w:t>06-2022 a las 08:44</w:t>
      </w:r>
      <w:r>
        <w:rPr>
          <w:rFonts w:ascii="Optima" w:hAnsi="Optima" w:cs="TT29Dt00"/>
          <w:szCs w:val="24"/>
          <w:lang w:val="es-ES"/>
        </w:rPr>
        <w:t xml:space="preserve"> horas, registro nº 2022049696) desvelando anticipadamente el contenido del </w:t>
      </w:r>
      <w:r w:rsidRPr="00B73F66">
        <w:rPr>
          <w:rFonts w:ascii="Optima" w:hAnsi="Optima" w:cs="TT29Dt00"/>
          <w:b/>
          <w:szCs w:val="24"/>
          <w:lang w:val="es-ES"/>
        </w:rPr>
        <w:t>anexo VII</w:t>
      </w:r>
      <w:r>
        <w:rPr>
          <w:rFonts w:ascii="Optima" w:hAnsi="Optima" w:cs="TT29Dt00"/>
          <w:szCs w:val="24"/>
          <w:lang w:val="es-ES"/>
        </w:rPr>
        <w:t xml:space="preserve"> que contiene la ubicación del inmueble y la proposición económica </w:t>
      </w:r>
      <w:r w:rsidRPr="00B73F66">
        <w:rPr>
          <w:rFonts w:ascii="Optima" w:hAnsi="Optima" w:cs="TT29Dt00"/>
          <w:szCs w:val="24"/>
          <w:u w:val="single"/>
          <w:lang w:val="es-ES"/>
        </w:rPr>
        <w:t xml:space="preserve">no ha afectado a la presentación de la oferta por la otra licitadora, </w:t>
      </w:r>
      <w:r w:rsidRPr="00B73F66">
        <w:rPr>
          <w:rFonts w:ascii="Optima" w:hAnsi="Optima"/>
          <w:b/>
          <w:bCs/>
          <w:szCs w:val="24"/>
          <w:u w:val="single"/>
          <w:lang w:val="es-ES"/>
        </w:rPr>
        <w:t xml:space="preserve">SOCIEDAD CIENTÍFICA EL MUSEO CANARIO – G35032150, </w:t>
      </w:r>
      <w:r w:rsidRPr="00B73F66">
        <w:rPr>
          <w:rFonts w:ascii="Optima" w:hAnsi="Optima"/>
          <w:bCs/>
          <w:szCs w:val="24"/>
          <w:u w:val="single"/>
          <w:lang w:val="es-ES"/>
        </w:rPr>
        <w:t>al haber presentado esta última su oferta con anteri</w:t>
      </w:r>
      <w:r w:rsidR="007B21F2">
        <w:rPr>
          <w:rFonts w:ascii="Optima" w:hAnsi="Optima"/>
          <w:bCs/>
          <w:szCs w:val="24"/>
          <w:u w:val="single"/>
          <w:lang w:val="es-ES"/>
        </w:rPr>
        <w:t xml:space="preserve">oridad a la citada desvelación, no vulnerándose, por consiguiente, el principio de igualdad de trato. </w:t>
      </w:r>
    </w:p>
    <w:p w:rsidR="00107993" w:rsidRPr="00596057" w:rsidRDefault="00107993" w:rsidP="00A647E0">
      <w:pPr>
        <w:shd w:val="clear" w:color="auto" w:fill="FFFFFF"/>
        <w:jc w:val="both"/>
        <w:rPr>
          <w:rFonts w:ascii="Optima" w:hAnsi="Optima" w:cs="Calibri"/>
          <w:bCs/>
          <w:color w:val="FF0000"/>
          <w:szCs w:val="24"/>
          <w:lang w:val="es-ES"/>
        </w:rPr>
      </w:pPr>
    </w:p>
    <w:p w:rsidR="008F2A3D" w:rsidRPr="00B73F66" w:rsidRDefault="00107993" w:rsidP="00B73F66">
      <w:pPr>
        <w:ind w:firstLine="567"/>
        <w:jc w:val="both"/>
        <w:rPr>
          <w:rFonts w:ascii="Optima" w:hAnsi="Optima" w:cs="Arial"/>
          <w:szCs w:val="24"/>
        </w:rPr>
      </w:pPr>
      <w:r w:rsidRPr="00B73F66">
        <w:rPr>
          <w:rFonts w:ascii="Optima" w:hAnsi="Optima" w:cs="Calibri"/>
          <w:iCs/>
          <w:szCs w:val="24"/>
          <w:shd w:val="clear" w:color="auto" w:fill="FFFFFF"/>
        </w:rPr>
        <w:t xml:space="preserve">Por lo expuesto y </w:t>
      </w:r>
      <w:r w:rsidRPr="003B249C">
        <w:rPr>
          <w:rFonts w:ascii="Optima" w:hAnsi="Optima" w:cs="Calibri"/>
          <w:iCs/>
          <w:szCs w:val="24"/>
          <w:u w:val="single"/>
          <w:shd w:val="clear" w:color="auto" w:fill="FFFFFF"/>
        </w:rPr>
        <w:t xml:space="preserve">visto que se </w:t>
      </w:r>
      <w:r w:rsidRPr="003B249C">
        <w:rPr>
          <w:rFonts w:ascii="Optima" w:hAnsi="Optima" w:cs="Calibri"/>
          <w:szCs w:val="24"/>
          <w:u w:val="single"/>
          <w:shd w:val="clear" w:color="auto" w:fill="FFFFFF"/>
        </w:rPr>
        <w:t>trata de un procedimiento abierto en el que la documentación técnica jurídica conteniendo los criterios sujetos a juicio de valor y los criterios automáticos se presenta en el mismo sobre nº 2</w:t>
      </w:r>
      <w:r w:rsidRPr="00B73F66">
        <w:rPr>
          <w:rFonts w:ascii="Optima" w:hAnsi="Optima" w:cs="Calibri"/>
          <w:szCs w:val="24"/>
          <w:shd w:val="clear" w:color="auto" w:fill="FFFFFF"/>
        </w:rPr>
        <w:t xml:space="preserve">, la desvelación anticipada </w:t>
      </w:r>
      <w:r w:rsidRPr="00B73F66">
        <w:rPr>
          <w:rFonts w:ascii="Optima" w:hAnsi="Optima" w:cs="ArialNarrow"/>
          <w:szCs w:val="24"/>
          <w:lang w:val="es-ES"/>
        </w:rPr>
        <w:t xml:space="preserve">por </w:t>
      </w:r>
      <w:r w:rsidRPr="00B73F66">
        <w:rPr>
          <w:rFonts w:ascii="Optima" w:hAnsi="Optima"/>
          <w:b/>
          <w:bCs/>
          <w:szCs w:val="24"/>
          <w:lang w:val="es-ES"/>
        </w:rPr>
        <w:t xml:space="preserve">DAYAS PARTNERS S.L. con NIF B53741252 </w:t>
      </w:r>
      <w:r w:rsidRPr="00B73F66">
        <w:rPr>
          <w:rFonts w:ascii="Optima" w:hAnsi="Optima" w:cs="Calibri"/>
          <w:szCs w:val="24"/>
          <w:shd w:val="clear" w:color="auto" w:fill="FFFFFF"/>
        </w:rPr>
        <w:t xml:space="preserve">del </w:t>
      </w:r>
      <w:r w:rsidRPr="003B249C">
        <w:rPr>
          <w:rFonts w:ascii="Optima" w:hAnsi="Optima" w:cs="TT29Dt00"/>
          <w:b/>
          <w:szCs w:val="24"/>
          <w:lang w:val="es-ES"/>
        </w:rPr>
        <w:t>anexo VII</w:t>
      </w:r>
      <w:r w:rsidRPr="00B73F66">
        <w:rPr>
          <w:rFonts w:ascii="Optima" w:hAnsi="Optima" w:cs="TT29Dt00"/>
          <w:szCs w:val="24"/>
          <w:lang w:val="es-ES"/>
        </w:rPr>
        <w:t xml:space="preserve"> que contiene la ubicación del inmueble y la proposición económica </w:t>
      </w:r>
      <w:r w:rsidRPr="00B73F66">
        <w:rPr>
          <w:rFonts w:ascii="Optima" w:hAnsi="Optima" w:cs="Calibri"/>
          <w:b/>
          <w:szCs w:val="24"/>
          <w:u w:val="single"/>
          <w:shd w:val="clear" w:color="auto" w:fill="FFFFFF"/>
        </w:rPr>
        <w:t xml:space="preserve">no implica </w:t>
      </w:r>
      <w:r w:rsidR="003B249C">
        <w:rPr>
          <w:rFonts w:ascii="Optima" w:hAnsi="Optima" w:cs="Calibri"/>
          <w:b/>
          <w:szCs w:val="24"/>
          <w:u w:val="single"/>
          <w:shd w:val="clear" w:color="auto" w:fill="FFFFFF"/>
        </w:rPr>
        <w:t>una</w:t>
      </w:r>
      <w:r w:rsidRPr="00B73F66">
        <w:rPr>
          <w:rFonts w:ascii="Optima" w:hAnsi="Optima" w:cs="Calibri"/>
          <w:b/>
          <w:szCs w:val="24"/>
          <w:u w:val="single"/>
          <w:shd w:val="clear" w:color="auto" w:fill="FFFFFF"/>
        </w:rPr>
        <w:t xml:space="preserve"> develación de la oferta que pueda afectar al juicio técnico,</w:t>
      </w:r>
      <w:r w:rsidRPr="00B73F66">
        <w:rPr>
          <w:rFonts w:ascii="Optima" w:hAnsi="Optima" w:cs="Calibri"/>
          <w:szCs w:val="24"/>
          <w:shd w:val="clear" w:color="auto" w:fill="FFFFFF"/>
        </w:rPr>
        <w:t xml:space="preserve"> ya que los criteri</w:t>
      </w:r>
      <w:r w:rsidR="00B73F66" w:rsidRPr="00B73F66">
        <w:rPr>
          <w:rFonts w:ascii="Optima" w:hAnsi="Optima" w:cs="Calibri"/>
          <w:szCs w:val="24"/>
          <w:shd w:val="clear" w:color="auto" w:fill="FFFFFF"/>
        </w:rPr>
        <w:t>os sujetos a juicio de valor y los automáticos se contienen en el mismo sobre nº 2</w:t>
      </w:r>
      <w:r w:rsidR="002D155A">
        <w:rPr>
          <w:rFonts w:ascii="Optima" w:hAnsi="Optima" w:cs="Calibri"/>
          <w:szCs w:val="24"/>
          <w:shd w:val="clear" w:color="auto" w:fill="FFFFFF"/>
        </w:rPr>
        <w:t xml:space="preserve"> y son conocidos por los miembros de la Mesa en el mismo acto por lo que</w:t>
      </w:r>
      <w:r w:rsidR="002D155A" w:rsidRPr="002D155A">
        <w:rPr>
          <w:rFonts w:ascii="Optima" w:hAnsi="Optima" w:cs="Calibri"/>
          <w:bCs/>
          <w:szCs w:val="24"/>
          <w:shd w:val="clear" w:color="auto" w:fill="FFFFFF"/>
        </w:rPr>
        <w:t xml:space="preserve"> dicha información adelantada no puede contaminar la valoración subjetiva de otros criterios de valoración.</w:t>
      </w:r>
    </w:p>
    <w:p w:rsidR="00E77666" w:rsidRPr="00B73F66" w:rsidRDefault="00E77666" w:rsidP="00E77666">
      <w:pPr>
        <w:jc w:val="both"/>
        <w:rPr>
          <w:rFonts w:ascii="Optima" w:hAnsi="Optima" w:cs="ArialNarrow"/>
          <w:szCs w:val="24"/>
          <w:lang w:val="es-ES"/>
        </w:rPr>
      </w:pPr>
    </w:p>
    <w:p w:rsidR="00CF6A9B" w:rsidRPr="00B73F66" w:rsidRDefault="009A6F03" w:rsidP="005C2EA9">
      <w:pPr>
        <w:ind w:firstLine="708"/>
        <w:jc w:val="both"/>
        <w:rPr>
          <w:rFonts w:ascii="Optima" w:hAnsi="Optima"/>
          <w:b/>
          <w:bCs/>
          <w:szCs w:val="24"/>
          <w:lang w:val="es-ES"/>
        </w:rPr>
      </w:pPr>
      <w:r w:rsidRPr="00B73F66">
        <w:rPr>
          <w:rFonts w:ascii="Optima" w:hAnsi="Optima" w:cs="ArialNarrow"/>
          <w:szCs w:val="24"/>
          <w:lang w:val="es-ES"/>
        </w:rPr>
        <w:t>Por todo lo anterior</w:t>
      </w:r>
      <w:r w:rsidR="00CF6A9B" w:rsidRPr="00B73F66">
        <w:rPr>
          <w:rFonts w:ascii="Optima" w:hAnsi="Optima" w:cs="ArialNarrow"/>
          <w:szCs w:val="24"/>
          <w:lang w:val="es-ES"/>
        </w:rPr>
        <w:t xml:space="preserve">, la Mesa de Contratación acuerda por unanimidad </w:t>
      </w:r>
      <w:r w:rsidR="000A6304" w:rsidRPr="00B73F66">
        <w:rPr>
          <w:rFonts w:ascii="Optima" w:hAnsi="Optima" w:cs="ArialNarrow"/>
          <w:b/>
          <w:szCs w:val="24"/>
          <w:lang w:val="es-ES"/>
        </w:rPr>
        <w:t xml:space="preserve">ADMITIR </w:t>
      </w:r>
      <w:r w:rsidR="00B73F66" w:rsidRPr="00B73F66">
        <w:rPr>
          <w:rFonts w:ascii="Optima" w:hAnsi="Optima" w:cs="ArialNarrow"/>
          <w:b/>
          <w:szCs w:val="24"/>
          <w:lang w:val="es-ES"/>
        </w:rPr>
        <w:t>A TODAS LAS LICITADORAS</w:t>
      </w:r>
      <w:r w:rsidR="00B73F66">
        <w:rPr>
          <w:rFonts w:ascii="Optima" w:hAnsi="Optima" w:cs="ArialNarrow"/>
          <w:b/>
          <w:szCs w:val="24"/>
          <w:lang w:val="es-ES"/>
        </w:rPr>
        <w:t>,</w:t>
      </w:r>
      <w:r w:rsidR="00B73F66" w:rsidRPr="00B73F66">
        <w:rPr>
          <w:rFonts w:ascii="Optima" w:hAnsi="Optima" w:cs="Arial"/>
          <w:b/>
          <w:bCs/>
          <w:szCs w:val="24"/>
          <w:lang w:val="es-ES"/>
        </w:rPr>
        <w:t xml:space="preserve"> </w:t>
      </w:r>
      <w:r w:rsidR="00B73F66" w:rsidRPr="00A647E0">
        <w:rPr>
          <w:rFonts w:ascii="Optima" w:hAnsi="Optima" w:cs="Arial"/>
          <w:b/>
          <w:bCs/>
          <w:szCs w:val="24"/>
          <w:lang w:val="es-ES"/>
        </w:rPr>
        <w:t>no existiendo exclusiones.</w:t>
      </w:r>
    </w:p>
    <w:p w:rsidR="00046345" w:rsidRPr="00A479CC" w:rsidRDefault="00046345" w:rsidP="00FD5BBE">
      <w:pPr>
        <w:jc w:val="both"/>
        <w:rPr>
          <w:rFonts w:ascii="Optima" w:hAnsi="Optima" w:cs="ArialNarrow"/>
          <w:color w:val="00B050"/>
          <w:szCs w:val="24"/>
          <w:lang w:val="es-ES"/>
        </w:rPr>
      </w:pPr>
    </w:p>
    <w:p w:rsidR="00A66DE3" w:rsidRPr="00CF6A9B" w:rsidRDefault="00A66DE3" w:rsidP="00FD5BBE">
      <w:pPr>
        <w:autoSpaceDE w:val="0"/>
        <w:autoSpaceDN w:val="0"/>
        <w:adjustRightInd w:val="0"/>
        <w:ind w:firstLine="709"/>
        <w:jc w:val="both"/>
        <w:rPr>
          <w:rFonts w:ascii="Optima" w:hAnsi="Optima" w:cs="ArialNarrow"/>
          <w:szCs w:val="24"/>
          <w:lang w:val="es-ES"/>
        </w:rPr>
      </w:pPr>
      <w:r w:rsidRPr="00CF6A9B">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0713E" w:rsidRPr="00076509" w:rsidRDefault="00A0713E" w:rsidP="00FD5BBE">
      <w:pPr>
        <w:autoSpaceDE w:val="0"/>
        <w:autoSpaceDN w:val="0"/>
        <w:adjustRightInd w:val="0"/>
        <w:jc w:val="both"/>
        <w:rPr>
          <w:rFonts w:ascii="Optima" w:hAnsi="Optima" w:cs="Arial"/>
          <w:bCs/>
          <w:szCs w:val="24"/>
        </w:rPr>
      </w:pPr>
    </w:p>
    <w:p w:rsidR="00A66DE3" w:rsidRPr="00076509" w:rsidRDefault="00A66DE3" w:rsidP="00FD5BBE">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w:t>
      </w:r>
      <w:r w:rsidR="00793E2A">
        <w:rPr>
          <w:rFonts w:ascii="Optima" w:hAnsi="Optima" w:cs="Liberation Sans"/>
          <w:szCs w:val="24"/>
        </w:rPr>
        <w:t xml:space="preserve"> admitidos</w:t>
      </w:r>
      <w:r w:rsidRPr="00076509">
        <w:rPr>
          <w:rFonts w:ascii="Optima" w:hAnsi="Optima" w:cs="Liberation Sans"/>
          <w:szCs w:val="24"/>
        </w:rPr>
        <w:t xml:space="preserve">,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A66DE3" w:rsidRPr="00076509" w:rsidRDefault="00A66DE3" w:rsidP="00FD5BBE">
      <w:pPr>
        <w:autoSpaceDE w:val="0"/>
        <w:autoSpaceDN w:val="0"/>
        <w:adjustRightInd w:val="0"/>
        <w:jc w:val="both"/>
        <w:rPr>
          <w:rFonts w:ascii="Optima" w:hAnsi="Optima" w:cs="TT2A8t00"/>
          <w:szCs w:val="24"/>
          <w:lang w:val="es-E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2409"/>
        <w:gridCol w:w="2410"/>
      </w:tblGrid>
      <w:tr w:rsidR="00C27B26" w:rsidRPr="00577161" w:rsidTr="00C27B26">
        <w:trPr>
          <w:trHeight w:val="1031"/>
        </w:trPr>
        <w:tc>
          <w:tcPr>
            <w:tcW w:w="4990" w:type="dxa"/>
            <w:vMerge w:val="restart"/>
            <w:shd w:val="clear" w:color="auto" w:fill="F2F2F2"/>
            <w:vAlign w:val="center"/>
          </w:tcPr>
          <w:p w:rsidR="00C27B26" w:rsidRPr="00E77666" w:rsidRDefault="00C27B26" w:rsidP="00FD5BBE">
            <w:pPr>
              <w:tabs>
                <w:tab w:val="left" w:pos="7560"/>
              </w:tabs>
              <w:ind w:firstLine="32"/>
              <w:contextualSpacing/>
              <w:jc w:val="center"/>
              <w:rPr>
                <w:rFonts w:ascii="Optima" w:hAnsi="Optima" w:cs="Arial"/>
                <w:b/>
                <w:sz w:val="20"/>
              </w:rPr>
            </w:pPr>
            <w:r w:rsidRPr="00E77666">
              <w:rPr>
                <w:rFonts w:ascii="Optima" w:hAnsi="Optima" w:cs="TT273t00"/>
                <w:b/>
                <w:caps/>
                <w:sz w:val="20"/>
              </w:rPr>
              <w:t>sobre 1: documentación ADMINISTRATIVA</w:t>
            </w:r>
          </w:p>
        </w:tc>
        <w:tc>
          <w:tcPr>
            <w:tcW w:w="4819" w:type="dxa"/>
            <w:gridSpan w:val="2"/>
            <w:shd w:val="clear" w:color="auto" w:fill="F2F2F2"/>
            <w:vAlign w:val="center"/>
          </w:tcPr>
          <w:p w:rsidR="00C27B26" w:rsidRPr="00E77666" w:rsidRDefault="00C27B26" w:rsidP="00FD5BBE">
            <w:pPr>
              <w:tabs>
                <w:tab w:val="left" w:pos="7560"/>
              </w:tabs>
              <w:ind w:firstLine="32"/>
              <w:contextualSpacing/>
              <w:jc w:val="center"/>
              <w:rPr>
                <w:rFonts w:ascii="Optima" w:hAnsi="Optima" w:cs="Arial"/>
                <w:b/>
                <w:sz w:val="20"/>
              </w:rPr>
            </w:pPr>
            <w:r w:rsidRPr="00E77666">
              <w:rPr>
                <w:rFonts w:ascii="Optima" w:hAnsi="Optima" w:cs="Arial"/>
                <w:b/>
                <w:sz w:val="20"/>
              </w:rPr>
              <w:t>LICITADOR</w:t>
            </w:r>
          </w:p>
        </w:tc>
      </w:tr>
      <w:tr w:rsidR="00A37022" w:rsidRPr="00577161" w:rsidTr="0051658F">
        <w:trPr>
          <w:trHeight w:val="517"/>
        </w:trPr>
        <w:tc>
          <w:tcPr>
            <w:tcW w:w="4990" w:type="dxa"/>
            <w:vMerge/>
            <w:shd w:val="clear" w:color="auto" w:fill="F2F2F2"/>
            <w:vAlign w:val="center"/>
          </w:tcPr>
          <w:p w:rsidR="00A37022" w:rsidRPr="00E77666" w:rsidRDefault="00A37022" w:rsidP="00FD5BBE">
            <w:pPr>
              <w:tabs>
                <w:tab w:val="left" w:pos="7560"/>
              </w:tabs>
              <w:ind w:firstLine="32"/>
              <w:contextualSpacing/>
              <w:jc w:val="center"/>
              <w:rPr>
                <w:rFonts w:ascii="Optima" w:hAnsi="Optima" w:cs="Arial"/>
                <w:b/>
                <w:sz w:val="20"/>
              </w:rPr>
            </w:pPr>
          </w:p>
        </w:tc>
        <w:tc>
          <w:tcPr>
            <w:tcW w:w="2409" w:type="dxa"/>
            <w:shd w:val="clear" w:color="auto" w:fill="F2F2F2"/>
            <w:vAlign w:val="center"/>
          </w:tcPr>
          <w:p w:rsidR="00A37022" w:rsidRPr="00E77666" w:rsidRDefault="00A37022" w:rsidP="00FD5BBE">
            <w:pPr>
              <w:tabs>
                <w:tab w:val="left" w:pos="7560"/>
              </w:tabs>
              <w:ind w:firstLine="32"/>
              <w:contextualSpacing/>
              <w:jc w:val="center"/>
              <w:rPr>
                <w:rFonts w:ascii="Optima" w:hAnsi="Optima" w:cs="Arial"/>
                <w:b/>
                <w:sz w:val="20"/>
              </w:rPr>
            </w:pPr>
            <w:r w:rsidRPr="00E77666">
              <w:rPr>
                <w:rFonts w:ascii="Optima" w:hAnsi="Optima" w:cs="Arial"/>
                <w:b/>
                <w:sz w:val="20"/>
              </w:rPr>
              <w:t>SOCIEDAD CIENTÍFICA EL MUSEO CANARIO – G35032150</w:t>
            </w:r>
          </w:p>
        </w:tc>
        <w:tc>
          <w:tcPr>
            <w:tcW w:w="2410" w:type="dxa"/>
            <w:shd w:val="clear" w:color="auto" w:fill="F2F2F2"/>
            <w:vAlign w:val="center"/>
          </w:tcPr>
          <w:p w:rsidR="00A37022" w:rsidRPr="00E77666" w:rsidRDefault="00A37022" w:rsidP="00FD5BBE">
            <w:pPr>
              <w:tabs>
                <w:tab w:val="left" w:pos="7560"/>
              </w:tabs>
              <w:ind w:firstLine="32"/>
              <w:contextualSpacing/>
              <w:jc w:val="center"/>
              <w:rPr>
                <w:rFonts w:ascii="Optima" w:hAnsi="Optima" w:cs="Arial"/>
                <w:b/>
                <w:sz w:val="20"/>
              </w:rPr>
            </w:pPr>
            <w:r>
              <w:rPr>
                <w:rFonts w:ascii="Optima" w:hAnsi="Optima" w:cs="Arial"/>
                <w:b/>
                <w:sz w:val="20"/>
              </w:rPr>
              <w:t>DAYAS PARTNES S.L. – B53741252</w:t>
            </w:r>
          </w:p>
        </w:tc>
      </w:tr>
      <w:tr w:rsidR="00A37022" w:rsidRPr="00577161" w:rsidTr="0051658F">
        <w:trPr>
          <w:trHeight w:val="434"/>
        </w:trPr>
        <w:tc>
          <w:tcPr>
            <w:tcW w:w="4990" w:type="dxa"/>
            <w:shd w:val="clear" w:color="auto" w:fill="F2F2F2"/>
            <w:vAlign w:val="center"/>
          </w:tcPr>
          <w:p w:rsidR="00A37022" w:rsidRPr="00F11893" w:rsidRDefault="00A37022" w:rsidP="00FD5BBE">
            <w:pPr>
              <w:autoSpaceDE w:val="0"/>
              <w:autoSpaceDN w:val="0"/>
              <w:adjustRightInd w:val="0"/>
              <w:jc w:val="both"/>
              <w:rPr>
                <w:rFonts w:ascii="Optima" w:hAnsi="Optima"/>
                <w:color w:val="000000" w:themeColor="text1"/>
                <w:sz w:val="20"/>
              </w:rPr>
            </w:pPr>
            <w:r w:rsidRPr="00F11893">
              <w:rPr>
                <w:rFonts w:ascii="Optima" w:eastAsiaTheme="minorHAnsi" w:hAnsi="Optima" w:cs="TTFCt00"/>
                <w:b/>
                <w:color w:val="000000" w:themeColor="text1"/>
                <w:spacing w:val="-3"/>
                <w:sz w:val="20"/>
                <w:lang w:val="es-ES" w:eastAsia="en-US"/>
              </w:rPr>
              <w:t>1.</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Modelo de autorización y solicitud de participación conforme al ANEXO I. En caso de ser varios los</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 xml:space="preserve">titulares, o que la titularidad se encuentre dividida entre usufructo y nuda propiedad, dicho </w:t>
            </w:r>
            <w:r w:rsidRPr="007B1AB5">
              <w:rPr>
                <w:rFonts w:ascii="Optima" w:eastAsiaTheme="minorHAnsi" w:hAnsi="Optima" w:cs="TTFCt00"/>
                <w:b/>
                <w:color w:val="000000" w:themeColor="text1"/>
                <w:spacing w:val="-3"/>
                <w:sz w:val="20"/>
                <w:lang w:val="es-ES" w:eastAsia="en-US"/>
              </w:rPr>
              <w:t>ANEXO I</w:t>
            </w:r>
            <w:r w:rsidRPr="00F11893">
              <w:rPr>
                <w:rFonts w:ascii="Optima" w:eastAsiaTheme="minorHAnsi" w:hAnsi="Optima" w:cs="TTFCt00"/>
                <w:color w:val="000000" w:themeColor="text1"/>
                <w:spacing w:val="-3"/>
                <w:sz w:val="20"/>
                <w:lang w:val="es-ES" w:eastAsia="en-US"/>
              </w:rPr>
              <w:t xml:space="preserve"> deberá</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ser cumplimentado por todos ellos. La ausencia de cumplimentación por alguna de las partes invalida la oferta.</w:t>
            </w:r>
          </w:p>
        </w:tc>
        <w:tc>
          <w:tcPr>
            <w:tcW w:w="2409" w:type="dxa"/>
            <w:shd w:val="clear" w:color="auto" w:fill="FFFFFF" w:themeFill="background1"/>
            <w:vAlign w:val="center"/>
          </w:tcPr>
          <w:p w:rsidR="00A37022" w:rsidRPr="00577161" w:rsidRDefault="00A37022"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410" w:type="dxa"/>
            <w:shd w:val="clear" w:color="auto" w:fill="FFFFFF" w:themeFill="background1"/>
            <w:vAlign w:val="center"/>
          </w:tcPr>
          <w:p w:rsidR="00A37022" w:rsidRPr="00577161" w:rsidRDefault="00A37022"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r w:rsidR="00A37022" w:rsidRPr="00D35BCB" w:rsidTr="0051658F">
        <w:trPr>
          <w:trHeight w:val="564"/>
        </w:trPr>
        <w:tc>
          <w:tcPr>
            <w:tcW w:w="4990" w:type="dxa"/>
            <w:shd w:val="clear" w:color="auto" w:fill="F2F2F2"/>
            <w:vAlign w:val="center"/>
          </w:tcPr>
          <w:p w:rsidR="00A37022" w:rsidRPr="00F11893" w:rsidRDefault="00A37022" w:rsidP="00FD5BBE">
            <w:pPr>
              <w:autoSpaceDE w:val="0"/>
              <w:autoSpaceDN w:val="0"/>
              <w:adjustRightInd w:val="0"/>
              <w:jc w:val="both"/>
              <w:rPr>
                <w:rFonts w:ascii="Optima" w:hAnsi="Optima"/>
                <w:color w:val="000000" w:themeColor="text1"/>
                <w:sz w:val="20"/>
                <w:lang w:val="es-ES"/>
              </w:rPr>
            </w:pPr>
            <w:r w:rsidRPr="00F11893">
              <w:rPr>
                <w:rFonts w:ascii="Optima" w:eastAsiaTheme="minorHAnsi" w:hAnsi="Optima" w:cs="TTFCt00"/>
                <w:b/>
                <w:color w:val="000000" w:themeColor="text1"/>
                <w:spacing w:val="-3"/>
                <w:sz w:val="20"/>
                <w:lang w:val="es-ES" w:eastAsia="en-US"/>
              </w:rPr>
              <w:t>2.</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Declaración responsable de conformidad con lo dispuesto en el artículo 140 LCSP, cuyo modelo se adjunta</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 xml:space="preserve">en el </w:t>
            </w:r>
            <w:r w:rsidRPr="007B1AB5">
              <w:rPr>
                <w:rFonts w:ascii="Optima" w:eastAsiaTheme="minorHAnsi" w:hAnsi="Optima" w:cs="TTFCt00"/>
                <w:b/>
                <w:color w:val="000000" w:themeColor="text1"/>
                <w:spacing w:val="-3"/>
                <w:sz w:val="20"/>
                <w:lang w:val="es-ES" w:eastAsia="en-US"/>
              </w:rPr>
              <w:t>ANEXO II</w:t>
            </w:r>
            <w:r w:rsidRPr="00F11893">
              <w:rPr>
                <w:rFonts w:ascii="Optima" w:eastAsiaTheme="minorHAnsi" w:hAnsi="Optima" w:cs="TTFCt00"/>
                <w:color w:val="000000" w:themeColor="text1"/>
                <w:spacing w:val="-3"/>
                <w:sz w:val="20"/>
                <w:lang w:val="es-ES" w:eastAsia="en-US"/>
              </w:rPr>
              <w:t xml:space="preserve"> al presente pliego. En caso de ser varios los propietarios del inmueble ofertado, o que existan</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 xml:space="preserve">nudos propietarios y usufructuarios, dicho Anexo </w:t>
            </w:r>
            <w:r w:rsidRPr="00F11893">
              <w:rPr>
                <w:rFonts w:ascii="Optima" w:eastAsiaTheme="minorHAnsi" w:hAnsi="Optima" w:cs="TTFCt00"/>
                <w:color w:val="000000" w:themeColor="text1"/>
                <w:spacing w:val="-3"/>
                <w:sz w:val="20"/>
                <w:lang w:val="es-ES" w:eastAsia="en-US"/>
              </w:rPr>
              <w:lastRenderedPageBreak/>
              <w:t>II deberá ser cumplimentado por todos ellos.</w:t>
            </w:r>
          </w:p>
        </w:tc>
        <w:tc>
          <w:tcPr>
            <w:tcW w:w="2409" w:type="dxa"/>
            <w:shd w:val="clear" w:color="auto" w:fill="FFFFFF" w:themeFill="background1"/>
            <w:vAlign w:val="center"/>
          </w:tcPr>
          <w:p w:rsidR="00A37022" w:rsidRPr="006574B1" w:rsidRDefault="00A37022" w:rsidP="00FD5BBE">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rPr>
              <w:lastRenderedPageBreak/>
              <w:t>PResenta</w:t>
            </w:r>
          </w:p>
        </w:tc>
        <w:tc>
          <w:tcPr>
            <w:tcW w:w="2410" w:type="dxa"/>
            <w:shd w:val="clear" w:color="auto" w:fill="FFFFFF" w:themeFill="background1"/>
            <w:vAlign w:val="center"/>
          </w:tcPr>
          <w:p w:rsidR="00A37022" w:rsidRPr="006574B1" w:rsidRDefault="00A37022" w:rsidP="00FD5BBE">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PRESENTA</w:t>
            </w:r>
          </w:p>
        </w:tc>
      </w:tr>
      <w:tr w:rsidR="00A37022" w:rsidRPr="00577161" w:rsidTr="0051658F">
        <w:trPr>
          <w:trHeight w:val="516"/>
        </w:trPr>
        <w:tc>
          <w:tcPr>
            <w:tcW w:w="4990" w:type="dxa"/>
            <w:shd w:val="clear" w:color="auto" w:fill="F2F2F2"/>
            <w:vAlign w:val="center"/>
          </w:tcPr>
          <w:p w:rsidR="00A37022" w:rsidRPr="00E1521E" w:rsidRDefault="00A37022" w:rsidP="00FD5BBE">
            <w:pPr>
              <w:jc w:val="both"/>
              <w:rPr>
                <w:rFonts w:ascii="Optima" w:hAnsi="Optima"/>
                <w:color w:val="000000" w:themeColor="text1"/>
                <w:sz w:val="20"/>
              </w:rPr>
            </w:pPr>
            <w:r w:rsidRPr="00E1521E">
              <w:rPr>
                <w:rFonts w:ascii="Optima" w:hAnsi="Optima" w:cs="Arial"/>
                <w:b/>
                <w:color w:val="000000" w:themeColor="text1"/>
                <w:sz w:val="20"/>
              </w:rPr>
              <w:lastRenderedPageBreak/>
              <w:t>3.</w:t>
            </w:r>
            <w:r w:rsidRPr="00E1521E">
              <w:rPr>
                <w:rFonts w:ascii="Optima" w:hAnsi="Optima" w:cs="Arial"/>
                <w:color w:val="000000" w:themeColor="text1"/>
                <w:sz w:val="20"/>
              </w:rPr>
              <w:t xml:space="preserve"> Declaración de confidencialidad</w:t>
            </w:r>
          </w:p>
        </w:tc>
        <w:tc>
          <w:tcPr>
            <w:tcW w:w="2409" w:type="dxa"/>
            <w:shd w:val="clear" w:color="auto" w:fill="FFFFFF" w:themeFill="background1"/>
            <w:vAlign w:val="center"/>
          </w:tcPr>
          <w:p w:rsidR="00A37022" w:rsidRPr="00577161" w:rsidRDefault="00A37022"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410" w:type="dxa"/>
            <w:shd w:val="clear" w:color="auto" w:fill="FFFFFF" w:themeFill="background1"/>
            <w:vAlign w:val="center"/>
          </w:tcPr>
          <w:p w:rsidR="00A37022" w:rsidRPr="00577161" w:rsidRDefault="00A37022"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r w:rsidR="00A37022" w:rsidRPr="00577161" w:rsidTr="0051658F">
        <w:trPr>
          <w:trHeight w:val="516"/>
        </w:trPr>
        <w:tc>
          <w:tcPr>
            <w:tcW w:w="4990" w:type="dxa"/>
            <w:shd w:val="clear" w:color="auto" w:fill="F2F2F2"/>
            <w:vAlign w:val="center"/>
          </w:tcPr>
          <w:p w:rsidR="00A37022" w:rsidRPr="00F11893" w:rsidRDefault="00A37022" w:rsidP="00FD5BBE">
            <w:pPr>
              <w:autoSpaceDE w:val="0"/>
              <w:autoSpaceDN w:val="0"/>
              <w:adjustRightInd w:val="0"/>
              <w:jc w:val="both"/>
              <w:rPr>
                <w:rFonts w:ascii="Optima" w:hAnsi="Optima"/>
                <w:color w:val="000000" w:themeColor="text1"/>
                <w:sz w:val="20"/>
              </w:rPr>
            </w:pPr>
            <w:r>
              <w:rPr>
                <w:rFonts w:ascii="Optima" w:eastAsiaTheme="minorHAnsi" w:hAnsi="Optima" w:cs="TTFCt00"/>
                <w:b/>
                <w:color w:val="000000" w:themeColor="text1"/>
                <w:spacing w:val="-3"/>
                <w:sz w:val="20"/>
                <w:lang w:val="es-ES" w:eastAsia="en-US"/>
              </w:rPr>
              <w:t>4</w:t>
            </w:r>
            <w:r w:rsidRPr="00F11893">
              <w:rPr>
                <w:rFonts w:ascii="Optima" w:eastAsiaTheme="minorHAnsi" w:hAnsi="Optima" w:cs="TTFCt00"/>
                <w:b/>
                <w:color w:val="000000" w:themeColor="text1"/>
                <w:spacing w:val="-3"/>
                <w:sz w:val="20"/>
                <w:lang w:val="es-ES" w:eastAsia="en-US"/>
              </w:rPr>
              <w:t>.</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 xml:space="preserve">Declaración responsable conforme al modelo </w:t>
            </w:r>
            <w:r w:rsidRPr="007B1AB5">
              <w:rPr>
                <w:rFonts w:ascii="Optima" w:eastAsiaTheme="minorHAnsi" w:hAnsi="Optima" w:cs="TTFCt00"/>
                <w:b/>
                <w:color w:val="000000" w:themeColor="text1"/>
                <w:spacing w:val="-3"/>
                <w:sz w:val="20"/>
                <w:lang w:val="es-ES" w:eastAsia="en-US"/>
              </w:rPr>
              <w:t>ANEXO III</w:t>
            </w:r>
            <w:r w:rsidRPr="00F11893">
              <w:rPr>
                <w:rFonts w:ascii="Optima" w:eastAsiaTheme="minorHAnsi" w:hAnsi="Optima" w:cs="TTFCt00"/>
                <w:color w:val="000000" w:themeColor="text1"/>
                <w:spacing w:val="-3"/>
                <w:sz w:val="20"/>
                <w:lang w:val="es-ES" w:eastAsia="en-US"/>
              </w:rPr>
              <w:t xml:space="preserve"> del cumplimiento y aceptación de los requisitos</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y condiciones de aptitud del inmueble ofertado, así como de las condiciones, requisitos y obligaciones</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establecidas en el presente Pliego. La misma incluirá la condición de estar libre de cargas y gravámenes o, en</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su caso, compromiso de cancelación de las existentes con anterioridad a la formalización de la escritura pública</w:t>
            </w:r>
            <w:r>
              <w:rPr>
                <w:rFonts w:ascii="Optima" w:eastAsiaTheme="minorHAnsi" w:hAnsi="Optima" w:cs="TTFCt00"/>
                <w:color w:val="000000" w:themeColor="text1"/>
                <w:spacing w:val="-3"/>
                <w:sz w:val="20"/>
                <w:lang w:val="es-ES" w:eastAsia="en-US"/>
              </w:rPr>
              <w:t xml:space="preserve"> </w:t>
            </w:r>
            <w:r w:rsidRPr="00F11893">
              <w:rPr>
                <w:rFonts w:ascii="Optima" w:eastAsiaTheme="minorHAnsi" w:hAnsi="Optima" w:cs="TTFCt00"/>
                <w:color w:val="000000" w:themeColor="text1"/>
                <w:spacing w:val="-3"/>
                <w:sz w:val="20"/>
                <w:lang w:val="es-ES" w:eastAsia="en-US"/>
              </w:rPr>
              <w:t>de compraventa.</w:t>
            </w:r>
          </w:p>
        </w:tc>
        <w:tc>
          <w:tcPr>
            <w:tcW w:w="2409" w:type="dxa"/>
            <w:shd w:val="clear" w:color="auto" w:fill="FFFFFF" w:themeFill="background1"/>
            <w:vAlign w:val="center"/>
          </w:tcPr>
          <w:p w:rsidR="00A37022" w:rsidRPr="00577161" w:rsidRDefault="00A37022"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410" w:type="dxa"/>
            <w:shd w:val="clear" w:color="auto" w:fill="FFFFFF" w:themeFill="background1"/>
            <w:vAlign w:val="center"/>
          </w:tcPr>
          <w:p w:rsidR="00A37022" w:rsidRPr="00577161" w:rsidRDefault="00A37022"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bl>
    <w:p w:rsidR="00E97EB5" w:rsidRDefault="00E97EB5" w:rsidP="00FD5BBE">
      <w:pPr>
        <w:jc w:val="both"/>
        <w:rPr>
          <w:rFonts w:ascii="Optima" w:hAnsi="Optima" w:cs="Arial"/>
          <w:b/>
          <w:szCs w:val="24"/>
        </w:rPr>
      </w:pPr>
    </w:p>
    <w:p w:rsidR="00A647E0" w:rsidRDefault="00A647E0" w:rsidP="00FD5BBE">
      <w:pPr>
        <w:jc w:val="both"/>
        <w:rPr>
          <w:rFonts w:ascii="Optima" w:hAnsi="Optima" w:cs="Arial"/>
          <w:b/>
          <w:sz w:val="22"/>
          <w:szCs w:val="22"/>
          <w:lang w:val="es-ES"/>
        </w:rPr>
      </w:pPr>
    </w:p>
    <w:p w:rsidR="00A647E0" w:rsidRDefault="00A647E0" w:rsidP="00FD5BBE">
      <w:pPr>
        <w:jc w:val="both"/>
        <w:rPr>
          <w:rFonts w:ascii="Optima" w:hAnsi="Optima" w:cs="Arial"/>
          <w:b/>
          <w:sz w:val="22"/>
          <w:szCs w:val="22"/>
          <w:lang w:val="es-ES"/>
        </w:rPr>
      </w:pPr>
    </w:p>
    <w:p w:rsidR="009D0A60" w:rsidRPr="00076509" w:rsidRDefault="009D0A60" w:rsidP="00FD5BBE">
      <w:pPr>
        <w:ind w:left="708"/>
        <w:jc w:val="both"/>
        <w:rPr>
          <w:rFonts w:ascii="Optima" w:hAnsi="Optima" w:cs="Arial"/>
          <w:szCs w:val="24"/>
        </w:rPr>
      </w:pPr>
      <w:r w:rsidRPr="00076509">
        <w:rPr>
          <w:rFonts w:ascii="Optima" w:hAnsi="Optima" w:cs="Arial"/>
          <w:b/>
          <w:szCs w:val="24"/>
        </w:rPr>
        <w:t>5.1.3 Criterios sujetos a juicio de valor</w:t>
      </w:r>
      <w:r w:rsidR="00A37022">
        <w:rPr>
          <w:rFonts w:ascii="Optima" w:hAnsi="Optima" w:cs="Arial"/>
          <w:b/>
          <w:szCs w:val="24"/>
        </w:rPr>
        <w:t xml:space="preserve"> y</w:t>
      </w:r>
      <w:r w:rsidR="00A37022" w:rsidRPr="00D34954">
        <w:rPr>
          <w:rFonts w:ascii="Optima" w:hAnsi="Optima" w:cs="Arial"/>
          <w:b/>
          <w:szCs w:val="24"/>
        </w:rPr>
        <w:t xml:space="preserve"> 5.1.4 Criterios automáticos</w:t>
      </w:r>
      <w:r w:rsidRPr="00D34954">
        <w:rPr>
          <w:rFonts w:ascii="Optima" w:hAnsi="Optima" w:cs="Arial"/>
          <w:b/>
          <w:szCs w:val="24"/>
        </w:rPr>
        <w:t xml:space="preserve"> </w:t>
      </w:r>
      <w:r w:rsidRPr="00076509">
        <w:rPr>
          <w:rFonts w:ascii="Optima" w:hAnsi="Optima" w:cs="Arial"/>
          <w:szCs w:val="24"/>
        </w:rPr>
        <w:t xml:space="preserve">(*condicionado a la admisión o exclusión definitiva de las empresas que se hayan presentado a la licitación). </w:t>
      </w:r>
    </w:p>
    <w:p w:rsidR="009D0A60" w:rsidRPr="00076509" w:rsidRDefault="009D0A60" w:rsidP="00FD5BBE">
      <w:pPr>
        <w:jc w:val="both"/>
        <w:rPr>
          <w:rFonts w:ascii="Optima" w:hAnsi="Optima" w:cs="Arial"/>
          <w:b/>
          <w:szCs w:val="24"/>
        </w:rPr>
      </w:pPr>
    </w:p>
    <w:p w:rsidR="009D0A60" w:rsidRPr="00A66DE3" w:rsidRDefault="009D0A60" w:rsidP="00FD5BBE">
      <w:pPr>
        <w:ind w:firstLine="708"/>
        <w:contextualSpacing/>
        <w:jc w:val="both"/>
        <w:rPr>
          <w:rFonts w:ascii="Optima" w:eastAsiaTheme="minorHAnsi" w:hAnsi="Optima" w:cs="Arial"/>
          <w:b/>
          <w:color w:val="4472C4" w:themeColor="accent5"/>
          <w:szCs w:val="24"/>
          <w:lang w:val="es-ES" w:eastAsia="en-US"/>
        </w:rPr>
      </w:pPr>
      <w:r w:rsidRPr="00076509">
        <w:rPr>
          <w:rFonts w:ascii="Optima" w:eastAsiaTheme="minorHAnsi" w:hAnsi="Optima" w:cstheme="minorBidi"/>
          <w:b/>
          <w:szCs w:val="24"/>
          <w:lang w:val="es-ES" w:eastAsia="en-US"/>
        </w:rPr>
        <w:t>-</w:t>
      </w:r>
      <w:r w:rsidRPr="00076509">
        <w:rPr>
          <w:rFonts w:ascii="Optima" w:eastAsiaTheme="minorHAnsi" w:hAnsi="Optima" w:cstheme="minorBidi"/>
          <w:b/>
          <w:szCs w:val="24"/>
          <w:lang w:val="es-ES" w:eastAsia="en-US"/>
        </w:rPr>
        <w:tab/>
      </w:r>
      <w:r w:rsidRPr="00A66DE3">
        <w:rPr>
          <w:rFonts w:ascii="Optima" w:eastAsiaTheme="minorHAnsi" w:hAnsi="Optima" w:cs="Arial"/>
          <w:b/>
          <w:color w:val="000000" w:themeColor="text1"/>
          <w:szCs w:val="24"/>
          <w:lang w:val="es-ES" w:eastAsia="en-US"/>
        </w:rPr>
        <w:t xml:space="preserve">XP1815/2020/PAT </w:t>
      </w:r>
      <w:r w:rsidRPr="00A66DE3">
        <w:rPr>
          <w:rFonts w:ascii="Optima" w:eastAsiaTheme="minorHAnsi" w:hAnsi="Optima" w:cstheme="minorBidi"/>
          <w:szCs w:val="24"/>
          <w:lang w:val="es-ES" w:eastAsia="en-US"/>
        </w:rPr>
        <w:t xml:space="preserve">Procedimiento abierto con criterios sujetos a juicio de valor y automáticos </w:t>
      </w:r>
      <w:r w:rsidRPr="00A66DE3">
        <w:rPr>
          <w:rFonts w:ascii="Optima" w:eastAsiaTheme="minorHAnsi" w:hAnsi="Optima" w:cstheme="minorBidi"/>
          <w:b/>
          <w:color w:val="000000" w:themeColor="text1"/>
          <w:szCs w:val="24"/>
          <w:lang w:val="es-ES" w:eastAsia="en-US"/>
        </w:rPr>
        <w:t>(Contrato patrimonial y privado):</w:t>
      </w:r>
      <w:r w:rsidRPr="00A66DE3">
        <w:rPr>
          <w:rFonts w:ascii="Optima" w:eastAsiaTheme="minorHAnsi" w:hAnsi="Optima" w:cstheme="minorBidi"/>
          <w:szCs w:val="24"/>
          <w:lang w:val="es-ES" w:eastAsia="en-US"/>
        </w:rPr>
        <w:t xml:space="preserve"> </w:t>
      </w:r>
      <w:r w:rsidRPr="00A66DE3">
        <w:rPr>
          <w:rFonts w:ascii="Optima" w:eastAsiaTheme="minorHAnsi" w:hAnsi="Optima" w:cstheme="minorBidi"/>
          <w:b/>
          <w:i/>
          <w:szCs w:val="24"/>
          <w:u w:val="single"/>
          <w:lang w:val="es-ES" w:eastAsia="en-US"/>
        </w:rPr>
        <w:t>“Adquisición de inmueble con destino al Proyecto Casa Común y Sede de la Unidad de Participación Ciudadana (Participa Gran Canaria</w:t>
      </w:r>
      <w:r w:rsidR="003B788F">
        <w:rPr>
          <w:rFonts w:ascii="Optima" w:eastAsiaTheme="minorHAnsi" w:hAnsi="Optima" w:cstheme="minorBidi"/>
          <w:b/>
          <w:i/>
          <w:szCs w:val="24"/>
          <w:u w:val="single"/>
          <w:lang w:val="es-ES" w:eastAsia="en-US"/>
        </w:rPr>
        <w:t>)</w:t>
      </w:r>
      <w:r w:rsidRPr="00A66DE3">
        <w:rPr>
          <w:rFonts w:ascii="Optima" w:eastAsiaTheme="minorHAnsi" w:hAnsi="Optima" w:cstheme="minorBidi"/>
          <w:b/>
          <w:i/>
          <w:szCs w:val="24"/>
          <w:u w:val="single"/>
          <w:lang w:val="es-ES" w:eastAsia="en-US"/>
        </w:rPr>
        <w:t>”</w:t>
      </w:r>
      <w:r w:rsidRPr="00A66DE3">
        <w:rPr>
          <w:rFonts w:ascii="Optima" w:eastAsiaTheme="minorHAnsi" w:hAnsi="Optima" w:cstheme="minorBidi"/>
          <w:szCs w:val="24"/>
          <w:lang w:val="es-ES" w:eastAsia="en-US"/>
        </w:rPr>
        <w:t xml:space="preserve">. Importe neto de la licitación </w:t>
      </w:r>
      <w:r w:rsidRPr="00A66DE3">
        <w:rPr>
          <w:rFonts w:ascii="Optima" w:eastAsiaTheme="minorHAnsi" w:hAnsi="Optima" w:cs="Optima-Bold"/>
          <w:bCs/>
          <w:szCs w:val="24"/>
          <w:lang w:val="es-ES" w:eastAsia="en-US"/>
        </w:rPr>
        <w:t>2.513.155,54</w:t>
      </w:r>
      <w:r w:rsidRPr="00A66DE3">
        <w:rPr>
          <w:rFonts w:ascii="Optima-Bold" w:eastAsiaTheme="minorHAnsi" w:hAnsi="Optima-Bold" w:cs="Optima-Bold"/>
          <w:b/>
          <w:bCs/>
          <w:sz w:val="20"/>
          <w:lang w:val="es-ES" w:eastAsia="en-US"/>
        </w:rPr>
        <w:t xml:space="preserve"> </w:t>
      </w:r>
      <w:r w:rsidRPr="00A66DE3">
        <w:rPr>
          <w:rFonts w:eastAsiaTheme="minorHAnsi" w:cs="Arial"/>
          <w:bCs/>
          <w:szCs w:val="24"/>
          <w:lang w:val="es-ES" w:eastAsia="en-US"/>
        </w:rPr>
        <w:t>€</w:t>
      </w:r>
      <w:r w:rsidRPr="00A66DE3">
        <w:rPr>
          <w:rFonts w:ascii="Optima" w:eastAsiaTheme="minorHAnsi" w:hAnsi="Optima" w:cs="Helvetica-Bold"/>
          <w:bCs/>
          <w:szCs w:val="24"/>
          <w:lang w:val="es-ES" w:eastAsia="en-US"/>
        </w:rPr>
        <w:t xml:space="preserve"> e IGIC de 175.920,89 €. </w:t>
      </w:r>
      <w:r w:rsidRPr="00A66DE3">
        <w:rPr>
          <w:rFonts w:ascii="Optima" w:eastAsiaTheme="minorHAnsi" w:hAnsi="Optima" w:cs="Arial"/>
          <w:bCs/>
          <w:szCs w:val="24"/>
          <w:lang w:val="es-ES" w:eastAsia="en-US"/>
        </w:rPr>
        <w:t>Tramitación ordinaria.</w:t>
      </w:r>
      <w:r w:rsidRPr="00A66DE3">
        <w:rPr>
          <w:rFonts w:ascii="Optima" w:eastAsiaTheme="minorHAnsi" w:hAnsi="Optima" w:cs="Helvetica-Bold"/>
          <w:bCs/>
          <w:szCs w:val="24"/>
          <w:lang w:val="es-ES" w:eastAsia="en-US"/>
        </w:rPr>
        <w:t xml:space="preserve"> Plazo de ejecución: Desde fecha notificación de la resolución de Adjudicación hasta la formalización de la escritura e inscripción en el Registro de la Propiedad.</w:t>
      </w:r>
      <w:r w:rsidRPr="00A66DE3">
        <w:rPr>
          <w:rFonts w:ascii="Optima" w:eastAsiaTheme="minorHAnsi" w:hAnsi="Optima" w:cs="Helvetica"/>
          <w:szCs w:val="24"/>
          <w:lang w:val="es-ES" w:eastAsia="en-US"/>
        </w:rPr>
        <w:t xml:space="preserve"> </w:t>
      </w:r>
      <w:r w:rsidRPr="00A66DE3">
        <w:rPr>
          <w:rFonts w:ascii="Optima" w:eastAsiaTheme="minorHAnsi" w:hAnsi="Optima" w:cs="Helvetica"/>
          <w:b/>
          <w:szCs w:val="24"/>
          <w:u w:val="single"/>
          <w:lang w:val="es-ES" w:eastAsia="en-US"/>
        </w:rPr>
        <w:t>Patrimonio.</w:t>
      </w:r>
    </w:p>
    <w:p w:rsidR="009D0A60" w:rsidRPr="00076509" w:rsidRDefault="009D0A60" w:rsidP="00FD5BBE">
      <w:pPr>
        <w:ind w:firstLine="708"/>
        <w:jc w:val="both"/>
        <w:rPr>
          <w:rFonts w:ascii="Optima" w:hAnsi="Optima" w:cs="Arial"/>
          <w:szCs w:val="24"/>
        </w:rPr>
      </w:pPr>
    </w:p>
    <w:p w:rsidR="009D0A60" w:rsidRPr="00076509" w:rsidRDefault="009D0A60" w:rsidP="00FD5BBE">
      <w:pPr>
        <w:jc w:val="both"/>
        <w:rPr>
          <w:rFonts w:ascii="Optima" w:hAnsi="Optima" w:cs="Arial"/>
          <w:b/>
          <w:szCs w:val="24"/>
          <w:u w:val="single"/>
        </w:rPr>
      </w:pPr>
    </w:p>
    <w:p w:rsidR="009D0A60" w:rsidRDefault="009D0A60" w:rsidP="00FD5BBE">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w:t>
      </w:r>
      <w:r>
        <w:rPr>
          <w:rFonts w:ascii="Optima" w:hAnsi="Optima" w:cs="Liberation Sans"/>
          <w:szCs w:val="24"/>
        </w:rPr>
        <w:t>ente de la Mesa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apertura electrónica lo siguiente:</w:t>
      </w:r>
    </w:p>
    <w:p w:rsidR="00F72B68" w:rsidRDefault="00F72B68" w:rsidP="00FD5BBE">
      <w:pPr>
        <w:tabs>
          <w:tab w:val="left" w:pos="0"/>
        </w:tabs>
        <w:ind w:firstLine="709"/>
        <w:jc w:val="both"/>
        <w:rPr>
          <w:rFonts w:ascii="Optima" w:hAnsi="Optima" w:cs="Arial"/>
          <w:b/>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0"/>
        <w:gridCol w:w="2552"/>
        <w:gridCol w:w="2381"/>
        <w:gridCol w:w="2268"/>
      </w:tblGrid>
      <w:tr w:rsidR="001D4315" w:rsidRPr="00731A9F" w:rsidTr="00D34954">
        <w:trPr>
          <w:trHeight w:val="1031"/>
        </w:trPr>
        <w:tc>
          <w:tcPr>
            <w:tcW w:w="5842" w:type="dxa"/>
            <w:gridSpan w:val="2"/>
            <w:vMerge w:val="restart"/>
            <w:shd w:val="clear" w:color="auto" w:fill="F2F2F2"/>
            <w:vAlign w:val="center"/>
          </w:tcPr>
          <w:p w:rsidR="001D4315" w:rsidRPr="00731A9F" w:rsidRDefault="001D4315" w:rsidP="00FD5BBE">
            <w:pPr>
              <w:autoSpaceDE w:val="0"/>
              <w:autoSpaceDN w:val="0"/>
              <w:adjustRightInd w:val="0"/>
              <w:jc w:val="both"/>
              <w:rPr>
                <w:rFonts w:ascii="Optima" w:hAnsi="Optima" w:cs="Arial"/>
                <w:b/>
                <w:color w:val="000000" w:themeColor="text1"/>
                <w:sz w:val="20"/>
              </w:rPr>
            </w:pPr>
            <w:r w:rsidRPr="00731A9F">
              <w:rPr>
                <w:rFonts w:ascii="Optima" w:eastAsiaTheme="minorHAnsi" w:hAnsi="Optima" w:cs="TT8Et00"/>
                <w:b/>
                <w:color w:val="000000" w:themeColor="text1"/>
                <w:spacing w:val="-3"/>
                <w:sz w:val="20"/>
                <w:lang w:val="es-ES" w:eastAsia="en-US"/>
              </w:rPr>
              <w:t>SOBRE 2: DOCUMENTACIÓN TÉCNICA y JURÍDICA</w:t>
            </w:r>
            <w:r w:rsidRPr="00731A9F">
              <w:rPr>
                <w:rFonts w:ascii="Optima" w:eastAsiaTheme="minorHAnsi" w:hAnsi="Optima" w:cs="TTFCt00"/>
                <w:b/>
                <w:color w:val="000000" w:themeColor="text1"/>
                <w:spacing w:val="-3"/>
                <w:sz w:val="20"/>
                <w:lang w:val="es-ES" w:eastAsia="en-US"/>
              </w:rPr>
              <w:t>: Se deberá incluir, según lo señalado en la cláusula 13 del PCAP , los siguientes documentos:</w:t>
            </w:r>
          </w:p>
        </w:tc>
        <w:tc>
          <w:tcPr>
            <w:tcW w:w="4649" w:type="dxa"/>
            <w:gridSpan w:val="2"/>
            <w:shd w:val="clear" w:color="auto" w:fill="F2F2F2"/>
            <w:vAlign w:val="center"/>
          </w:tcPr>
          <w:p w:rsidR="001D4315" w:rsidRPr="00731A9F" w:rsidRDefault="001D4315" w:rsidP="00FD5BBE">
            <w:pPr>
              <w:tabs>
                <w:tab w:val="left" w:pos="7560"/>
              </w:tabs>
              <w:ind w:firstLine="32"/>
              <w:contextualSpacing/>
              <w:jc w:val="center"/>
              <w:rPr>
                <w:rFonts w:ascii="Optima" w:hAnsi="Optima" w:cs="Arial"/>
                <w:b/>
                <w:sz w:val="20"/>
              </w:rPr>
            </w:pPr>
            <w:r w:rsidRPr="00731A9F">
              <w:rPr>
                <w:rFonts w:ascii="Optima" w:hAnsi="Optima" w:cs="Arial"/>
                <w:b/>
                <w:sz w:val="20"/>
              </w:rPr>
              <w:t>LICITADOR</w:t>
            </w:r>
          </w:p>
        </w:tc>
      </w:tr>
      <w:tr w:rsidR="00A37022" w:rsidRPr="00731A9F" w:rsidTr="00B73F66">
        <w:trPr>
          <w:trHeight w:val="517"/>
        </w:trPr>
        <w:tc>
          <w:tcPr>
            <w:tcW w:w="5842" w:type="dxa"/>
            <w:gridSpan w:val="2"/>
            <w:vMerge/>
            <w:shd w:val="clear" w:color="auto" w:fill="F2F2F2"/>
            <w:vAlign w:val="center"/>
          </w:tcPr>
          <w:p w:rsidR="00A37022" w:rsidRPr="00731A9F" w:rsidRDefault="00A37022" w:rsidP="00FD5BBE">
            <w:pPr>
              <w:tabs>
                <w:tab w:val="left" w:pos="7560"/>
              </w:tabs>
              <w:ind w:firstLine="32"/>
              <w:contextualSpacing/>
              <w:jc w:val="center"/>
              <w:rPr>
                <w:rFonts w:ascii="Optima" w:hAnsi="Optima" w:cs="Arial"/>
                <w:b/>
                <w:sz w:val="20"/>
              </w:rPr>
            </w:pPr>
          </w:p>
        </w:tc>
        <w:tc>
          <w:tcPr>
            <w:tcW w:w="2381" w:type="dxa"/>
            <w:shd w:val="clear" w:color="auto" w:fill="F2F2F2"/>
            <w:vAlign w:val="center"/>
          </w:tcPr>
          <w:p w:rsidR="00A37022" w:rsidRPr="00731A9F" w:rsidRDefault="00A37022" w:rsidP="00FD5BBE">
            <w:pPr>
              <w:tabs>
                <w:tab w:val="left" w:pos="7560"/>
              </w:tabs>
              <w:ind w:firstLine="32"/>
              <w:contextualSpacing/>
              <w:jc w:val="center"/>
              <w:rPr>
                <w:rFonts w:ascii="Optima" w:hAnsi="Optima" w:cs="Arial"/>
                <w:b/>
                <w:sz w:val="20"/>
              </w:rPr>
            </w:pPr>
            <w:r>
              <w:rPr>
                <w:rFonts w:ascii="Optima" w:hAnsi="Optima" w:cs="Arial"/>
                <w:b/>
                <w:sz w:val="18"/>
              </w:rPr>
              <w:t>SOCIEDAD CIENTÍFICA EL MUSEO CANARIO – G35032150</w:t>
            </w:r>
          </w:p>
        </w:tc>
        <w:tc>
          <w:tcPr>
            <w:tcW w:w="2268" w:type="dxa"/>
            <w:shd w:val="clear" w:color="auto" w:fill="F2F2F2"/>
            <w:vAlign w:val="center"/>
          </w:tcPr>
          <w:p w:rsidR="00A37022" w:rsidRPr="00731A9F" w:rsidRDefault="00A37022" w:rsidP="00FD5BBE">
            <w:pPr>
              <w:tabs>
                <w:tab w:val="left" w:pos="7560"/>
              </w:tabs>
              <w:ind w:firstLine="32"/>
              <w:contextualSpacing/>
              <w:jc w:val="center"/>
              <w:rPr>
                <w:rFonts w:ascii="Optima" w:hAnsi="Optima" w:cs="Arial"/>
                <w:b/>
                <w:sz w:val="20"/>
              </w:rPr>
            </w:pPr>
            <w:r>
              <w:rPr>
                <w:rFonts w:ascii="Optima" w:hAnsi="Optima" w:cs="Arial"/>
                <w:b/>
                <w:sz w:val="20"/>
              </w:rPr>
              <w:t>DAYAS PARTNES S.L. – B53741252</w:t>
            </w:r>
          </w:p>
        </w:tc>
      </w:tr>
      <w:tr w:rsidR="00A37022" w:rsidRPr="00731A9F" w:rsidTr="00B73F66">
        <w:trPr>
          <w:trHeight w:val="259"/>
        </w:trPr>
        <w:tc>
          <w:tcPr>
            <w:tcW w:w="5842" w:type="dxa"/>
            <w:gridSpan w:val="2"/>
            <w:shd w:val="clear" w:color="auto" w:fill="F2F2F2"/>
            <w:vAlign w:val="center"/>
          </w:tcPr>
          <w:p w:rsidR="00A37022" w:rsidRPr="00731A9F" w:rsidRDefault="00A37022" w:rsidP="00FD5BBE">
            <w:pPr>
              <w:autoSpaceDE w:val="0"/>
              <w:autoSpaceDN w:val="0"/>
              <w:adjustRightInd w:val="0"/>
              <w:jc w:val="both"/>
              <w:rPr>
                <w:rFonts w:ascii="Optima" w:hAnsi="Optima"/>
                <w:color w:val="000000" w:themeColor="text1"/>
                <w:sz w:val="20"/>
              </w:rPr>
            </w:pPr>
            <w:r w:rsidRPr="00731A9F">
              <w:rPr>
                <w:rFonts w:ascii="Optima" w:eastAsiaTheme="minorHAnsi" w:hAnsi="Optima" w:cs="TTFCt00"/>
                <w:b/>
                <w:color w:val="000000" w:themeColor="text1"/>
                <w:spacing w:val="-3"/>
                <w:sz w:val="20"/>
                <w:lang w:val="es-ES" w:eastAsia="en-US"/>
              </w:rPr>
              <w:t>1.</w:t>
            </w:r>
            <w:r w:rsidRPr="00731A9F">
              <w:rPr>
                <w:rFonts w:ascii="Optima" w:hAnsi="Optima"/>
                <w:color w:val="000000" w:themeColor="text1"/>
                <w:sz w:val="20"/>
              </w:rPr>
              <w:t xml:space="preserve"> </w:t>
            </w:r>
            <w:r w:rsidRPr="00731A9F">
              <w:rPr>
                <w:rFonts w:ascii="Optima" w:eastAsiaTheme="minorHAnsi" w:hAnsi="Optima" w:cs="TTFCt00"/>
                <w:color w:val="000000" w:themeColor="text1"/>
                <w:spacing w:val="-3"/>
                <w:sz w:val="20"/>
                <w:lang w:val="es-ES" w:eastAsia="en-US"/>
              </w:rPr>
              <w:t xml:space="preserve">Autorización de acceso al inmueble a favor del personal técnico del Cabildo de Gran Canaria para su inspección y valoración, cuántas veces estime oportuno, conforme al modelo del </w:t>
            </w:r>
            <w:r w:rsidRPr="007B1AB5">
              <w:rPr>
                <w:rFonts w:ascii="Optima" w:eastAsiaTheme="minorHAnsi" w:hAnsi="Optima" w:cs="TTFCt00"/>
                <w:b/>
                <w:color w:val="000000" w:themeColor="text1"/>
                <w:spacing w:val="-3"/>
                <w:sz w:val="20"/>
                <w:lang w:val="es-ES" w:eastAsia="en-US"/>
              </w:rPr>
              <w:t>ANEXO IV.</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268" w:type="dxa"/>
            <w:shd w:val="clear" w:color="auto" w:fill="FFFFFF" w:themeFill="background1"/>
            <w:vAlign w:val="center"/>
          </w:tcPr>
          <w:p w:rsidR="00A37022" w:rsidRPr="00731A9F" w:rsidRDefault="00E8458B"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r w:rsidR="001D4315" w:rsidRPr="00731A9F" w:rsidTr="00D34954">
        <w:trPr>
          <w:trHeight w:val="564"/>
        </w:trPr>
        <w:tc>
          <w:tcPr>
            <w:tcW w:w="10491" w:type="dxa"/>
            <w:gridSpan w:val="4"/>
            <w:shd w:val="clear" w:color="auto" w:fill="F2F2F2"/>
            <w:vAlign w:val="center"/>
          </w:tcPr>
          <w:p w:rsidR="001D4315" w:rsidRPr="00731A9F" w:rsidRDefault="001D4315" w:rsidP="00FD5BBE">
            <w:pPr>
              <w:tabs>
                <w:tab w:val="left" w:pos="7560"/>
              </w:tabs>
              <w:contextualSpacing/>
              <w:jc w:val="center"/>
              <w:rPr>
                <w:rFonts w:ascii="Optima" w:hAnsi="Optima" w:cs="TT273t00"/>
                <w:caps/>
                <w:color w:val="000000" w:themeColor="text1"/>
                <w:sz w:val="20"/>
                <w:lang w:val="es-ES"/>
              </w:rPr>
            </w:pPr>
            <w:r w:rsidRPr="00731A9F">
              <w:rPr>
                <w:rFonts w:ascii="Optima" w:eastAsiaTheme="minorHAnsi" w:hAnsi="Optima" w:cs="TTFCt00"/>
                <w:b/>
                <w:color w:val="000000" w:themeColor="text1"/>
                <w:spacing w:val="-3"/>
                <w:sz w:val="20"/>
                <w:lang w:val="es-ES" w:eastAsia="en-US"/>
              </w:rPr>
              <w:t>2.</w:t>
            </w:r>
            <w:r w:rsidRPr="00731A9F">
              <w:rPr>
                <w:rFonts w:ascii="Optima" w:eastAsiaTheme="minorHAnsi" w:hAnsi="Optima" w:cs="TTFCt00"/>
                <w:color w:val="000000" w:themeColor="text1"/>
                <w:spacing w:val="-3"/>
                <w:sz w:val="20"/>
                <w:lang w:val="es-ES" w:eastAsia="en-US"/>
              </w:rPr>
              <w:t xml:space="preserve"> La documentación técnica y jurídica que a continuación se detallada e indicada en el </w:t>
            </w:r>
            <w:r w:rsidRPr="007B1AB5">
              <w:rPr>
                <w:rFonts w:ascii="Optima" w:eastAsiaTheme="minorHAnsi" w:hAnsi="Optima" w:cs="TTFCt00"/>
                <w:b/>
                <w:color w:val="000000" w:themeColor="text1"/>
                <w:spacing w:val="-3"/>
                <w:sz w:val="20"/>
                <w:lang w:val="es-ES" w:eastAsia="en-US"/>
              </w:rPr>
              <w:t>ANEXO V</w:t>
            </w:r>
            <w:r w:rsidRPr="00731A9F">
              <w:rPr>
                <w:rFonts w:ascii="Optima" w:eastAsiaTheme="minorHAnsi" w:hAnsi="Optima" w:cs="TTFCt00"/>
                <w:color w:val="000000" w:themeColor="text1"/>
                <w:spacing w:val="-3"/>
                <w:sz w:val="20"/>
                <w:lang w:val="es-ES" w:eastAsia="en-US"/>
              </w:rPr>
              <w:t xml:space="preserve"> para valoración y ponderación de ofertas con respecto a los criterios de adjudicación indicados en el apartado k) del cuadro de características:</w:t>
            </w:r>
          </w:p>
        </w:tc>
      </w:tr>
      <w:tr w:rsidR="00A37022" w:rsidRPr="00731A9F" w:rsidTr="00B73F66">
        <w:trPr>
          <w:trHeight w:val="564"/>
        </w:trPr>
        <w:tc>
          <w:tcPr>
            <w:tcW w:w="5842" w:type="dxa"/>
            <w:gridSpan w:val="2"/>
            <w:shd w:val="clear" w:color="auto" w:fill="F2F2F2"/>
            <w:vAlign w:val="center"/>
          </w:tcPr>
          <w:p w:rsidR="00A37022" w:rsidRPr="00731A9F" w:rsidRDefault="00A37022" w:rsidP="00FD5BBE">
            <w:pPr>
              <w:pStyle w:val="Prrafodelista"/>
              <w:numPr>
                <w:ilvl w:val="0"/>
                <w:numId w:val="18"/>
              </w:numPr>
              <w:autoSpaceDE w:val="0"/>
              <w:autoSpaceDN w:val="0"/>
              <w:adjustRightInd w:val="0"/>
              <w:contextualSpacing/>
              <w:jc w:val="both"/>
              <w:rPr>
                <w:rFonts w:ascii="Optima" w:eastAsiaTheme="minorHAnsi" w:hAnsi="Optima" w:cs="TTFCt00"/>
                <w:b/>
                <w:color w:val="000000" w:themeColor="text1"/>
                <w:spacing w:val="-3"/>
                <w:sz w:val="20"/>
                <w:lang w:val="es-ES" w:eastAsia="en-US"/>
              </w:rPr>
            </w:pPr>
            <w:r w:rsidRPr="00731A9F">
              <w:rPr>
                <w:rFonts w:ascii="Optima" w:eastAsiaTheme="minorHAnsi" w:hAnsi="Optima" w:cs="TTFCt00"/>
                <w:color w:val="000000" w:themeColor="text1"/>
                <w:spacing w:val="-3"/>
                <w:sz w:val="20"/>
                <w:lang w:val="es-ES" w:eastAsia="en-US"/>
              </w:rPr>
              <w:t>Certificación catastral descriptiva y gráfica del inmueble ofertado, con una antigüedad máxima de 3 meses a la fecha de presentación de la oferta.</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PRESENTA</w:t>
            </w:r>
          </w:p>
        </w:tc>
        <w:tc>
          <w:tcPr>
            <w:tcW w:w="2268" w:type="dxa"/>
            <w:shd w:val="clear" w:color="auto" w:fill="FFFFFF" w:themeFill="background1"/>
            <w:vAlign w:val="center"/>
          </w:tcPr>
          <w:p w:rsidR="00A37022" w:rsidRPr="00731A9F" w:rsidRDefault="00E8458B" w:rsidP="00FD5BBE">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PRESENTA</w:t>
            </w:r>
          </w:p>
        </w:tc>
      </w:tr>
      <w:tr w:rsidR="00A37022" w:rsidRPr="00731A9F" w:rsidTr="00B73F66">
        <w:trPr>
          <w:trHeight w:val="516"/>
        </w:trPr>
        <w:tc>
          <w:tcPr>
            <w:tcW w:w="5842" w:type="dxa"/>
            <w:gridSpan w:val="2"/>
            <w:shd w:val="clear" w:color="auto" w:fill="F2F2F2"/>
            <w:vAlign w:val="center"/>
          </w:tcPr>
          <w:p w:rsidR="00A37022" w:rsidRPr="00BF0396" w:rsidRDefault="00A37022" w:rsidP="00FD5BBE">
            <w:pPr>
              <w:pStyle w:val="Prrafodelista"/>
              <w:numPr>
                <w:ilvl w:val="0"/>
                <w:numId w:val="18"/>
              </w:numPr>
              <w:autoSpaceDE w:val="0"/>
              <w:autoSpaceDN w:val="0"/>
              <w:adjustRightInd w:val="0"/>
              <w:contextualSpacing/>
              <w:jc w:val="both"/>
              <w:rPr>
                <w:rFonts w:ascii="Optima" w:eastAsiaTheme="minorHAnsi" w:hAnsi="Optima" w:cs="TTFCt00"/>
                <w:color w:val="000000" w:themeColor="text1"/>
                <w:spacing w:val="-3"/>
                <w:sz w:val="20"/>
                <w:lang w:val="es-ES" w:eastAsia="en-US"/>
              </w:rPr>
            </w:pPr>
            <w:r w:rsidRPr="00731A9F">
              <w:rPr>
                <w:rFonts w:ascii="Optima" w:eastAsiaTheme="minorHAnsi" w:hAnsi="Optima" w:cs="TTFCt00"/>
                <w:color w:val="000000" w:themeColor="text1"/>
                <w:spacing w:val="-3"/>
                <w:sz w:val="20"/>
                <w:lang w:val="es-ES" w:eastAsia="en-US"/>
              </w:rPr>
              <w:t xml:space="preserve">Certificación expedida por el Registro de la Propiedad o nota simple informativa en la que se haga constar la titularidad del inmueble, superficie y demás características del mismo, así como que se halla libre de cargas y gravámenes, con una </w:t>
            </w:r>
            <w:r w:rsidRPr="00731A9F">
              <w:rPr>
                <w:rFonts w:ascii="Optima" w:eastAsiaTheme="minorHAnsi" w:hAnsi="Optima" w:cs="TTFCt00"/>
                <w:color w:val="000000" w:themeColor="text1"/>
                <w:spacing w:val="-3"/>
                <w:sz w:val="20"/>
                <w:lang w:val="es-ES" w:eastAsia="en-US"/>
              </w:rPr>
              <w:lastRenderedPageBreak/>
              <w:t>antigüedad máxima de 3 meses a la fecha de presentación de</w:t>
            </w:r>
            <w:r>
              <w:rPr>
                <w:rFonts w:ascii="Optima" w:eastAsiaTheme="minorHAnsi" w:hAnsi="Optima" w:cs="TTFCt00"/>
                <w:color w:val="000000" w:themeColor="text1"/>
                <w:spacing w:val="-3"/>
                <w:sz w:val="20"/>
                <w:lang w:val="es-ES" w:eastAsia="en-US"/>
              </w:rPr>
              <w:t xml:space="preserve"> </w:t>
            </w:r>
            <w:r w:rsidRPr="00BF0396">
              <w:rPr>
                <w:rFonts w:ascii="Optima" w:eastAsiaTheme="minorHAnsi" w:hAnsi="Optima" w:cs="TTFCt00"/>
                <w:color w:val="000000" w:themeColor="text1"/>
                <w:spacing w:val="-3"/>
                <w:sz w:val="20"/>
                <w:lang w:val="es-ES" w:eastAsia="en-US"/>
              </w:rPr>
              <w:t xml:space="preserve">la oferta. En el caso de que exista alguna carga o gravamen, se compromete a la cancelación de las mismas con anterioridad a la formalización de la escritura pública de compraventa, según consta en el </w:t>
            </w:r>
            <w:r w:rsidRPr="007B1AB5">
              <w:rPr>
                <w:rFonts w:ascii="Optima" w:eastAsiaTheme="minorHAnsi" w:hAnsi="Optima" w:cs="TTFCt00"/>
                <w:b/>
                <w:color w:val="000000" w:themeColor="text1"/>
                <w:spacing w:val="-3"/>
                <w:sz w:val="20"/>
                <w:lang w:val="es-ES" w:eastAsia="en-US"/>
              </w:rPr>
              <w:t>ANEXO III</w:t>
            </w:r>
            <w:r w:rsidRPr="00BF0396">
              <w:rPr>
                <w:rFonts w:ascii="Optima" w:eastAsiaTheme="minorHAnsi" w:hAnsi="Optima" w:cs="TTFCt00"/>
                <w:color w:val="000000" w:themeColor="text1"/>
                <w:spacing w:val="-3"/>
                <w:sz w:val="20"/>
                <w:lang w:val="es-ES" w:eastAsia="en-US"/>
              </w:rPr>
              <w:t xml:space="preserve"> del presente pliego.</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lastRenderedPageBreak/>
              <w:t>PRESENTA</w:t>
            </w:r>
          </w:p>
        </w:tc>
        <w:tc>
          <w:tcPr>
            <w:tcW w:w="2268" w:type="dxa"/>
            <w:shd w:val="clear" w:color="auto" w:fill="FFFFFF" w:themeFill="background1"/>
            <w:vAlign w:val="center"/>
          </w:tcPr>
          <w:p w:rsidR="00A37022" w:rsidRPr="00731A9F" w:rsidRDefault="00E8458B"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lang w:val="es-ES"/>
              </w:rPr>
              <w:t>PRESENTA</w:t>
            </w:r>
          </w:p>
        </w:tc>
      </w:tr>
      <w:tr w:rsidR="00A37022" w:rsidRPr="00731A9F" w:rsidTr="00B73F66">
        <w:trPr>
          <w:trHeight w:val="516"/>
        </w:trPr>
        <w:tc>
          <w:tcPr>
            <w:tcW w:w="5842" w:type="dxa"/>
            <w:gridSpan w:val="2"/>
            <w:shd w:val="clear" w:color="auto" w:fill="F2F2F2"/>
            <w:vAlign w:val="center"/>
          </w:tcPr>
          <w:p w:rsidR="00A37022" w:rsidRPr="00731A9F" w:rsidRDefault="00A37022" w:rsidP="00FD5BBE">
            <w:pPr>
              <w:pStyle w:val="Prrafodelista"/>
              <w:numPr>
                <w:ilvl w:val="0"/>
                <w:numId w:val="18"/>
              </w:numPr>
              <w:tabs>
                <w:tab w:val="left" w:pos="7560"/>
              </w:tabs>
              <w:contextualSpacing/>
              <w:jc w:val="both"/>
              <w:rPr>
                <w:rFonts w:ascii="Optima" w:hAnsi="Optima"/>
                <w:color w:val="000000" w:themeColor="text1"/>
                <w:sz w:val="20"/>
              </w:rPr>
            </w:pPr>
            <w:r w:rsidRPr="00731A9F">
              <w:rPr>
                <w:rFonts w:ascii="Optima" w:eastAsiaTheme="minorHAnsi" w:hAnsi="Optima" w:cs="TTFCt00"/>
                <w:color w:val="000000" w:themeColor="text1"/>
                <w:spacing w:val="-3"/>
                <w:sz w:val="20"/>
                <w:lang w:val="es-ES" w:eastAsia="en-US"/>
              </w:rPr>
              <w:lastRenderedPageBreak/>
              <w:t>Cuadro de superficies especificando superficie útil y superficie construida del inmueble ofertado.</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268" w:type="dxa"/>
            <w:shd w:val="clear" w:color="auto" w:fill="FFFFFF" w:themeFill="background1"/>
            <w:vAlign w:val="center"/>
          </w:tcPr>
          <w:p w:rsidR="00A37022"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lang w:val="es-ES"/>
              </w:rPr>
              <w:t>PRESENTA</w:t>
            </w:r>
          </w:p>
        </w:tc>
      </w:tr>
      <w:tr w:rsidR="00A37022" w:rsidRPr="00731A9F" w:rsidTr="00B73F66">
        <w:trPr>
          <w:trHeight w:val="516"/>
        </w:trPr>
        <w:tc>
          <w:tcPr>
            <w:tcW w:w="5842" w:type="dxa"/>
            <w:gridSpan w:val="2"/>
            <w:shd w:val="clear" w:color="auto" w:fill="F2F2F2"/>
            <w:vAlign w:val="center"/>
          </w:tcPr>
          <w:p w:rsidR="00A37022" w:rsidRPr="00731A9F" w:rsidRDefault="00A37022" w:rsidP="00FD5BBE">
            <w:pPr>
              <w:pStyle w:val="Prrafodelista"/>
              <w:numPr>
                <w:ilvl w:val="0"/>
                <w:numId w:val="18"/>
              </w:numPr>
              <w:tabs>
                <w:tab w:val="left" w:pos="7560"/>
              </w:tabs>
              <w:contextualSpacing/>
              <w:jc w:val="both"/>
              <w:rPr>
                <w:rFonts w:ascii="Optima" w:eastAsiaTheme="minorHAnsi" w:hAnsi="Optima" w:cs="TTFCt00"/>
                <w:color w:val="000000" w:themeColor="text1"/>
                <w:spacing w:val="-3"/>
                <w:sz w:val="20"/>
                <w:lang w:val="es-ES" w:eastAsia="en-US"/>
              </w:rPr>
            </w:pPr>
            <w:r w:rsidRPr="00731A9F">
              <w:rPr>
                <w:rFonts w:ascii="Optima" w:eastAsiaTheme="minorHAnsi" w:hAnsi="Optima" w:cs="TTFCt00"/>
                <w:color w:val="000000" w:themeColor="text1"/>
                <w:spacing w:val="-3"/>
                <w:sz w:val="20"/>
                <w:lang w:val="es-ES" w:eastAsia="en-US"/>
              </w:rPr>
              <w:t>Cédula urbanística del inmueble ofertado.</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268" w:type="dxa"/>
            <w:shd w:val="clear" w:color="auto" w:fill="FFFFFF" w:themeFill="background1"/>
            <w:vAlign w:val="center"/>
          </w:tcPr>
          <w:p w:rsidR="00A37022"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lang w:val="es-ES"/>
              </w:rPr>
              <w:t>PRESENTA SOLICITUD</w:t>
            </w:r>
          </w:p>
        </w:tc>
      </w:tr>
      <w:tr w:rsidR="00A37022" w:rsidRPr="00731A9F" w:rsidTr="00B73F66">
        <w:trPr>
          <w:trHeight w:val="516"/>
        </w:trPr>
        <w:tc>
          <w:tcPr>
            <w:tcW w:w="5842" w:type="dxa"/>
            <w:gridSpan w:val="2"/>
            <w:shd w:val="clear" w:color="auto" w:fill="F2F2F2"/>
            <w:vAlign w:val="center"/>
          </w:tcPr>
          <w:p w:rsidR="00A37022" w:rsidRPr="00731A9F" w:rsidRDefault="00A37022" w:rsidP="00FD5BBE">
            <w:pPr>
              <w:pStyle w:val="Prrafodelista"/>
              <w:numPr>
                <w:ilvl w:val="0"/>
                <w:numId w:val="18"/>
              </w:numPr>
              <w:autoSpaceDE w:val="0"/>
              <w:autoSpaceDN w:val="0"/>
              <w:adjustRightInd w:val="0"/>
              <w:contextualSpacing/>
              <w:jc w:val="both"/>
              <w:rPr>
                <w:rFonts w:ascii="Optima" w:hAnsi="Optima"/>
                <w:color w:val="000000" w:themeColor="text1"/>
                <w:sz w:val="20"/>
              </w:rPr>
            </w:pPr>
            <w:r w:rsidRPr="00731A9F">
              <w:rPr>
                <w:rFonts w:ascii="Optima" w:eastAsiaTheme="minorHAnsi" w:hAnsi="Optima" w:cs="TTFCt00"/>
                <w:color w:val="000000" w:themeColor="text1"/>
                <w:spacing w:val="-3"/>
                <w:sz w:val="20"/>
                <w:lang w:val="es-ES" w:eastAsia="en-US"/>
              </w:rPr>
              <w:t>Declaración responsable sobre el estado de conservación y calidad de los materiales, siendo obligatorio que el inmueble ofertado no se encuentre en estado de ruina, según los supuestos del Plan General de Ordenación de Las Palmas de Gran Canaria vigente.</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268" w:type="dxa"/>
            <w:shd w:val="clear" w:color="auto" w:fill="FFFFFF" w:themeFill="background1"/>
            <w:vAlign w:val="center"/>
          </w:tcPr>
          <w:p w:rsidR="00A37022" w:rsidRPr="00731A9F" w:rsidRDefault="006A610C" w:rsidP="00B73F6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 IDENTIFICAN con esta denominación</w:t>
            </w:r>
            <w:r w:rsidR="00B73F66">
              <w:rPr>
                <w:rFonts w:ascii="Optima" w:hAnsi="Optima" w:cs="TT273t00"/>
                <w:caps/>
                <w:color w:val="000000" w:themeColor="text1"/>
                <w:sz w:val="20"/>
              </w:rPr>
              <w:t>.</w:t>
            </w:r>
            <w:r>
              <w:rPr>
                <w:rFonts w:ascii="Optima" w:hAnsi="Optima" w:cs="TT273t00"/>
                <w:caps/>
                <w:color w:val="000000" w:themeColor="text1"/>
                <w:sz w:val="20"/>
              </w:rPr>
              <w:t xml:space="preserve"> se verificará por el servicio promotor </w:t>
            </w:r>
          </w:p>
        </w:tc>
      </w:tr>
      <w:tr w:rsidR="00A37022" w:rsidRPr="00731A9F" w:rsidTr="00B73F66">
        <w:trPr>
          <w:trHeight w:val="516"/>
        </w:trPr>
        <w:tc>
          <w:tcPr>
            <w:tcW w:w="5842" w:type="dxa"/>
            <w:gridSpan w:val="2"/>
            <w:shd w:val="clear" w:color="auto" w:fill="F2F2F2"/>
            <w:vAlign w:val="center"/>
          </w:tcPr>
          <w:p w:rsidR="00A37022" w:rsidRPr="00731A9F" w:rsidRDefault="00A37022" w:rsidP="00FD5BBE">
            <w:pPr>
              <w:pStyle w:val="Prrafodelista"/>
              <w:numPr>
                <w:ilvl w:val="0"/>
                <w:numId w:val="18"/>
              </w:numPr>
              <w:autoSpaceDE w:val="0"/>
              <w:autoSpaceDN w:val="0"/>
              <w:adjustRightInd w:val="0"/>
              <w:contextualSpacing/>
              <w:jc w:val="both"/>
              <w:rPr>
                <w:rFonts w:ascii="Optima" w:hAnsi="Optima"/>
                <w:color w:val="000000" w:themeColor="text1"/>
                <w:sz w:val="20"/>
              </w:rPr>
            </w:pPr>
            <w:r w:rsidRPr="00731A9F">
              <w:rPr>
                <w:rFonts w:ascii="Optima" w:eastAsiaTheme="minorHAnsi" w:hAnsi="Optima" w:cs="TTFCt00"/>
                <w:color w:val="000000" w:themeColor="text1"/>
                <w:spacing w:val="-3"/>
                <w:sz w:val="20"/>
                <w:lang w:val="es-ES" w:eastAsia="en-US"/>
              </w:rPr>
              <w:t>Memoria explicativa de los espacios y usos actuales y de la posibilidad de reforma para su adaptación al programa funcional que se detalla en el Pliego de Prescripciones Técnicas.</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268" w:type="dxa"/>
            <w:shd w:val="clear" w:color="auto" w:fill="FFFFFF" w:themeFill="background1"/>
            <w:vAlign w:val="center"/>
          </w:tcPr>
          <w:p w:rsidR="00A37022"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lang w:val="es-ES"/>
              </w:rPr>
              <w:t>PRESENTA</w:t>
            </w:r>
          </w:p>
        </w:tc>
      </w:tr>
      <w:tr w:rsidR="00A37022" w:rsidRPr="00731A9F" w:rsidTr="00B73F66">
        <w:trPr>
          <w:trHeight w:val="516"/>
        </w:trPr>
        <w:tc>
          <w:tcPr>
            <w:tcW w:w="5842" w:type="dxa"/>
            <w:gridSpan w:val="2"/>
            <w:shd w:val="clear" w:color="auto" w:fill="F2F2F2"/>
            <w:vAlign w:val="center"/>
          </w:tcPr>
          <w:p w:rsidR="00A37022" w:rsidRPr="00731A9F" w:rsidRDefault="00A37022" w:rsidP="00FD5BBE">
            <w:pPr>
              <w:pStyle w:val="Prrafodelista"/>
              <w:numPr>
                <w:ilvl w:val="0"/>
                <w:numId w:val="18"/>
              </w:numPr>
              <w:autoSpaceDE w:val="0"/>
              <w:autoSpaceDN w:val="0"/>
              <w:adjustRightInd w:val="0"/>
              <w:contextualSpacing/>
              <w:jc w:val="both"/>
              <w:rPr>
                <w:rFonts w:ascii="Optima" w:hAnsi="Optima"/>
                <w:color w:val="000000" w:themeColor="text1"/>
                <w:sz w:val="20"/>
              </w:rPr>
            </w:pPr>
            <w:r w:rsidRPr="00731A9F">
              <w:rPr>
                <w:rFonts w:ascii="Optima" w:eastAsiaTheme="minorHAnsi" w:hAnsi="Optima" w:cs="TTFCt00"/>
                <w:color w:val="000000" w:themeColor="text1"/>
                <w:spacing w:val="-3"/>
                <w:sz w:val="20"/>
                <w:lang w:val="es-ES" w:eastAsia="en-US"/>
              </w:rPr>
              <w:t>Planos de situación e implantación en el solar con orientación E 1:1500</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268" w:type="dxa"/>
            <w:shd w:val="clear" w:color="auto" w:fill="FFFFFF" w:themeFill="background1"/>
            <w:vAlign w:val="center"/>
          </w:tcPr>
          <w:p w:rsidR="00A37022"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lang w:val="es-ES"/>
              </w:rPr>
              <w:t>PRESENTA</w:t>
            </w:r>
          </w:p>
        </w:tc>
      </w:tr>
      <w:tr w:rsidR="00A37022" w:rsidRPr="00731A9F" w:rsidTr="00B73F66">
        <w:trPr>
          <w:trHeight w:val="516"/>
        </w:trPr>
        <w:tc>
          <w:tcPr>
            <w:tcW w:w="5842" w:type="dxa"/>
            <w:gridSpan w:val="2"/>
            <w:shd w:val="clear" w:color="auto" w:fill="F2F2F2"/>
            <w:vAlign w:val="center"/>
          </w:tcPr>
          <w:p w:rsidR="00A37022" w:rsidRPr="00731A9F" w:rsidRDefault="00A37022" w:rsidP="00FD5BBE">
            <w:pPr>
              <w:pStyle w:val="Prrafodelista"/>
              <w:numPr>
                <w:ilvl w:val="0"/>
                <w:numId w:val="18"/>
              </w:numPr>
              <w:autoSpaceDE w:val="0"/>
              <w:autoSpaceDN w:val="0"/>
              <w:adjustRightInd w:val="0"/>
              <w:contextualSpacing/>
              <w:jc w:val="both"/>
              <w:rPr>
                <w:rFonts w:ascii="Optima" w:hAnsi="Optima"/>
                <w:color w:val="000000" w:themeColor="text1"/>
                <w:sz w:val="20"/>
              </w:rPr>
            </w:pPr>
            <w:r w:rsidRPr="00731A9F">
              <w:rPr>
                <w:rFonts w:ascii="Optima" w:eastAsiaTheme="minorHAnsi" w:hAnsi="Optima" w:cs="TTFCt00"/>
                <w:color w:val="000000" w:themeColor="text1"/>
                <w:spacing w:val="-3"/>
                <w:sz w:val="20"/>
                <w:lang w:val="es-ES" w:eastAsia="en-US"/>
              </w:rPr>
              <w:t>Planos a escala 1:100 del inmueble ofertado de todas las plantas, con la distribución y superficies de todas las dependencias, así como los alzados y secciones principales del inmueble.</w:t>
            </w:r>
          </w:p>
        </w:tc>
        <w:tc>
          <w:tcPr>
            <w:tcW w:w="2381" w:type="dxa"/>
            <w:shd w:val="clear" w:color="auto" w:fill="FFFFFF" w:themeFill="background1"/>
            <w:vAlign w:val="center"/>
          </w:tcPr>
          <w:p w:rsidR="00A37022" w:rsidRPr="00731A9F" w:rsidRDefault="00857BBD"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2268" w:type="dxa"/>
            <w:shd w:val="clear" w:color="auto" w:fill="FFFFFF" w:themeFill="background1"/>
            <w:vAlign w:val="center"/>
          </w:tcPr>
          <w:p w:rsidR="00A37022"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lang w:val="es-ES"/>
              </w:rPr>
              <w:t>PRESENTA</w:t>
            </w:r>
          </w:p>
        </w:tc>
      </w:tr>
      <w:tr w:rsidR="001D4315" w:rsidRPr="00731A9F" w:rsidTr="00D34954">
        <w:trPr>
          <w:trHeight w:val="516"/>
        </w:trPr>
        <w:tc>
          <w:tcPr>
            <w:tcW w:w="10491" w:type="dxa"/>
            <w:gridSpan w:val="4"/>
            <w:shd w:val="clear" w:color="auto" w:fill="F2F2F2"/>
            <w:vAlign w:val="center"/>
          </w:tcPr>
          <w:p w:rsidR="001D4315" w:rsidRPr="00731A9F" w:rsidRDefault="001D4315" w:rsidP="00FD5BBE">
            <w:pPr>
              <w:tabs>
                <w:tab w:val="left" w:pos="7560"/>
              </w:tabs>
              <w:contextualSpacing/>
              <w:jc w:val="center"/>
              <w:rPr>
                <w:rFonts w:ascii="Optima" w:hAnsi="Optima" w:cs="TT273t00"/>
                <w:caps/>
                <w:color w:val="000000" w:themeColor="text1"/>
                <w:sz w:val="20"/>
              </w:rPr>
            </w:pPr>
            <w:r w:rsidRPr="00F70FCA">
              <w:rPr>
                <w:rFonts w:ascii="Optima" w:eastAsiaTheme="minorHAnsi" w:hAnsi="Optima" w:cs="TTFCt00"/>
                <w:b/>
                <w:color w:val="000000" w:themeColor="text1"/>
                <w:spacing w:val="-3"/>
                <w:sz w:val="20"/>
                <w:lang w:val="es-ES" w:eastAsia="en-US"/>
              </w:rPr>
              <w:t>3.</w:t>
            </w:r>
            <w:r w:rsidRPr="00F70FCA">
              <w:rPr>
                <w:rFonts w:ascii="Optima" w:eastAsiaTheme="minorHAnsi" w:hAnsi="Optima" w:cs="TTFCt00"/>
                <w:color w:val="000000" w:themeColor="text1"/>
                <w:spacing w:val="-3"/>
                <w:sz w:val="20"/>
                <w:lang w:val="es-ES" w:eastAsia="en-US"/>
              </w:rPr>
              <w:t xml:space="preserve"> Un modelo de criterios cuantificables de forma automática firmado por el licitador o persona que le represente, redactado conforme al modelo que figura como </w:t>
            </w:r>
            <w:r w:rsidRPr="00F70FCA">
              <w:rPr>
                <w:rFonts w:ascii="Optima" w:eastAsiaTheme="minorHAnsi" w:hAnsi="Optima" w:cs="TTFCt00"/>
                <w:b/>
                <w:color w:val="000000" w:themeColor="text1"/>
                <w:spacing w:val="-3"/>
                <w:sz w:val="20"/>
                <w:lang w:val="es-ES" w:eastAsia="en-US"/>
              </w:rPr>
              <w:t>ANEXO VI</w:t>
            </w:r>
            <w:r w:rsidRPr="00F70FCA">
              <w:rPr>
                <w:rFonts w:ascii="Optima" w:eastAsiaTheme="minorHAnsi" w:hAnsi="Optima" w:cs="TTFCt00"/>
                <w:color w:val="000000" w:themeColor="text1"/>
                <w:spacing w:val="-3"/>
                <w:sz w:val="20"/>
                <w:lang w:val="es-ES" w:eastAsia="en-US"/>
              </w:rPr>
              <w:t xml:space="preserve"> del presente Pliego.</w:t>
            </w:r>
          </w:p>
        </w:tc>
      </w:tr>
      <w:tr w:rsidR="001D4315" w:rsidRPr="00731A9F" w:rsidTr="00D34954">
        <w:trPr>
          <w:trHeight w:val="516"/>
        </w:trPr>
        <w:tc>
          <w:tcPr>
            <w:tcW w:w="5842" w:type="dxa"/>
            <w:gridSpan w:val="2"/>
            <w:shd w:val="clear" w:color="auto" w:fill="F2F2F2"/>
            <w:vAlign w:val="center"/>
          </w:tcPr>
          <w:p w:rsidR="001D4315" w:rsidRPr="00E1521E" w:rsidRDefault="001D4315" w:rsidP="00FD5BBE">
            <w:pPr>
              <w:tabs>
                <w:tab w:val="left" w:pos="7560"/>
              </w:tabs>
              <w:contextualSpacing/>
              <w:jc w:val="center"/>
              <w:rPr>
                <w:rFonts w:ascii="Optima" w:eastAsiaTheme="minorHAnsi" w:hAnsi="Optima" w:cs="TTFCt00"/>
                <w:b/>
                <w:color w:val="000000" w:themeColor="text1"/>
                <w:spacing w:val="-3"/>
                <w:sz w:val="20"/>
                <w:highlight w:val="yellow"/>
                <w:lang w:val="es-ES" w:eastAsia="en-US"/>
              </w:rPr>
            </w:pPr>
            <w:r w:rsidRPr="0082762F">
              <w:rPr>
                <w:rFonts w:ascii="Optima" w:eastAsiaTheme="minorHAnsi" w:hAnsi="Optima" w:cs="TTFCt00"/>
                <w:b/>
                <w:color w:val="000000" w:themeColor="text1"/>
                <w:spacing w:val="-3"/>
                <w:sz w:val="20"/>
                <w:lang w:eastAsia="en-US"/>
              </w:rPr>
              <w:t>Incremento de superficie construida sobre los 1.048,80 m2 mínimos exigidos en el Pliego de Prescripciones Técnicas:</w:t>
            </w:r>
            <w:r>
              <w:rPr>
                <w:rFonts w:ascii="Optima" w:eastAsiaTheme="minorHAnsi" w:hAnsi="Optima" w:cs="TTFCt00"/>
                <w:b/>
                <w:color w:val="000000" w:themeColor="text1"/>
                <w:spacing w:val="-3"/>
                <w:sz w:val="20"/>
                <w:lang w:eastAsia="en-US"/>
              </w:rPr>
              <w:t xml:space="preserve"> </w:t>
            </w:r>
            <w:r w:rsidRPr="0082762F">
              <w:rPr>
                <w:rFonts w:ascii="Optima" w:eastAsiaTheme="minorHAnsi" w:hAnsi="Optima" w:cs="TTFCt00"/>
                <w:b/>
                <w:color w:val="000000" w:themeColor="text1"/>
                <w:spacing w:val="-3"/>
                <w:sz w:val="20"/>
                <w:lang w:eastAsia="en-US"/>
              </w:rPr>
              <w:t>MÁXIMO DE OCHO (8) PUNTOS</w:t>
            </w:r>
          </w:p>
        </w:tc>
        <w:tc>
          <w:tcPr>
            <w:tcW w:w="4649" w:type="dxa"/>
            <w:gridSpan w:val="2"/>
            <w:shd w:val="clear" w:color="auto" w:fill="F2F2F2"/>
            <w:vAlign w:val="center"/>
          </w:tcPr>
          <w:p w:rsidR="001D4315" w:rsidRPr="00E1521E" w:rsidRDefault="001D4315" w:rsidP="00FD5BBE">
            <w:pPr>
              <w:tabs>
                <w:tab w:val="left" w:pos="7560"/>
              </w:tabs>
              <w:contextualSpacing/>
              <w:jc w:val="center"/>
              <w:rPr>
                <w:rFonts w:ascii="Optima" w:eastAsiaTheme="minorHAnsi" w:hAnsi="Optima" w:cs="TTFCt00"/>
                <w:b/>
                <w:color w:val="000000" w:themeColor="text1"/>
                <w:spacing w:val="-3"/>
                <w:sz w:val="20"/>
                <w:highlight w:val="yellow"/>
                <w:lang w:val="es-ES" w:eastAsia="en-US"/>
              </w:rPr>
            </w:pPr>
            <w:r w:rsidRPr="0082762F">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Hasta 150 m2 de incremento</w:t>
            </w:r>
          </w:p>
        </w:tc>
        <w:tc>
          <w:tcPr>
            <w:tcW w:w="2381" w:type="dxa"/>
            <w:shd w:val="clear" w:color="auto" w:fill="auto"/>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auto"/>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Entre 150 m2 y 500 m2 de incremento</w:t>
            </w:r>
          </w:p>
        </w:tc>
        <w:tc>
          <w:tcPr>
            <w:tcW w:w="2381" w:type="dxa"/>
            <w:shd w:val="clear" w:color="auto" w:fill="auto"/>
            <w:vAlign w:val="center"/>
          </w:tcPr>
          <w:p w:rsidR="00A37022" w:rsidRPr="0082762F"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auto"/>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Más de 500 m2 de incremento</w:t>
            </w:r>
          </w:p>
        </w:tc>
        <w:tc>
          <w:tcPr>
            <w:tcW w:w="2381" w:type="dxa"/>
            <w:shd w:val="clear" w:color="auto" w:fill="auto"/>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auto"/>
            <w:vAlign w:val="center"/>
          </w:tcPr>
          <w:p w:rsidR="00A37022" w:rsidRPr="0082762F" w:rsidRDefault="006A610C"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r w:rsidR="00B73F66">
              <w:rPr>
                <w:rFonts w:ascii="Optima" w:eastAsiaTheme="minorHAnsi" w:hAnsi="Optima" w:cs="TTFCt00"/>
                <w:b/>
                <w:color w:val="000000" w:themeColor="text1"/>
                <w:spacing w:val="-3"/>
                <w:sz w:val="20"/>
                <w:lang w:eastAsia="en-US"/>
              </w:rPr>
              <w:t xml:space="preserve"> (*)</w:t>
            </w:r>
          </w:p>
        </w:tc>
      </w:tr>
      <w:tr w:rsidR="001D4315" w:rsidRPr="00731A9F" w:rsidTr="00D34954">
        <w:trPr>
          <w:trHeight w:val="516"/>
        </w:trPr>
        <w:tc>
          <w:tcPr>
            <w:tcW w:w="5842"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82762F">
              <w:rPr>
                <w:rFonts w:ascii="Optima" w:eastAsiaTheme="minorHAnsi" w:hAnsi="Optima" w:cs="TTFCt00"/>
                <w:b/>
                <w:color w:val="000000" w:themeColor="text1"/>
                <w:spacing w:val="-3"/>
                <w:sz w:val="20"/>
                <w:lang w:eastAsia="en-US"/>
              </w:rPr>
              <w:t>Uso Servicios Sociales, MÁXIMO UN (1) PUNTO</w:t>
            </w:r>
          </w:p>
        </w:tc>
        <w:tc>
          <w:tcPr>
            <w:tcW w:w="4649"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82762F">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El inmueble permite el uso de Servicios Sociales según el PGOU de LPGC</w:t>
            </w:r>
          </w:p>
        </w:tc>
        <w:tc>
          <w:tcPr>
            <w:tcW w:w="2381" w:type="dxa"/>
            <w:shd w:val="clear" w:color="auto" w:fill="auto"/>
            <w:vAlign w:val="center"/>
          </w:tcPr>
          <w:p w:rsidR="00A37022" w:rsidRPr="0082762F"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auto"/>
            <w:vAlign w:val="center"/>
          </w:tcPr>
          <w:p w:rsidR="00A37022" w:rsidRPr="0082762F" w:rsidRDefault="006A610C"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r w:rsidR="00B73F66">
              <w:rPr>
                <w:rFonts w:ascii="Optima" w:eastAsiaTheme="minorHAnsi" w:hAnsi="Optima" w:cs="TTFCt00"/>
                <w:b/>
                <w:color w:val="000000" w:themeColor="text1"/>
                <w:spacing w:val="-3"/>
                <w:sz w:val="20"/>
                <w:lang w:eastAsia="en-US"/>
              </w:rPr>
              <w:t xml:space="preserve"> (*)</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El inmueble no permite el uso de Servicios Sociales según el PGOU de LPGC</w:t>
            </w:r>
          </w:p>
        </w:tc>
        <w:tc>
          <w:tcPr>
            <w:tcW w:w="2381" w:type="dxa"/>
            <w:shd w:val="clear" w:color="auto" w:fill="auto"/>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auto"/>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1D4315" w:rsidRPr="00731A9F" w:rsidTr="00D34954">
        <w:trPr>
          <w:trHeight w:val="516"/>
        </w:trPr>
        <w:tc>
          <w:tcPr>
            <w:tcW w:w="5842"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82762F">
              <w:rPr>
                <w:rFonts w:ascii="Optima" w:eastAsiaTheme="minorHAnsi" w:hAnsi="Optima" w:cs="TTFCt00"/>
                <w:b/>
                <w:color w:val="000000" w:themeColor="text1"/>
                <w:spacing w:val="-3"/>
                <w:sz w:val="20"/>
                <w:lang w:eastAsia="en-US"/>
              </w:rPr>
              <w:t>Acceso desde calle peatonal o plaza pública, MÁXIMO TRES (3) PUNTOS</w:t>
            </w:r>
          </w:p>
        </w:tc>
        <w:tc>
          <w:tcPr>
            <w:tcW w:w="4649"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82762F">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Con acceso desde calle peatonal o plaza pública</w:t>
            </w:r>
          </w:p>
        </w:tc>
        <w:tc>
          <w:tcPr>
            <w:tcW w:w="2381" w:type="dxa"/>
            <w:shd w:val="clear" w:color="auto" w:fill="FFFFFF" w:themeFill="background1"/>
            <w:vAlign w:val="center"/>
          </w:tcPr>
          <w:p w:rsidR="00A37022" w:rsidRPr="0082762F"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82762F"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Sin acceso desde calle peatonal o plaza pública</w:t>
            </w:r>
          </w:p>
        </w:tc>
        <w:tc>
          <w:tcPr>
            <w:tcW w:w="2381" w:type="dxa"/>
            <w:shd w:val="clear" w:color="auto" w:fill="FFFFFF" w:themeFill="background1"/>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1D4315" w:rsidRPr="00731A9F" w:rsidTr="00D34954">
        <w:trPr>
          <w:trHeight w:val="516"/>
        </w:trPr>
        <w:tc>
          <w:tcPr>
            <w:tcW w:w="5842"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82762F">
              <w:rPr>
                <w:rFonts w:ascii="Optima" w:eastAsiaTheme="minorHAnsi" w:hAnsi="Optima" w:cs="TTFCt00"/>
                <w:b/>
                <w:color w:val="000000" w:themeColor="text1"/>
                <w:spacing w:val="-3"/>
                <w:sz w:val="20"/>
                <w:lang w:eastAsia="en-US"/>
              </w:rPr>
              <w:t>Plazas de aparcamientos, MÁXIMO DE UN (1) PUNTO</w:t>
            </w:r>
          </w:p>
        </w:tc>
        <w:tc>
          <w:tcPr>
            <w:tcW w:w="4649"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82762F">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Existen plazas de aparcamientos a 500 metros de distancia o menos del inmueble.</w:t>
            </w:r>
          </w:p>
        </w:tc>
        <w:tc>
          <w:tcPr>
            <w:tcW w:w="2381" w:type="dxa"/>
            <w:shd w:val="clear" w:color="auto" w:fill="FFFFFF" w:themeFill="background1"/>
            <w:vAlign w:val="center"/>
          </w:tcPr>
          <w:p w:rsidR="00A37022" w:rsidRPr="0082762F"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82762F"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Existen plazas de aparcamientos a más de 500 metros de distancia del inmueble.</w:t>
            </w:r>
          </w:p>
        </w:tc>
        <w:tc>
          <w:tcPr>
            <w:tcW w:w="2381" w:type="dxa"/>
            <w:shd w:val="clear" w:color="auto" w:fill="FFFFFF" w:themeFill="background1"/>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1D4315" w:rsidRPr="00731A9F" w:rsidTr="00D34954">
        <w:trPr>
          <w:trHeight w:val="516"/>
        </w:trPr>
        <w:tc>
          <w:tcPr>
            <w:tcW w:w="5842"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lastRenderedPageBreak/>
              <w:t>Carril bicicleta, MÁXIMO DE UN (1) PUNTO</w:t>
            </w:r>
          </w:p>
        </w:tc>
        <w:tc>
          <w:tcPr>
            <w:tcW w:w="4649"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El inmueble se encuentra a 100 metros o menos de carril bicicleta</w:t>
            </w:r>
          </w:p>
        </w:tc>
        <w:tc>
          <w:tcPr>
            <w:tcW w:w="2381" w:type="dxa"/>
            <w:shd w:val="clear" w:color="auto" w:fill="FFFFFF" w:themeFill="background1"/>
            <w:vAlign w:val="center"/>
          </w:tcPr>
          <w:p w:rsidR="00A37022" w:rsidRPr="0082762F"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El inmueble se encuentra a más de 100 metros de carril de bicicleta</w:t>
            </w:r>
          </w:p>
        </w:tc>
        <w:tc>
          <w:tcPr>
            <w:tcW w:w="2381" w:type="dxa"/>
            <w:shd w:val="clear" w:color="auto" w:fill="FFFFFF" w:themeFill="background1"/>
            <w:vAlign w:val="center"/>
          </w:tcPr>
          <w:p w:rsidR="00A37022" w:rsidRPr="0082762F"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82762F"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1D4315" w:rsidRPr="00731A9F" w:rsidTr="00D34954">
        <w:trPr>
          <w:trHeight w:val="516"/>
        </w:trPr>
        <w:tc>
          <w:tcPr>
            <w:tcW w:w="5842"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Parada de guagua urbana y/o interurbana, MÁXIMO DE UN (1) PUNTO</w:t>
            </w:r>
          </w:p>
        </w:tc>
        <w:tc>
          <w:tcPr>
            <w:tcW w:w="4649" w:type="dxa"/>
            <w:gridSpan w:val="2"/>
            <w:shd w:val="clear" w:color="auto" w:fill="F2F2F2"/>
            <w:vAlign w:val="center"/>
          </w:tcPr>
          <w:p w:rsidR="001D4315" w:rsidRPr="0082762F"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El inmueble se ubica a 500 metros o menos de parada de guagua urbana y/o interurbana</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El inmueble se ubica a más de 500 metros de parada de guagua urbana y/o interurbana</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1D4315" w:rsidRPr="00731A9F" w:rsidTr="00D34954">
        <w:trPr>
          <w:trHeight w:val="516"/>
        </w:trPr>
        <w:tc>
          <w:tcPr>
            <w:tcW w:w="5842"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Número de plantas incluida la baja, MÁXIMO DE TRES (3) PUNTOS</w:t>
            </w:r>
          </w:p>
        </w:tc>
        <w:tc>
          <w:tcPr>
            <w:tcW w:w="4649"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Una planta</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Dos plantas</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Tres plantas</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1D4315" w:rsidRPr="00731A9F" w:rsidTr="00D34954">
        <w:trPr>
          <w:trHeight w:val="516"/>
        </w:trPr>
        <w:tc>
          <w:tcPr>
            <w:tcW w:w="5842" w:type="dxa"/>
            <w:gridSpan w:val="2"/>
            <w:shd w:val="clear" w:color="auto" w:fill="F2F2F2"/>
            <w:vAlign w:val="center"/>
          </w:tcPr>
          <w:p w:rsidR="001D4315"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Número de fachadas a vía pública o plaza pública, MÁXIMO DE DOS (2) PUNTOS</w:t>
            </w:r>
          </w:p>
        </w:tc>
        <w:tc>
          <w:tcPr>
            <w:tcW w:w="4649"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1 fachada</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2 fachadas</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3 o más fachadas</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1D4315" w:rsidRPr="00731A9F" w:rsidTr="00D34954">
        <w:trPr>
          <w:trHeight w:val="516"/>
        </w:trPr>
        <w:tc>
          <w:tcPr>
            <w:tcW w:w="5842" w:type="dxa"/>
            <w:gridSpan w:val="2"/>
            <w:shd w:val="clear" w:color="auto" w:fill="F2F2F2"/>
            <w:vAlign w:val="center"/>
          </w:tcPr>
          <w:p w:rsidR="001D4315"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Incremento en la longitud de fachada sobre los 5 mts exigidos en el Pliego de prescripciones técnicas, MÁXIMO DE DOS (2) PUNTOS</w:t>
            </w:r>
          </w:p>
        </w:tc>
        <w:tc>
          <w:tcPr>
            <w:tcW w:w="4649"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Hasta 5 metros de incremento</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Más de 5 metros de incremento</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1D4315" w:rsidRPr="00731A9F" w:rsidTr="00D34954">
        <w:trPr>
          <w:trHeight w:val="516"/>
        </w:trPr>
        <w:tc>
          <w:tcPr>
            <w:tcW w:w="5842"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Incremento de superficie de huecos en fachadas sobre los 10 m2 exigidos en el Pliego de Prescripciones Técnicas, MÁXIMO DE TRES (3) PUNTOS</w:t>
            </w:r>
          </w:p>
        </w:tc>
        <w:tc>
          <w:tcPr>
            <w:tcW w:w="4649"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Hasta 10 m2 de incremento</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Más de 10 m2 de incremento</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1D4315" w:rsidRPr="00731A9F" w:rsidTr="00D34954">
        <w:trPr>
          <w:trHeight w:val="516"/>
        </w:trPr>
        <w:tc>
          <w:tcPr>
            <w:tcW w:w="5842"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Accesos independientes, MÁXIMO DE CUATRO (4) PUNTOS</w:t>
            </w:r>
          </w:p>
        </w:tc>
        <w:tc>
          <w:tcPr>
            <w:tcW w:w="4649"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1 único acceso</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2 accesos independientes</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076E72"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076E72">
              <w:rPr>
                <w:rFonts w:ascii="Optima" w:eastAsiaTheme="minorHAnsi" w:hAnsi="Optima" w:cs="TTFCt00"/>
                <w:color w:val="000000" w:themeColor="text1"/>
                <w:spacing w:val="-3"/>
                <w:sz w:val="20"/>
                <w:lang w:eastAsia="en-US"/>
              </w:rPr>
              <w:t>Más de 2 accesos independientes</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1D4315" w:rsidRPr="00731A9F" w:rsidTr="00D34954">
        <w:trPr>
          <w:trHeight w:val="516"/>
        </w:trPr>
        <w:tc>
          <w:tcPr>
            <w:tcW w:w="5842"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Patios, MÁXIMO DE TRES (3) PUNTOS</w:t>
            </w:r>
          </w:p>
        </w:tc>
        <w:tc>
          <w:tcPr>
            <w:tcW w:w="4649"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670896"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670896">
              <w:rPr>
                <w:rFonts w:ascii="Optima" w:eastAsiaTheme="minorHAnsi" w:hAnsi="Optima" w:cs="TTFCt00"/>
                <w:color w:val="000000" w:themeColor="text1"/>
                <w:spacing w:val="-3"/>
                <w:sz w:val="20"/>
                <w:lang w:eastAsia="en-US"/>
              </w:rPr>
              <w:t>Menos de 40 m2 de superficie total de patios</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670896"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670896">
              <w:rPr>
                <w:rFonts w:ascii="Optima" w:eastAsiaTheme="minorHAnsi" w:hAnsi="Optima" w:cs="TTFCt00"/>
                <w:color w:val="000000" w:themeColor="text1"/>
                <w:spacing w:val="-3"/>
                <w:sz w:val="20"/>
                <w:lang w:eastAsia="en-US"/>
              </w:rPr>
              <w:lastRenderedPageBreak/>
              <w:t>De 40 a 60 m2 de superficie total de patios</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670896"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670896">
              <w:rPr>
                <w:rFonts w:ascii="Optima" w:eastAsiaTheme="minorHAnsi" w:hAnsi="Optima" w:cs="TTFCt00"/>
                <w:color w:val="000000" w:themeColor="text1"/>
                <w:spacing w:val="-3"/>
                <w:sz w:val="20"/>
                <w:lang w:eastAsia="en-US"/>
              </w:rPr>
              <w:t>Más de 60 m2 de superficie total de patios</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1D4315" w:rsidRPr="00731A9F" w:rsidTr="00D34954">
        <w:trPr>
          <w:trHeight w:val="516"/>
        </w:trPr>
        <w:tc>
          <w:tcPr>
            <w:tcW w:w="5842"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Cubierta transitable, MÁXIMO DE TRES (3) PUNTOS</w:t>
            </w:r>
          </w:p>
        </w:tc>
        <w:tc>
          <w:tcPr>
            <w:tcW w:w="4649" w:type="dxa"/>
            <w:gridSpan w:val="2"/>
            <w:shd w:val="clear" w:color="auto" w:fill="F2F2F2"/>
            <w:vAlign w:val="center"/>
          </w:tcPr>
          <w:p w:rsidR="001D4315" w:rsidRPr="00F516F0" w:rsidRDefault="001D4315" w:rsidP="00FD5BBE">
            <w:pPr>
              <w:tabs>
                <w:tab w:val="left" w:pos="7560"/>
              </w:tabs>
              <w:contextualSpacing/>
              <w:jc w:val="center"/>
              <w:rPr>
                <w:rFonts w:ascii="Optima" w:eastAsiaTheme="minorHAnsi" w:hAnsi="Optima" w:cs="TTFCt00"/>
                <w:b/>
                <w:color w:val="000000" w:themeColor="text1"/>
                <w:spacing w:val="-3"/>
                <w:sz w:val="20"/>
                <w:lang w:eastAsia="en-US"/>
              </w:rPr>
            </w:pPr>
            <w:r w:rsidRPr="00F516F0">
              <w:rPr>
                <w:rFonts w:ascii="Optima" w:eastAsiaTheme="minorHAnsi" w:hAnsi="Optima" w:cs="TTFCt00"/>
                <w:b/>
                <w:color w:val="000000" w:themeColor="text1"/>
                <w:spacing w:val="-3"/>
                <w:sz w:val="20"/>
                <w:lang w:eastAsia="en-US"/>
              </w:rPr>
              <w:t>Márquese con una X lo que proceda</w:t>
            </w:r>
          </w:p>
        </w:tc>
      </w:tr>
      <w:tr w:rsidR="00A37022" w:rsidRPr="00731A9F" w:rsidTr="00B73F66">
        <w:trPr>
          <w:trHeight w:val="516"/>
        </w:trPr>
        <w:tc>
          <w:tcPr>
            <w:tcW w:w="5842" w:type="dxa"/>
            <w:gridSpan w:val="2"/>
            <w:shd w:val="clear" w:color="auto" w:fill="F2F2F2"/>
            <w:vAlign w:val="center"/>
          </w:tcPr>
          <w:p w:rsidR="00A37022" w:rsidRPr="00670896"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670896">
              <w:rPr>
                <w:rFonts w:ascii="Optima" w:eastAsiaTheme="minorHAnsi" w:hAnsi="Optima" w:cs="TTFCt00"/>
                <w:color w:val="000000" w:themeColor="text1"/>
                <w:spacing w:val="-3"/>
                <w:sz w:val="20"/>
                <w:lang w:eastAsia="en-US"/>
              </w:rPr>
              <w:t>Existencia de cubierta transitable de menos de 100 m2</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670896"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670896">
              <w:rPr>
                <w:rFonts w:ascii="Optima" w:eastAsiaTheme="minorHAnsi" w:hAnsi="Optima" w:cs="TTFCt00"/>
                <w:color w:val="000000" w:themeColor="text1"/>
                <w:spacing w:val="-3"/>
                <w:sz w:val="20"/>
                <w:lang w:eastAsia="en-US"/>
              </w:rPr>
              <w:t>Existencia de cubierta transitable de entre 100 y 200 m2</w:t>
            </w:r>
          </w:p>
        </w:tc>
        <w:tc>
          <w:tcPr>
            <w:tcW w:w="2381" w:type="dxa"/>
            <w:shd w:val="clear" w:color="auto" w:fill="FFFFFF" w:themeFill="background1"/>
            <w:vAlign w:val="center"/>
          </w:tcPr>
          <w:p w:rsidR="00A37022" w:rsidRPr="00F516F0" w:rsidRDefault="00E8458B"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w:t>
            </w:r>
          </w:p>
        </w:tc>
        <w:tc>
          <w:tcPr>
            <w:tcW w:w="2268"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r>
      <w:tr w:rsidR="00A37022" w:rsidRPr="00731A9F" w:rsidTr="00B73F66">
        <w:trPr>
          <w:trHeight w:val="516"/>
        </w:trPr>
        <w:tc>
          <w:tcPr>
            <w:tcW w:w="5842" w:type="dxa"/>
            <w:gridSpan w:val="2"/>
            <w:shd w:val="clear" w:color="auto" w:fill="F2F2F2"/>
            <w:vAlign w:val="center"/>
          </w:tcPr>
          <w:p w:rsidR="00A37022" w:rsidRPr="00670896" w:rsidRDefault="00A37022" w:rsidP="00FD5BBE">
            <w:pPr>
              <w:tabs>
                <w:tab w:val="left" w:pos="7560"/>
              </w:tabs>
              <w:contextualSpacing/>
              <w:jc w:val="center"/>
              <w:rPr>
                <w:rFonts w:ascii="Optima" w:eastAsiaTheme="minorHAnsi" w:hAnsi="Optima" w:cs="TTFCt00"/>
                <w:color w:val="000000" w:themeColor="text1"/>
                <w:spacing w:val="-3"/>
                <w:sz w:val="20"/>
                <w:lang w:eastAsia="en-US"/>
              </w:rPr>
            </w:pPr>
            <w:r w:rsidRPr="00670896">
              <w:rPr>
                <w:rFonts w:ascii="Optima" w:eastAsiaTheme="minorHAnsi" w:hAnsi="Optima" w:cs="TTFCt00"/>
                <w:color w:val="000000" w:themeColor="text1"/>
                <w:spacing w:val="-3"/>
                <w:sz w:val="20"/>
                <w:lang w:eastAsia="en-US"/>
              </w:rPr>
              <w:t>Existencia de cubierta transitable de más de 200 m2</w:t>
            </w:r>
          </w:p>
        </w:tc>
        <w:tc>
          <w:tcPr>
            <w:tcW w:w="2381" w:type="dxa"/>
            <w:shd w:val="clear" w:color="auto" w:fill="FFFFFF" w:themeFill="background1"/>
            <w:vAlign w:val="center"/>
          </w:tcPr>
          <w:p w:rsidR="00A37022" w:rsidRPr="00F516F0" w:rsidRDefault="00A37022" w:rsidP="00FD5BBE">
            <w:pPr>
              <w:tabs>
                <w:tab w:val="left" w:pos="7560"/>
              </w:tabs>
              <w:contextualSpacing/>
              <w:jc w:val="center"/>
              <w:rPr>
                <w:rFonts w:ascii="Optima" w:eastAsiaTheme="minorHAnsi" w:hAnsi="Optima" w:cs="TTFCt00"/>
                <w:b/>
                <w:color w:val="000000" w:themeColor="text1"/>
                <w:spacing w:val="-3"/>
                <w:sz w:val="20"/>
                <w:lang w:eastAsia="en-US"/>
              </w:rPr>
            </w:pPr>
          </w:p>
        </w:tc>
        <w:tc>
          <w:tcPr>
            <w:tcW w:w="2268" w:type="dxa"/>
            <w:shd w:val="clear" w:color="auto" w:fill="FFFFFF" w:themeFill="background1"/>
            <w:vAlign w:val="center"/>
          </w:tcPr>
          <w:p w:rsidR="00A37022" w:rsidRPr="00F516F0" w:rsidRDefault="00B73F66" w:rsidP="00FD5BBE">
            <w:pPr>
              <w:tabs>
                <w:tab w:val="left" w:pos="7560"/>
              </w:tabs>
              <w:contextualSpacing/>
              <w:jc w:val="center"/>
              <w:rPr>
                <w:rFonts w:ascii="Optima" w:eastAsiaTheme="minorHAnsi" w:hAnsi="Optima" w:cs="TTFCt00"/>
                <w:b/>
                <w:color w:val="000000" w:themeColor="text1"/>
                <w:spacing w:val="-3"/>
                <w:sz w:val="20"/>
                <w:lang w:eastAsia="en-US"/>
              </w:rPr>
            </w:pPr>
            <w:r>
              <w:rPr>
                <w:rFonts w:ascii="Optima" w:eastAsiaTheme="minorHAnsi" w:hAnsi="Optima" w:cs="TTFCt00"/>
                <w:b/>
                <w:color w:val="000000" w:themeColor="text1"/>
                <w:spacing w:val="-3"/>
                <w:sz w:val="20"/>
                <w:lang w:eastAsia="en-US"/>
              </w:rPr>
              <w:t>X (*)</w:t>
            </w:r>
          </w:p>
        </w:tc>
      </w:tr>
      <w:tr w:rsidR="006A610C" w:rsidRPr="00731A9F" w:rsidTr="00B73F66">
        <w:trPr>
          <w:trHeight w:val="297"/>
        </w:trPr>
        <w:tc>
          <w:tcPr>
            <w:tcW w:w="3290" w:type="dxa"/>
            <w:vMerge w:val="restart"/>
            <w:shd w:val="clear" w:color="auto" w:fill="F2F2F2"/>
            <w:vAlign w:val="center"/>
          </w:tcPr>
          <w:p w:rsidR="006A610C" w:rsidRPr="002E2D8E" w:rsidRDefault="006A610C" w:rsidP="00FD5BBE">
            <w:pPr>
              <w:autoSpaceDE w:val="0"/>
              <w:autoSpaceDN w:val="0"/>
              <w:adjustRightInd w:val="0"/>
              <w:jc w:val="both"/>
              <w:rPr>
                <w:rFonts w:ascii="Optima" w:eastAsiaTheme="minorHAnsi" w:hAnsi="Optima" w:cs="TTFCt00"/>
                <w:b/>
                <w:color w:val="000000" w:themeColor="text1"/>
                <w:spacing w:val="-3"/>
                <w:sz w:val="20"/>
                <w:lang w:val="es-ES" w:eastAsia="en-US"/>
              </w:rPr>
            </w:pPr>
            <w:r w:rsidRPr="002E2D8E">
              <w:rPr>
                <w:rFonts w:ascii="Optima" w:eastAsiaTheme="minorHAnsi" w:hAnsi="Optima" w:cs="TTFCt00"/>
                <w:b/>
                <w:color w:val="000000" w:themeColor="text1"/>
                <w:spacing w:val="-3"/>
                <w:sz w:val="20"/>
                <w:lang w:val="es-ES" w:eastAsia="en-US"/>
              </w:rPr>
              <w:t>4.</w:t>
            </w:r>
            <w:r w:rsidRPr="002E2D8E">
              <w:rPr>
                <w:rFonts w:ascii="Optima" w:eastAsiaTheme="minorHAnsi" w:hAnsi="Optima" w:cs="TTFCt00"/>
                <w:color w:val="000000" w:themeColor="text1"/>
                <w:spacing w:val="-3"/>
                <w:sz w:val="20"/>
                <w:lang w:val="es-ES" w:eastAsia="en-US"/>
              </w:rPr>
              <w:t xml:space="preserve"> Una sola proposición  económica firmada por el licitador o persona que lo represente, redactada conforme al modelo que figura como </w:t>
            </w:r>
            <w:r w:rsidRPr="00750578">
              <w:rPr>
                <w:rFonts w:ascii="Optima" w:eastAsiaTheme="minorHAnsi" w:hAnsi="Optima" w:cs="TTFCt00"/>
                <w:b/>
                <w:color w:val="000000" w:themeColor="text1"/>
                <w:spacing w:val="-3"/>
                <w:sz w:val="20"/>
                <w:lang w:val="es-ES" w:eastAsia="en-US"/>
              </w:rPr>
              <w:t>ANEXO VII</w:t>
            </w:r>
            <w:r w:rsidRPr="002E2D8E">
              <w:rPr>
                <w:rFonts w:ascii="Optima" w:eastAsiaTheme="minorHAnsi" w:hAnsi="Optima" w:cs="TTFCt00"/>
                <w:color w:val="000000" w:themeColor="text1"/>
                <w:spacing w:val="-3"/>
                <w:sz w:val="20"/>
                <w:lang w:val="es-ES" w:eastAsia="en-US"/>
              </w:rPr>
              <w:t xml:space="preserve"> del presente Pliego.</w:t>
            </w:r>
          </w:p>
        </w:tc>
        <w:tc>
          <w:tcPr>
            <w:tcW w:w="2552" w:type="dxa"/>
            <w:shd w:val="clear" w:color="auto" w:fill="F2F2F2"/>
            <w:vAlign w:val="center"/>
          </w:tcPr>
          <w:p w:rsidR="006A610C" w:rsidRPr="00750578" w:rsidRDefault="006A610C" w:rsidP="00FD5BBE">
            <w:pPr>
              <w:autoSpaceDE w:val="0"/>
              <w:autoSpaceDN w:val="0"/>
              <w:adjustRightInd w:val="0"/>
              <w:jc w:val="both"/>
              <w:rPr>
                <w:rFonts w:ascii="Optima" w:hAnsi="Optima"/>
                <w:b/>
                <w:color w:val="000000" w:themeColor="text1"/>
                <w:sz w:val="20"/>
              </w:rPr>
            </w:pPr>
            <w:r w:rsidRPr="002E2D8E">
              <w:rPr>
                <w:rFonts w:ascii="Optima" w:eastAsiaTheme="minorHAnsi" w:hAnsi="Optima" w:cs="TTFCt00"/>
                <w:b/>
                <w:color w:val="000000" w:themeColor="text1"/>
                <w:spacing w:val="-3"/>
                <w:sz w:val="20"/>
                <w:lang w:val="es-ES" w:eastAsia="en-US"/>
              </w:rPr>
              <w:t>Venta del inmueble sito en:</w:t>
            </w:r>
          </w:p>
        </w:tc>
        <w:tc>
          <w:tcPr>
            <w:tcW w:w="2381" w:type="dxa"/>
            <w:shd w:val="clear" w:color="auto" w:fill="E7E6E6" w:themeFill="background2"/>
            <w:vAlign w:val="center"/>
          </w:tcPr>
          <w:p w:rsidR="006A610C" w:rsidRDefault="006A610C" w:rsidP="00FD5BBE">
            <w:pPr>
              <w:tabs>
                <w:tab w:val="left" w:pos="7560"/>
              </w:tabs>
              <w:contextualSpacing/>
              <w:jc w:val="center"/>
              <w:rPr>
                <w:rFonts w:ascii="Optima" w:hAnsi="Optima" w:cs="TT273t00"/>
                <w:caps/>
                <w:color w:val="000000" w:themeColor="text1"/>
                <w:sz w:val="20"/>
              </w:rPr>
            </w:pPr>
          </w:p>
          <w:p w:rsidR="006A610C" w:rsidRPr="00E8458B" w:rsidRDefault="006A610C" w:rsidP="00FD5BBE">
            <w:pPr>
              <w:tabs>
                <w:tab w:val="left" w:pos="7560"/>
              </w:tabs>
              <w:contextualSpacing/>
              <w:jc w:val="center"/>
              <w:rPr>
                <w:rFonts w:ascii="Optima" w:hAnsi="Optima" w:cs="TT273t00"/>
                <w:b/>
                <w:caps/>
                <w:color w:val="000000" w:themeColor="text1"/>
                <w:sz w:val="20"/>
              </w:rPr>
            </w:pPr>
          </w:p>
        </w:tc>
        <w:tc>
          <w:tcPr>
            <w:tcW w:w="2268" w:type="dxa"/>
            <w:shd w:val="clear" w:color="auto" w:fill="E7E6E6" w:themeFill="background2"/>
            <w:vAlign w:val="center"/>
          </w:tcPr>
          <w:p w:rsidR="006A610C" w:rsidRPr="00731A9F" w:rsidRDefault="006A610C" w:rsidP="00FD5BBE">
            <w:pPr>
              <w:tabs>
                <w:tab w:val="left" w:pos="7560"/>
              </w:tabs>
              <w:contextualSpacing/>
              <w:jc w:val="center"/>
              <w:rPr>
                <w:rFonts w:ascii="Optima" w:hAnsi="Optima" w:cs="TT273t00"/>
                <w:caps/>
                <w:color w:val="000000" w:themeColor="text1"/>
                <w:sz w:val="20"/>
              </w:rPr>
            </w:pPr>
          </w:p>
        </w:tc>
      </w:tr>
      <w:tr w:rsidR="006A610C" w:rsidRPr="00731A9F" w:rsidTr="00B73F66">
        <w:trPr>
          <w:trHeight w:val="293"/>
        </w:trPr>
        <w:tc>
          <w:tcPr>
            <w:tcW w:w="3290" w:type="dxa"/>
            <w:vMerge/>
            <w:shd w:val="clear" w:color="auto" w:fill="F2F2F2"/>
            <w:vAlign w:val="center"/>
          </w:tcPr>
          <w:p w:rsidR="006A610C" w:rsidRPr="002E2D8E" w:rsidRDefault="006A610C" w:rsidP="00FD5BBE">
            <w:pPr>
              <w:autoSpaceDE w:val="0"/>
              <w:autoSpaceDN w:val="0"/>
              <w:adjustRightInd w:val="0"/>
              <w:jc w:val="both"/>
              <w:rPr>
                <w:rFonts w:ascii="Optima" w:eastAsiaTheme="minorHAnsi" w:hAnsi="Optima" w:cs="TTFCt00"/>
                <w:b/>
                <w:color w:val="000000" w:themeColor="text1"/>
                <w:spacing w:val="-3"/>
                <w:sz w:val="20"/>
                <w:lang w:val="es-ES" w:eastAsia="en-US"/>
              </w:rPr>
            </w:pPr>
          </w:p>
        </w:tc>
        <w:tc>
          <w:tcPr>
            <w:tcW w:w="2552" w:type="dxa"/>
            <w:shd w:val="clear" w:color="auto" w:fill="F2F2F2"/>
            <w:vAlign w:val="center"/>
          </w:tcPr>
          <w:p w:rsidR="006A610C" w:rsidRPr="002E2D8E" w:rsidRDefault="006A610C" w:rsidP="00FD5BBE">
            <w:pPr>
              <w:pStyle w:val="Prrafodelista"/>
              <w:numPr>
                <w:ilvl w:val="0"/>
                <w:numId w:val="19"/>
              </w:numPr>
              <w:autoSpaceDE w:val="0"/>
              <w:autoSpaceDN w:val="0"/>
              <w:adjustRightInd w:val="0"/>
              <w:contextualSpacing/>
              <w:rPr>
                <w:rFonts w:ascii="Optima" w:eastAsiaTheme="minorHAnsi" w:hAnsi="Optima" w:cs="TTFCt00"/>
                <w:b/>
                <w:color w:val="000000" w:themeColor="text1"/>
                <w:spacing w:val="-3"/>
                <w:sz w:val="20"/>
                <w:lang w:val="es-ES" w:eastAsia="en-US"/>
              </w:rPr>
            </w:pPr>
            <w:r w:rsidRPr="002E2D8E">
              <w:rPr>
                <w:rFonts w:ascii="TTFCt00" w:eastAsiaTheme="minorHAnsi" w:hAnsi="TTFCt00" w:cs="TTFCt00"/>
                <w:color w:val="000000" w:themeColor="text1"/>
                <w:spacing w:val="-3"/>
                <w:sz w:val="20"/>
                <w:lang w:val="es-ES" w:eastAsia="en-US"/>
              </w:rPr>
              <w:t>Calle</w:t>
            </w:r>
          </w:p>
        </w:tc>
        <w:tc>
          <w:tcPr>
            <w:tcW w:w="2381" w:type="dxa"/>
            <w:shd w:val="clear" w:color="auto" w:fill="FFFFFF" w:themeFill="background1"/>
            <w:vAlign w:val="center"/>
          </w:tcPr>
          <w:p w:rsidR="006A610C" w:rsidRPr="00731A9F" w:rsidRDefault="00B73F66"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VieR</w:t>
            </w:r>
            <w:r w:rsidR="006A610C">
              <w:rPr>
                <w:rFonts w:ascii="Optima" w:hAnsi="Optima" w:cs="TT273t00"/>
                <w:caps/>
                <w:color w:val="000000" w:themeColor="text1"/>
                <w:sz w:val="20"/>
              </w:rPr>
              <w:t>a y clavijo</w:t>
            </w:r>
          </w:p>
        </w:tc>
        <w:tc>
          <w:tcPr>
            <w:tcW w:w="2268" w:type="dxa"/>
            <w:shd w:val="clear" w:color="auto" w:fill="FFFFFF" w:themeFill="background1"/>
            <w:vAlign w:val="center"/>
          </w:tcPr>
          <w:p w:rsidR="006A610C"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SAN PEDRO</w:t>
            </w:r>
          </w:p>
        </w:tc>
      </w:tr>
      <w:tr w:rsidR="006A610C" w:rsidRPr="00731A9F" w:rsidTr="00B73F66">
        <w:trPr>
          <w:trHeight w:val="293"/>
        </w:trPr>
        <w:tc>
          <w:tcPr>
            <w:tcW w:w="3290" w:type="dxa"/>
            <w:vMerge/>
            <w:shd w:val="clear" w:color="auto" w:fill="F2F2F2"/>
            <w:vAlign w:val="center"/>
          </w:tcPr>
          <w:p w:rsidR="006A610C" w:rsidRPr="002E2D8E" w:rsidRDefault="006A610C" w:rsidP="00FD5BBE">
            <w:pPr>
              <w:autoSpaceDE w:val="0"/>
              <w:autoSpaceDN w:val="0"/>
              <w:adjustRightInd w:val="0"/>
              <w:jc w:val="both"/>
              <w:rPr>
                <w:rFonts w:ascii="Optima" w:eastAsiaTheme="minorHAnsi" w:hAnsi="Optima" w:cs="TTFCt00"/>
                <w:b/>
                <w:color w:val="000000" w:themeColor="text1"/>
                <w:spacing w:val="-3"/>
                <w:sz w:val="20"/>
                <w:lang w:val="es-ES" w:eastAsia="en-US"/>
              </w:rPr>
            </w:pPr>
          </w:p>
        </w:tc>
        <w:tc>
          <w:tcPr>
            <w:tcW w:w="2552" w:type="dxa"/>
            <w:shd w:val="clear" w:color="auto" w:fill="F2F2F2"/>
            <w:vAlign w:val="center"/>
          </w:tcPr>
          <w:p w:rsidR="006A610C" w:rsidRPr="002E2D8E" w:rsidRDefault="006A610C" w:rsidP="00FD5BBE">
            <w:pPr>
              <w:pStyle w:val="Prrafodelista"/>
              <w:numPr>
                <w:ilvl w:val="0"/>
                <w:numId w:val="19"/>
              </w:numPr>
              <w:autoSpaceDE w:val="0"/>
              <w:autoSpaceDN w:val="0"/>
              <w:adjustRightInd w:val="0"/>
              <w:contextualSpacing/>
              <w:rPr>
                <w:rFonts w:ascii="Optima" w:eastAsiaTheme="minorHAnsi" w:hAnsi="Optima" w:cs="TTFCt00"/>
                <w:b/>
                <w:color w:val="000000" w:themeColor="text1"/>
                <w:spacing w:val="-3"/>
                <w:sz w:val="20"/>
                <w:lang w:val="es-ES" w:eastAsia="en-US"/>
              </w:rPr>
            </w:pPr>
            <w:r w:rsidRPr="002E2D8E">
              <w:rPr>
                <w:rFonts w:ascii="TTFCt00" w:eastAsiaTheme="minorHAnsi" w:hAnsi="TTFCt00" w:cs="TTFCt00"/>
                <w:color w:val="000000" w:themeColor="text1"/>
                <w:spacing w:val="-3"/>
                <w:sz w:val="20"/>
                <w:lang w:val="es-ES" w:eastAsia="en-US"/>
              </w:rPr>
              <w:t xml:space="preserve">Número </w:t>
            </w:r>
          </w:p>
        </w:tc>
        <w:tc>
          <w:tcPr>
            <w:tcW w:w="2381" w:type="dxa"/>
            <w:shd w:val="clear" w:color="auto" w:fill="FFFFFF" w:themeFill="background1"/>
            <w:vAlign w:val="center"/>
          </w:tcPr>
          <w:p w:rsidR="006A610C"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Nº 1</w:t>
            </w:r>
          </w:p>
        </w:tc>
        <w:tc>
          <w:tcPr>
            <w:tcW w:w="2268" w:type="dxa"/>
            <w:shd w:val="clear" w:color="auto" w:fill="FFFFFF" w:themeFill="background1"/>
            <w:vAlign w:val="center"/>
          </w:tcPr>
          <w:p w:rsidR="006A610C"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Nº 2</w:t>
            </w:r>
          </w:p>
        </w:tc>
      </w:tr>
      <w:tr w:rsidR="006A610C" w:rsidRPr="00731A9F" w:rsidTr="00B73F66">
        <w:trPr>
          <w:trHeight w:val="293"/>
        </w:trPr>
        <w:tc>
          <w:tcPr>
            <w:tcW w:w="3290" w:type="dxa"/>
            <w:vMerge/>
            <w:shd w:val="clear" w:color="auto" w:fill="F2F2F2"/>
            <w:vAlign w:val="center"/>
          </w:tcPr>
          <w:p w:rsidR="006A610C" w:rsidRPr="002E2D8E" w:rsidRDefault="006A610C" w:rsidP="00FD5BBE">
            <w:pPr>
              <w:autoSpaceDE w:val="0"/>
              <w:autoSpaceDN w:val="0"/>
              <w:adjustRightInd w:val="0"/>
              <w:jc w:val="both"/>
              <w:rPr>
                <w:rFonts w:ascii="Optima" w:eastAsiaTheme="minorHAnsi" w:hAnsi="Optima" w:cs="TTFCt00"/>
                <w:b/>
                <w:color w:val="000000" w:themeColor="text1"/>
                <w:spacing w:val="-3"/>
                <w:sz w:val="20"/>
                <w:lang w:val="es-ES" w:eastAsia="en-US"/>
              </w:rPr>
            </w:pPr>
          </w:p>
        </w:tc>
        <w:tc>
          <w:tcPr>
            <w:tcW w:w="2552" w:type="dxa"/>
            <w:shd w:val="clear" w:color="auto" w:fill="F2F2F2"/>
            <w:vAlign w:val="center"/>
          </w:tcPr>
          <w:p w:rsidR="006A610C" w:rsidRPr="002E2D8E" w:rsidRDefault="006A610C" w:rsidP="00FD5BBE">
            <w:pPr>
              <w:pStyle w:val="Prrafodelista"/>
              <w:numPr>
                <w:ilvl w:val="0"/>
                <w:numId w:val="19"/>
              </w:numPr>
              <w:autoSpaceDE w:val="0"/>
              <w:autoSpaceDN w:val="0"/>
              <w:adjustRightInd w:val="0"/>
              <w:contextualSpacing/>
              <w:rPr>
                <w:rFonts w:ascii="Optima" w:eastAsiaTheme="minorHAnsi" w:hAnsi="Optima" w:cs="TTFCt00"/>
                <w:b/>
                <w:color w:val="000000" w:themeColor="text1"/>
                <w:spacing w:val="-3"/>
                <w:sz w:val="20"/>
                <w:lang w:val="es-ES" w:eastAsia="en-US"/>
              </w:rPr>
            </w:pPr>
            <w:r w:rsidRPr="002E2D8E">
              <w:rPr>
                <w:rFonts w:ascii="TTFCt00" w:eastAsiaTheme="minorHAnsi" w:hAnsi="TTFCt00" w:cs="TTFCt00"/>
                <w:color w:val="000000" w:themeColor="text1"/>
                <w:spacing w:val="-3"/>
                <w:sz w:val="20"/>
                <w:lang w:val="es-ES" w:eastAsia="en-US"/>
              </w:rPr>
              <w:t>Término Municipal</w:t>
            </w:r>
          </w:p>
        </w:tc>
        <w:tc>
          <w:tcPr>
            <w:tcW w:w="2381" w:type="dxa"/>
            <w:shd w:val="clear" w:color="auto" w:fill="FFFFFF" w:themeFill="background1"/>
            <w:vAlign w:val="center"/>
          </w:tcPr>
          <w:p w:rsidR="006A610C"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Las PALMAS DE GC</w:t>
            </w:r>
          </w:p>
        </w:tc>
        <w:tc>
          <w:tcPr>
            <w:tcW w:w="2268" w:type="dxa"/>
            <w:shd w:val="clear" w:color="auto" w:fill="FFFFFF" w:themeFill="background1"/>
            <w:vAlign w:val="center"/>
          </w:tcPr>
          <w:p w:rsidR="006A610C"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LAS PALMAS DE GC</w:t>
            </w:r>
          </w:p>
        </w:tc>
      </w:tr>
      <w:tr w:rsidR="006A610C" w:rsidRPr="00731A9F" w:rsidTr="00B73F66">
        <w:trPr>
          <w:trHeight w:val="293"/>
        </w:trPr>
        <w:tc>
          <w:tcPr>
            <w:tcW w:w="3290" w:type="dxa"/>
            <w:vMerge/>
            <w:shd w:val="clear" w:color="auto" w:fill="F2F2F2"/>
            <w:vAlign w:val="center"/>
          </w:tcPr>
          <w:p w:rsidR="006A610C" w:rsidRPr="002E2D8E" w:rsidRDefault="006A610C" w:rsidP="00FD5BBE">
            <w:pPr>
              <w:autoSpaceDE w:val="0"/>
              <w:autoSpaceDN w:val="0"/>
              <w:adjustRightInd w:val="0"/>
              <w:jc w:val="both"/>
              <w:rPr>
                <w:rFonts w:ascii="Optima" w:eastAsiaTheme="minorHAnsi" w:hAnsi="Optima" w:cs="TTFCt00"/>
                <w:b/>
                <w:color w:val="000000" w:themeColor="text1"/>
                <w:spacing w:val="-3"/>
                <w:sz w:val="20"/>
                <w:lang w:val="es-ES" w:eastAsia="en-US"/>
              </w:rPr>
            </w:pPr>
          </w:p>
        </w:tc>
        <w:tc>
          <w:tcPr>
            <w:tcW w:w="2552" w:type="dxa"/>
            <w:shd w:val="clear" w:color="auto" w:fill="F2F2F2"/>
            <w:vAlign w:val="center"/>
          </w:tcPr>
          <w:p w:rsidR="006A610C" w:rsidRPr="002E2D8E" w:rsidRDefault="006A610C" w:rsidP="00FD5BBE">
            <w:pPr>
              <w:pStyle w:val="Prrafodelista"/>
              <w:numPr>
                <w:ilvl w:val="0"/>
                <w:numId w:val="19"/>
              </w:numPr>
              <w:autoSpaceDE w:val="0"/>
              <w:autoSpaceDN w:val="0"/>
              <w:adjustRightInd w:val="0"/>
              <w:contextualSpacing/>
              <w:rPr>
                <w:rFonts w:ascii="Optima" w:eastAsiaTheme="minorHAnsi" w:hAnsi="Optima" w:cs="TTFCt00"/>
                <w:b/>
                <w:color w:val="000000" w:themeColor="text1"/>
                <w:spacing w:val="-3"/>
                <w:sz w:val="20"/>
                <w:lang w:val="es-ES" w:eastAsia="en-US"/>
              </w:rPr>
            </w:pPr>
            <w:r w:rsidRPr="002E2D8E">
              <w:rPr>
                <w:rFonts w:ascii="TTFCt00" w:eastAsiaTheme="minorHAnsi" w:hAnsi="TTFCt00" w:cs="TTFCt00"/>
                <w:color w:val="000000" w:themeColor="text1"/>
                <w:spacing w:val="-3"/>
                <w:sz w:val="20"/>
                <w:lang w:val="es-ES" w:eastAsia="en-US"/>
              </w:rPr>
              <w:t>Referencia catastral</w:t>
            </w:r>
          </w:p>
        </w:tc>
        <w:tc>
          <w:tcPr>
            <w:tcW w:w="2381" w:type="dxa"/>
            <w:shd w:val="clear" w:color="auto" w:fill="FFFFFF" w:themeFill="background1"/>
            <w:vAlign w:val="center"/>
          </w:tcPr>
          <w:p w:rsidR="006A610C" w:rsidRPr="00731A9F" w:rsidRDefault="00B73F66"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18"/>
              </w:rPr>
              <w:t>9188204DS5</w:t>
            </w:r>
            <w:r w:rsidR="006A610C" w:rsidRPr="00E8458B">
              <w:rPr>
                <w:rFonts w:ascii="Optima" w:hAnsi="Optima" w:cs="TT273t00"/>
                <w:caps/>
                <w:color w:val="000000" w:themeColor="text1"/>
                <w:sz w:val="18"/>
              </w:rPr>
              <w:t>098N0001FZ</w:t>
            </w:r>
          </w:p>
        </w:tc>
        <w:tc>
          <w:tcPr>
            <w:tcW w:w="2268" w:type="dxa"/>
            <w:shd w:val="clear" w:color="auto" w:fill="FFFFFF" w:themeFill="background1"/>
            <w:vAlign w:val="center"/>
          </w:tcPr>
          <w:p w:rsidR="006A610C" w:rsidRPr="00731A9F" w:rsidRDefault="006A610C" w:rsidP="00FD5BBE">
            <w:pPr>
              <w:tabs>
                <w:tab w:val="left" w:pos="7560"/>
              </w:tabs>
              <w:contextualSpacing/>
              <w:jc w:val="center"/>
              <w:rPr>
                <w:rFonts w:ascii="Optima" w:hAnsi="Optima" w:cs="TT273t00"/>
                <w:caps/>
                <w:color w:val="000000" w:themeColor="text1"/>
                <w:sz w:val="20"/>
              </w:rPr>
            </w:pPr>
            <w:r w:rsidRPr="00D34954">
              <w:rPr>
                <w:rFonts w:ascii="Optima" w:hAnsi="Optima" w:cs="TT273t00"/>
                <w:caps/>
                <w:color w:val="000000" w:themeColor="text1"/>
                <w:sz w:val="18"/>
              </w:rPr>
              <w:t>9485307DS5098S0001Y</w:t>
            </w:r>
            <w:r w:rsidR="00D34954">
              <w:rPr>
                <w:rFonts w:ascii="Optima" w:hAnsi="Optima" w:cs="TT273t00"/>
                <w:caps/>
                <w:color w:val="000000" w:themeColor="text1"/>
                <w:sz w:val="18"/>
              </w:rPr>
              <w:t>Y</w:t>
            </w:r>
          </w:p>
        </w:tc>
      </w:tr>
      <w:tr w:rsidR="00A37022" w:rsidRPr="00731A9F" w:rsidTr="00B73F66">
        <w:trPr>
          <w:trHeight w:val="611"/>
        </w:trPr>
        <w:tc>
          <w:tcPr>
            <w:tcW w:w="3290" w:type="dxa"/>
            <w:vMerge/>
            <w:shd w:val="clear" w:color="auto" w:fill="F2F2F2"/>
            <w:vAlign w:val="center"/>
          </w:tcPr>
          <w:p w:rsidR="00A37022" w:rsidRPr="00731A9F" w:rsidRDefault="00A37022" w:rsidP="00FD5BBE">
            <w:pPr>
              <w:autoSpaceDE w:val="0"/>
              <w:autoSpaceDN w:val="0"/>
              <w:adjustRightInd w:val="0"/>
              <w:jc w:val="both"/>
              <w:rPr>
                <w:rFonts w:ascii="Optima" w:eastAsiaTheme="minorHAnsi" w:hAnsi="Optima" w:cs="TTFCt00"/>
                <w:color w:val="000000" w:themeColor="text1"/>
                <w:spacing w:val="-3"/>
                <w:sz w:val="20"/>
                <w:lang w:val="es-ES" w:eastAsia="en-US"/>
              </w:rPr>
            </w:pPr>
          </w:p>
        </w:tc>
        <w:tc>
          <w:tcPr>
            <w:tcW w:w="2552" w:type="dxa"/>
            <w:shd w:val="clear" w:color="auto" w:fill="F2F2F2"/>
            <w:vAlign w:val="center"/>
          </w:tcPr>
          <w:p w:rsidR="00A37022" w:rsidRPr="00731A9F" w:rsidRDefault="00A37022" w:rsidP="00FD5BBE">
            <w:pPr>
              <w:autoSpaceDE w:val="0"/>
              <w:autoSpaceDN w:val="0"/>
              <w:adjustRightInd w:val="0"/>
              <w:jc w:val="center"/>
              <w:rPr>
                <w:rFonts w:ascii="Optima" w:hAnsi="Optima"/>
                <w:b/>
                <w:color w:val="000000" w:themeColor="text1"/>
                <w:sz w:val="20"/>
              </w:rPr>
            </w:pPr>
            <w:r w:rsidRPr="00731A9F">
              <w:rPr>
                <w:rFonts w:ascii="Optima" w:hAnsi="Optima"/>
                <w:b/>
                <w:color w:val="000000" w:themeColor="text1"/>
                <w:sz w:val="20"/>
              </w:rPr>
              <w:t>NETO</w:t>
            </w:r>
          </w:p>
        </w:tc>
        <w:tc>
          <w:tcPr>
            <w:tcW w:w="2381" w:type="dxa"/>
            <w:shd w:val="clear" w:color="auto" w:fill="FFFFFF" w:themeFill="background1"/>
            <w:vAlign w:val="center"/>
          </w:tcPr>
          <w:p w:rsidR="00A37022" w:rsidRPr="00731A9F" w:rsidRDefault="00E8458B"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2.400.00</w:t>
            </w:r>
            <w:r w:rsidR="006A610C">
              <w:rPr>
                <w:rFonts w:ascii="Optima" w:hAnsi="Optima" w:cs="TT273t00"/>
                <w:caps/>
                <w:color w:val="000000" w:themeColor="text1"/>
                <w:sz w:val="20"/>
              </w:rPr>
              <w:t>0</w:t>
            </w:r>
          </w:p>
        </w:tc>
        <w:tc>
          <w:tcPr>
            <w:tcW w:w="2268" w:type="dxa"/>
            <w:shd w:val="clear" w:color="auto" w:fill="FFFFFF" w:themeFill="background1"/>
            <w:vAlign w:val="center"/>
          </w:tcPr>
          <w:p w:rsidR="00A37022"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2.513.000</w:t>
            </w:r>
          </w:p>
        </w:tc>
      </w:tr>
      <w:tr w:rsidR="00A37022" w:rsidRPr="00731A9F" w:rsidTr="00B73F66">
        <w:trPr>
          <w:trHeight w:val="397"/>
        </w:trPr>
        <w:tc>
          <w:tcPr>
            <w:tcW w:w="3290" w:type="dxa"/>
            <w:vMerge/>
            <w:shd w:val="clear" w:color="auto" w:fill="F2F2F2"/>
            <w:vAlign w:val="center"/>
          </w:tcPr>
          <w:p w:rsidR="00A37022" w:rsidRPr="00731A9F" w:rsidRDefault="00A37022" w:rsidP="00FD5BBE">
            <w:pPr>
              <w:autoSpaceDE w:val="0"/>
              <w:autoSpaceDN w:val="0"/>
              <w:adjustRightInd w:val="0"/>
              <w:jc w:val="both"/>
              <w:rPr>
                <w:rFonts w:ascii="Optima" w:eastAsiaTheme="minorHAnsi" w:hAnsi="Optima" w:cs="TTFCt00"/>
                <w:color w:val="000000" w:themeColor="text1"/>
                <w:spacing w:val="-3"/>
                <w:sz w:val="20"/>
                <w:lang w:val="es-ES" w:eastAsia="en-US"/>
              </w:rPr>
            </w:pPr>
          </w:p>
        </w:tc>
        <w:tc>
          <w:tcPr>
            <w:tcW w:w="2552" w:type="dxa"/>
            <w:shd w:val="clear" w:color="auto" w:fill="F2F2F2"/>
            <w:vAlign w:val="center"/>
          </w:tcPr>
          <w:p w:rsidR="00A37022" w:rsidRDefault="00A37022" w:rsidP="00FD5BBE">
            <w:pPr>
              <w:autoSpaceDE w:val="0"/>
              <w:autoSpaceDN w:val="0"/>
              <w:adjustRightInd w:val="0"/>
              <w:jc w:val="center"/>
              <w:rPr>
                <w:rFonts w:ascii="Optima" w:hAnsi="Optima"/>
                <w:b/>
                <w:color w:val="000000" w:themeColor="text1"/>
                <w:sz w:val="20"/>
              </w:rPr>
            </w:pPr>
          </w:p>
          <w:p w:rsidR="00A37022" w:rsidRDefault="00A37022" w:rsidP="00FD5BBE">
            <w:pPr>
              <w:autoSpaceDE w:val="0"/>
              <w:autoSpaceDN w:val="0"/>
              <w:adjustRightInd w:val="0"/>
              <w:jc w:val="center"/>
              <w:rPr>
                <w:rFonts w:ascii="Optima" w:hAnsi="Optima"/>
                <w:b/>
                <w:color w:val="000000" w:themeColor="text1"/>
                <w:sz w:val="20"/>
              </w:rPr>
            </w:pPr>
            <w:r w:rsidRPr="00731A9F">
              <w:rPr>
                <w:rFonts w:ascii="Optima" w:hAnsi="Optima"/>
                <w:b/>
                <w:color w:val="000000" w:themeColor="text1"/>
                <w:sz w:val="20"/>
              </w:rPr>
              <w:t>IGIC</w:t>
            </w:r>
          </w:p>
          <w:p w:rsidR="00A37022" w:rsidRPr="00731A9F" w:rsidRDefault="00A37022" w:rsidP="00FD5BBE">
            <w:pPr>
              <w:autoSpaceDE w:val="0"/>
              <w:autoSpaceDN w:val="0"/>
              <w:adjustRightInd w:val="0"/>
              <w:rPr>
                <w:rFonts w:ascii="Optima" w:hAnsi="Optima"/>
                <w:b/>
                <w:color w:val="000000" w:themeColor="text1"/>
                <w:sz w:val="20"/>
              </w:rPr>
            </w:pPr>
          </w:p>
        </w:tc>
        <w:tc>
          <w:tcPr>
            <w:tcW w:w="2381" w:type="dxa"/>
            <w:shd w:val="clear" w:color="auto" w:fill="FFFFFF" w:themeFill="background1"/>
            <w:vAlign w:val="center"/>
          </w:tcPr>
          <w:p w:rsidR="00A37022" w:rsidRPr="00731A9F" w:rsidRDefault="00E8458B"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w:t>
            </w:r>
          </w:p>
        </w:tc>
        <w:tc>
          <w:tcPr>
            <w:tcW w:w="2268" w:type="dxa"/>
            <w:shd w:val="clear" w:color="auto" w:fill="FFFFFF" w:themeFill="background1"/>
            <w:vAlign w:val="center"/>
          </w:tcPr>
          <w:p w:rsidR="00A37022" w:rsidRPr="00731A9F" w:rsidRDefault="006A610C" w:rsidP="00FD5BBE">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175.910</w:t>
            </w:r>
          </w:p>
        </w:tc>
      </w:tr>
    </w:tbl>
    <w:p w:rsidR="009D0A60" w:rsidRPr="00076509" w:rsidRDefault="009D0A60" w:rsidP="00FD5BBE">
      <w:pPr>
        <w:jc w:val="both"/>
        <w:rPr>
          <w:rFonts w:ascii="Optima" w:hAnsi="Optima" w:cs="Arial"/>
          <w:b/>
          <w:sz w:val="22"/>
          <w:szCs w:val="22"/>
        </w:rPr>
      </w:pPr>
    </w:p>
    <w:p w:rsidR="00B73F66" w:rsidRPr="007B21F2" w:rsidRDefault="00B73F66" w:rsidP="0024413C">
      <w:pPr>
        <w:ind w:firstLine="708"/>
        <w:jc w:val="both"/>
        <w:rPr>
          <w:rFonts w:ascii="Optima" w:hAnsi="Optima" w:cs="Arial"/>
          <w:sz w:val="22"/>
          <w:szCs w:val="22"/>
          <w:lang w:val="es-ES"/>
        </w:rPr>
      </w:pPr>
      <w:r w:rsidRPr="00B73F66">
        <w:rPr>
          <w:rFonts w:ascii="Optima" w:eastAsiaTheme="minorHAnsi" w:hAnsi="Optima" w:cs="TTFCt00"/>
          <w:b/>
          <w:color w:val="000000" w:themeColor="text1"/>
          <w:spacing w:val="-3"/>
          <w:sz w:val="22"/>
          <w:szCs w:val="22"/>
          <w:lang w:eastAsia="en-US"/>
        </w:rPr>
        <w:t>(*)</w:t>
      </w:r>
      <w:r>
        <w:rPr>
          <w:rFonts w:ascii="Optima" w:eastAsiaTheme="minorHAnsi" w:hAnsi="Optima" w:cs="TTFCt00"/>
          <w:b/>
          <w:color w:val="000000" w:themeColor="text1"/>
          <w:spacing w:val="-3"/>
          <w:sz w:val="22"/>
          <w:szCs w:val="22"/>
          <w:lang w:eastAsia="en-US"/>
        </w:rPr>
        <w:t xml:space="preserve"> </w:t>
      </w:r>
      <w:r w:rsidRPr="007B21F2">
        <w:rPr>
          <w:rFonts w:ascii="Optima" w:eastAsiaTheme="minorHAnsi" w:hAnsi="Optima" w:cs="TTFCt00"/>
          <w:bCs/>
          <w:color w:val="000000" w:themeColor="text1"/>
          <w:spacing w:val="-3"/>
          <w:sz w:val="22"/>
          <w:szCs w:val="22"/>
          <w:lang w:val="es-ES" w:eastAsia="en-US"/>
        </w:rPr>
        <w:t xml:space="preserve">DAYAS PARTNERS S.L. con NIF B53741252 presenta un anexo VI por cada propietario del inmueble. El Servicio Promotor verificará los extremos contemplados en los mismos. </w:t>
      </w:r>
    </w:p>
    <w:p w:rsidR="00B73F66" w:rsidRDefault="00B73F66" w:rsidP="0024413C">
      <w:pPr>
        <w:ind w:firstLine="708"/>
        <w:jc w:val="both"/>
        <w:rPr>
          <w:rFonts w:ascii="Optima" w:hAnsi="Optima" w:cs="Arial"/>
          <w:szCs w:val="24"/>
          <w:lang w:val="es-ES"/>
        </w:rPr>
      </w:pPr>
    </w:p>
    <w:p w:rsidR="0024413C" w:rsidRDefault="009D0A60" w:rsidP="0024413C">
      <w:pPr>
        <w:ind w:firstLine="708"/>
        <w:jc w:val="both"/>
        <w:rPr>
          <w:rFonts w:ascii="Optima" w:hAnsi="Optima" w:cs="Arial"/>
          <w:szCs w:val="24"/>
          <w:lang w:val="es-ES"/>
        </w:rPr>
      </w:pPr>
      <w:r w:rsidRPr="00076509">
        <w:rPr>
          <w:rFonts w:ascii="Optima" w:hAnsi="Optima" w:cs="Arial"/>
          <w:szCs w:val="24"/>
          <w:lang w:val="es-ES"/>
        </w:rPr>
        <w:t>Seguidamente, se informa</w:t>
      </w:r>
      <w:r>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xml:space="preserve"> para que se proceda a re</w:t>
      </w:r>
      <w:r w:rsidR="00A23FE2">
        <w:rPr>
          <w:rFonts w:ascii="Optima" w:hAnsi="Optima" w:cs="Arial"/>
          <w:szCs w:val="24"/>
          <w:lang w:val="es-ES"/>
        </w:rPr>
        <w:t>mitir a esta Mesa el informe propuesta de adjudicación.</w:t>
      </w:r>
    </w:p>
    <w:p w:rsidR="003C47BC" w:rsidRDefault="003C47BC" w:rsidP="00FD5BBE">
      <w:pPr>
        <w:ind w:firstLine="708"/>
        <w:jc w:val="both"/>
        <w:rPr>
          <w:rFonts w:ascii="Optima" w:hAnsi="Optima" w:cs="Arial"/>
          <w:szCs w:val="24"/>
          <w:lang w:val="es-ES"/>
        </w:rPr>
      </w:pPr>
    </w:p>
    <w:p w:rsidR="00DD285A" w:rsidRPr="00076509" w:rsidRDefault="007B21F2" w:rsidP="00FD5BBE">
      <w:pPr>
        <w:rPr>
          <w:rFonts w:ascii="Optima" w:hAnsi="Optima" w:cs="Arial"/>
          <w:b/>
          <w:szCs w:val="24"/>
        </w:rPr>
      </w:pPr>
      <w:r>
        <w:rPr>
          <w:rFonts w:ascii="Optima" w:hAnsi="Optima" w:cs="Arial"/>
          <w:b/>
          <w:szCs w:val="24"/>
          <w:u w:val="single"/>
        </w:rPr>
        <w:t>6</w:t>
      </w:r>
      <w:r w:rsidR="00DD285A" w:rsidRPr="00076509">
        <w:rPr>
          <w:rFonts w:ascii="Optima" w:hAnsi="Optima" w:cs="Arial"/>
          <w:b/>
          <w:szCs w:val="24"/>
          <w:u w:val="single"/>
        </w:rPr>
        <w:t>.- ASUNTOS DE URGENCIA</w:t>
      </w:r>
    </w:p>
    <w:p w:rsidR="00DD285A" w:rsidRPr="00076509" w:rsidRDefault="00DD285A" w:rsidP="00FD5BBE">
      <w:pPr>
        <w:jc w:val="both"/>
        <w:rPr>
          <w:rFonts w:ascii="Optima" w:hAnsi="Optima" w:cs="Arial"/>
          <w:b/>
          <w:szCs w:val="24"/>
          <w:lang w:val="es-ES"/>
        </w:rPr>
      </w:pPr>
    </w:p>
    <w:p w:rsidR="00097B33" w:rsidRPr="00076509" w:rsidRDefault="003E440C" w:rsidP="00FD5BBE">
      <w:pPr>
        <w:jc w:val="both"/>
        <w:rPr>
          <w:rFonts w:ascii="Optima" w:hAnsi="Optima" w:cs="Arial"/>
          <w:szCs w:val="24"/>
        </w:rPr>
      </w:pPr>
      <w:r w:rsidRPr="00076509">
        <w:rPr>
          <w:rFonts w:ascii="Optima" w:hAnsi="Optima" w:cs="Arial"/>
          <w:szCs w:val="24"/>
        </w:rPr>
        <w:t>-   No hubo</w:t>
      </w:r>
    </w:p>
    <w:p w:rsidR="00DD285A" w:rsidRPr="00076509" w:rsidRDefault="00DD285A" w:rsidP="00FD5BBE">
      <w:pPr>
        <w:jc w:val="both"/>
        <w:rPr>
          <w:rFonts w:ascii="Optima" w:hAnsi="Optima" w:cs="Arial"/>
          <w:b/>
          <w:szCs w:val="24"/>
          <w:u w:val="single"/>
        </w:rPr>
      </w:pPr>
    </w:p>
    <w:p w:rsidR="00DD285A" w:rsidRPr="00076509" w:rsidRDefault="007B21F2" w:rsidP="00FD5BBE">
      <w:pPr>
        <w:jc w:val="both"/>
        <w:rPr>
          <w:rFonts w:ascii="Optima" w:hAnsi="Optima" w:cs="Arial"/>
          <w:b/>
          <w:szCs w:val="24"/>
          <w:u w:val="single"/>
        </w:rPr>
      </w:pPr>
      <w:r>
        <w:rPr>
          <w:rFonts w:ascii="Optima" w:hAnsi="Optima" w:cs="Arial"/>
          <w:b/>
          <w:szCs w:val="24"/>
          <w:u w:val="single"/>
        </w:rPr>
        <w:t>7</w:t>
      </w:r>
      <w:r w:rsidR="00DD285A" w:rsidRPr="00076509">
        <w:rPr>
          <w:rFonts w:ascii="Optima" w:hAnsi="Optima" w:cs="Arial"/>
          <w:b/>
          <w:szCs w:val="24"/>
          <w:u w:val="single"/>
        </w:rPr>
        <w:t>.- ASUNTOS DE LA PRESIDENCIA</w:t>
      </w:r>
    </w:p>
    <w:p w:rsidR="00DD285A" w:rsidRPr="00076509" w:rsidRDefault="00DD285A" w:rsidP="00FD5BBE">
      <w:pPr>
        <w:jc w:val="both"/>
        <w:rPr>
          <w:rFonts w:ascii="Optima" w:hAnsi="Optima" w:cs="Arial"/>
          <w:b/>
          <w:szCs w:val="24"/>
          <w:u w:val="single"/>
        </w:rPr>
      </w:pPr>
    </w:p>
    <w:p w:rsidR="00DD285A" w:rsidRPr="00076509" w:rsidRDefault="003E440C" w:rsidP="00FD5BBE">
      <w:pPr>
        <w:jc w:val="both"/>
        <w:rPr>
          <w:rFonts w:ascii="Optima" w:hAnsi="Optima" w:cs="Arial"/>
          <w:szCs w:val="24"/>
        </w:rPr>
      </w:pPr>
      <w:r w:rsidRPr="00076509">
        <w:rPr>
          <w:rFonts w:ascii="Optima" w:hAnsi="Optima" w:cs="Arial"/>
          <w:szCs w:val="24"/>
        </w:rPr>
        <w:t>-   No hubo</w:t>
      </w:r>
    </w:p>
    <w:p w:rsidR="002B2FDF" w:rsidRDefault="002B2FDF" w:rsidP="00FD5BBE">
      <w:pPr>
        <w:jc w:val="both"/>
        <w:rPr>
          <w:rFonts w:ascii="Optima" w:hAnsi="Optima" w:cs="Arial"/>
          <w:b/>
          <w:szCs w:val="24"/>
        </w:rPr>
      </w:pPr>
    </w:p>
    <w:p w:rsidR="0024413C" w:rsidRPr="00076509" w:rsidRDefault="0024413C" w:rsidP="00FD5BBE">
      <w:pPr>
        <w:jc w:val="both"/>
        <w:rPr>
          <w:rFonts w:ascii="Optima" w:hAnsi="Optima" w:cs="Arial"/>
          <w:b/>
          <w:szCs w:val="24"/>
        </w:rPr>
      </w:pPr>
    </w:p>
    <w:p w:rsidR="00FF346A" w:rsidRDefault="00FF346A" w:rsidP="00FF346A">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11:30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y que ha sido aprobada por la Mesa en su reunión ordinaria del día 22</w:t>
      </w:r>
      <w:bookmarkStart w:id="0" w:name="_GoBack"/>
      <w:bookmarkEnd w:id="0"/>
      <w:r>
        <w:rPr>
          <w:rFonts w:ascii="Optima" w:hAnsi="Optima" w:cs="Arial"/>
          <w:b/>
          <w:bCs/>
          <w:iCs/>
          <w:szCs w:val="24"/>
        </w:rPr>
        <w:t xml:space="preserve"> de junio de 2022. </w:t>
      </w:r>
    </w:p>
    <w:p w:rsidR="00FF346A" w:rsidRDefault="00FF346A" w:rsidP="00FF346A">
      <w:pPr>
        <w:rPr>
          <w:rFonts w:ascii="Optima" w:hAnsi="Optima" w:cs="Arial"/>
          <w:b/>
          <w:szCs w:val="24"/>
        </w:rPr>
      </w:pPr>
    </w:p>
    <w:p w:rsidR="00FF346A" w:rsidRDefault="00FF346A" w:rsidP="00FF346A">
      <w:pPr>
        <w:rPr>
          <w:rFonts w:ascii="Optima" w:hAnsi="Optima" w:cs="Arial"/>
          <w:b/>
          <w:szCs w:val="24"/>
        </w:rPr>
      </w:pPr>
    </w:p>
    <w:tbl>
      <w:tblPr>
        <w:tblpPr w:leftFromText="141" w:rightFromText="141" w:vertAnchor="text" w:horzAnchor="margin" w:tblpXSpec="center" w:tblpY="-75"/>
        <w:tblW w:w="0" w:type="auto"/>
        <w:tblLook w:val="01E0"/>
      </w:tblPr>
      <w:tblGrid>
        <w:gridCol w:w="4616"/>
        <w:gridCol w:w="4616"/>
      </w:tblGrid>
      <w:tr w:rsidR="00FF346A" w:rsidTr="00FF346A">
        <w:trPr>
          <w:trHeight w:val="426"/>
        </w:trPr>
        <w:tc>
          <w:tcPr>
            <w:tcW w:w="4644" w:type="dxa"/>
          </w:tcPr>
          <w:p w:rsidR="00FF346A" w:rsidRDefault="00FF346A">
            <w:pPr>
              <w:ind w:firstLine="708"/>
              <w:jc w:val="both"/>
              <w:rPr>
                <w:rFonts w:ascii="Optima" w:hAnsi="Optima" w:cs="Arial"/>
                <w:b/>
                <w:szCs w:val="24"/>
              </w:rPr>
            </w:pPr>
          </w:p>
          <w:p w:rsidR="00FF346A" w:rsidRDefault="00FF346A">
            <w:pPr>
              <w:ind w:firstLine="708"/>
              <w:jc w:val="both"/>
              <w:rPr>
                <w:rFonts w:ascii="Optima" w:hAnsi="Optima" w:cs="Arial"/>
                <w:b/>
                <w:szCs w:val="24"/>
              </w:rPr>
            </w:pPr>
            <w:r>
              <w:rPr>
                <w:rFonts w:ascii="Optima" w:hAnsi="Optima" w:cs="Arial"/>
                <w:b/>
                <w:szCs w:val="24"/>
              </w:rPr>
              <w:t>EL PRESIDENTE</w:t>
            </w:r>
          </w:p>
        </w:tc>
        <w:tc>
          <w:tcPr>
            <w:tcW w:w="4644" w:type="dxa"/>
          </w:tcPr>
          <w:p w:rsidR="00FF346A" w:rsidRDefault="00FF346A">
            <w:pPr>
              <w:ind w:firstLine="708"/>
              <w:jc w:val="both"/>
              <w:rPr>
                <w:rFonts w:ascii="Optima" w:hAnsi="Optima" w:cs="Arial"/>
                <w:b/>
                <w:szCs w:val="24"/>
              </w:rPr>
            </w:pPr>
          </w:p>
          <w:p w:rsidR="00FF346A" w:rsidRDefault="00FF346A">
            <w:pPr>
              <w:ind w:firstLine="708"/>
              <w:jc w:val="both"/>
              <w:rPr>
                <w:rFonts w:ascii="Optima" w:hAnsi="Optima" w:cs="Arial"/>
                <w:b/>
                <w:szCs w:val="24"/>
              </w:rPr>
            </w:pPr>
            <w:r>
              <w:rPr>
                <w:rFonts w:ascii="Optima" w:hAnsi="Optima" w:cs="Arial"/>
                <w:b/>
                <w:szCs w:val="24"/>
              </w:rPr>
              <w:t>LA SECRETARIA  DE LA MESA</w:t>
            </w:r>
          </w:p>
          <w:p w:rsidR="00FF346A" w:rsidRDefault="00FF346A">
            <w:pPr>
              <w:ind w:firstLine="708"/>
              <w:jc w:val="both"/>
              <w:rPr>
                <w:rFonts w:ascii="Optima" w:hAnsi="Optima" w:cs="Arial"/>
                <w:b/>
                <w:szCs w:val="24"/>
              </w:rPr>
            </w:pPr>
          </w:p>
        </w:tc>
      </w:tr>
    </w:tbl>
    <w:p w:rsidR="00C80845" w:rsidRDefault="00C80845" w:rsidP="00FF346A">
      <w:pPr>
        <w:ind w:firstLine="708"/>
        <w:jc w:val="both"/>
        <w:rPr>
          <w:rFonts w:ascii="Optima" w:hAnsi="Optima" w:cs="Arial"/>
          <w:b/>
          <w:szCs w:val="24"/>
        </w:rPr>
      </w:pPr>
    </w:p>
    <w:sectPr w:rsidR="00C80845" w:rsidSect="007C3491">
      <w:headerReference w:type="even" r:id="rId9"/>
      <w:headerReference w:type="default" r:id="rId10"/>
      <w:footerReference w:type="even" r:id="rId11"/>
      <w:footerReference w:type="default" r:id="rId12"/>
      <w:headerReference w:type="first" r:id="rId13"/>
      <w:footerReference w:type="first" r:id="rId14"/>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B6" w:rsidRDefault="009964B6">
      <w:r>
        <w:separator/>
      </w:r>
    </w:p>
  </w:endnote>
  <w:endnote w:type="continuationSeparator" w:id="1">
    <w:p w:rsidR="009964B6" w:rsidRDefault="009964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hnschriftLigh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FCt00">
    <w:panose1 w:val="00000000000000000000"/>
    <w:charset w:val="00"/>
    <w:family w:val="auto"/>
    <w:notTrueType/>
    <w:pitch w:val="default"/>
    <w:sig w:usb0="00000003" w:usb1="00000000" w:usb2="00000000" w:usb3="00000000" w:csb0="00000001" w:csb1="00000000"/>
  </w:font>
  <w:font w:name="TT8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6" w:rsidRDefault="009964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6" w:rsidRDefault="009964B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6" w:rsidRDefault="009964B6"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B6" w:rsidRDefault="009964B6">
      <w:r>
        <w:separator/>
      </w:r>
    </w:p>
  </w:footnote>
  <w:footnote w:type="continuationSeparator" w:id="1">
    <w:p w:rsidR="009964B6" w:rsidRDefault="00996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6" w:rsidRDefault="009964B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6" w:rsidRDefault="009964B6"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9964B6" w:rsidRPr="00024C53" w:rsidRDefault="009964B6"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9964B6" w:rsidRPr="00024C53" w:rsidRDefault="009964B6"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9964B6" w:rsidRPr="00981D5B" w:rsidRDefault="009964B6" w:rsidP="006F604D">
    <w:pPr>
      <w:pStyle w:val="Encabezado"/>
      <w:jc w:val="center"/>
      <w:rPr>
        <w:rFonts w:ascii="Optima" w:hAnsi="Optima"/>
        <w:b/>
        <w:sz w:val="22"/>
        <w:szCs w:val="22"/>
      </w:rPr>
    </w:pPr>
    <w:r>
      <w:rPr>
        <w:rFonts w:ascii="Optima" w:hAnsi="Optima" w:cs="TT2A8t00"/>
        <w:b/>
        <w:sz w:val="22"/>
        <w:szCs w:val="22"/>
        <w:lang w:val="es-ES"/>
      </w:rPr>
      <w:t>15</w:t>
    </w:r>
    <w:r w:rsidRPr="006F53FD">
      <w:rPr>
        <w:rFonts w:ascii="Optima" w:hAnsi="Optima" w:cs="TT2A8t00"/>
        <w:b/>
        <w:sz w:val="22"/>
        <w:szCs w:val="22"/>
        <w:lang w:val="es-ES"/>
      </w:rPr>
      <w:t xml:space="preserve"> de </w:t>
    </w:r>
    <w:r>
      <w:rPr>
        <w:rFonts w:ascii="Optima" w:hAnsi="Optima" w:cs="TT2A8t00"/>
        <w:b/>
        <w:sz w:val="22"/>
        <w:szCs w:val="22"/>
        <w:lang w:val="es-ES"/>
      </w:rPr>
      <w:t>junio</w:t>
    </w:r>
    <w:r w:rsidRPr="006F53FD">
      <w:rPr>
        <w:rFonts w:ascii="Optima" w:hAnsi="Optima" w:cs="TT2A8t00"/>
        <w:b/>
        <w:sz w:val="22"/>
        <w:szCs w:val="22"/>
        <w:lang w:val="es-ES"/>
      </w:rPr>
      <w:t xml:space="preserve"> de 2022</w:t>
    </w:r>
  </w:p>
  <w:p w:rsidR="009964B6" w:rsidRDefault="009964B6">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6" w:rsidRDefault="009964B6">
    <w:pPr>
      <w:pStyle w:val="Encabezado"/>
      <w:ind w:right="6377"/>
      <w:jc w:val="center"/>
      <w:rPr>
        <w:sz w:val="18"/>
      </w:rPr>
    </w:pPr>
  </w:p>
  <w:p w:rsidR="009964B6" w:rsidRPr="00002225" w:rsidRDefault="009E539A" w:rsidP="00002225">
    <w:pPr>
      <w:pStyle w:val="Encabezado"/>
    </w:pPr>
    <w:r w:rsidRPr="009E539A">
      <w:rPr>
        <w:noProof/>
        <w:sz w:val="18"/>
        <w:lang w:val="es-ES"/>
      </w:rPr>
      <w:pict>
        <v:shapetype id="_x0000_t202" coordsize="21600,21600" o:spt="202" path="m,l,21600r21600,l21600,xe">
          <v:stroke joinstyle="miter"/>
          <v:path gradientshapeok="t" o:connecttype="rect"/>
        </v:shapetype>
        <v:shape id="Text Box 5" o:spid="_x0000_s6145"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9964B6" w:rsidRPr="005A6044" w:rsidRDefault="009964B6"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9964B6" w:rsidRPr="006B2B1C" w:rsidRDefault="009964B6"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9964B6" w:rsidRDefault="009964B6"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9964B6" w:rsidRDefault="009964B6" w:rsidP="003E5562">
                <w:pPr>
                  <w:pStyle w:val="Encabezado"/>
                  <w:tabs>
                    <w:tab w:val="left" w:pos="708"/>
                  </w:tabs>
                  <w:jc w:val="center"/>
                  <w:rPr>
                    <w:rFonts w:ascii="Optima" w:hAnsi="Optima"/>
                    <w:b/>
                    <w:sz w:val="18"/>
                    <w:szCs w:val="18"/>
                  </w:rPr>
                </w:pPr>
                <w:r>
                  <w:rPr>
                    <w:rFonts w:ascii="Optima" w:hAnsi="Optima"/>
                    <w:b/>
                    <w:sz w:val="18"/>
                    <w:szCs w:val="18"/>
                  </w:rPr>
                  <w:t>IG-CD</w:t>
                </w:r>
              </w:p>
              <w:p w:rsidR="009964B6" w:rsidRPr="0092014C" w:rsidRDefault="009964B6"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9964B6" w:rsidRPr="005A6044" w:rsidRDefault="009964B6" w:rsidP="003E5562">
                <w:pPr>
                  <w:pStyle w:val="Encabezado"/>
                  <w:tabs>
                    <w:tab w:val="left" w:pos="708"/>
                  </w:tabs>
                  <w:jc w:val="center"/>
                  <w:rPr>
                    <w:rFonts w:ascii="Optima" w:hAnsi="Optima"/>
                    <w:b/>
                    <w:sz w:val="16"/>
                  </w:rPr>
                </w:pPr>
              </w:p>
              <w:p w:rsidR="009964B6" w:rsidRPr="005A6044" w:rsidRDefault="009964B6" w:rsidP="003E5562">
                <w:pPr>
                  <w:pStyle w:val="Encabezado"/>
                  <w:tabs>
                    <w:tab w:val="left" w:pos="708"/>
                  </w:tabs>
                  <w:jc w:val="center"/>
                  <w:rPr>
                    <w:rFonts w:ascii="Optima" w:hAnsi="Optima"/>
                    <w:b/>
                    <w:sz w:val="16"/>
                  </w:rPr>
                </w:pPr>
              </w:p>
              <w:p w:rsidR="009964B6" w:rsidRPr="005A6044" w:rsidRDefault="009964B6" w:rsidP="003E5562">
                <w:pPr>
                  <w:pStyle w:val="Encabezado"/>
                  <w:tabs>
                    <w:tab w:val="left" w:pos="708"/>
                  </w:tabs>
                  <w:jc w:val="center"/>
                  <w:rPr>
                    <w:rFonts w:ascii="Optima" w:hAnsi="Optima"/>
                    <w:sz w:val="16"/>
                  </w:rPr>
                </w:pPr>
                <w:r w:rsidRPr="005A6044">
                  <w:rPr>
                    <w:rFonts w:ascii="Optima" w:hAnsi="Optima"/>
                    <w:b/>
                    <w:sz w:val="16"/>
                  </w:rPr>
                  <w:t>0.2.1.1.-C</w:t>
                </w:r>
              </w:p>
              <w:p w:rsidR="009964B6" w:rsidRPr="005A6044" w:rsidRDefault="009964B6" w:rsidP="00561CA8">
                <w:pPr>
                  <w:rPr>
                    <w:rFonts w:ascii="Optima" w:hAnsi="Optima"/>
                    <w:szCs w:val="18"/>
                  </w:rPr>
                </w:pPr>
              </w:p>
            </w:txbxContent>
          </v:textbox>
        </v:shape>
      </w:pict>
    </w:r>
    <w:r w:rsidR="009964B6">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9964B6" w:rsidRPr="00024C53" w:rsidRDefault="009964B6"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9964B6" w:rsidRPr="00024C53" w:rsidRDefault="009964B6"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9964B6" w:rsidRPr="00981D5B" w:rsidRDefault="009964B6" w:rsidP="00A34C70">
    <w:pPr>
      <w:pStyle w:val="Encabezado"/>
      <w:jc w:val="center"/>
      <w:rPr>
        <w:rFonts w:ascii="Optima" w:hAnsi="Optima"/>
        <w:b/>
        <w:sz w:val="22"/>
        <w:szCs w:val="22"/>
      </w:rPr>
    </w:pPr>
    <w:r>
      <w:rPr>
        <w:rFonts w:ascii="Optima" w:hAnsi="Optima" w:cs="TT2A8t00"/>
        <w:b/>
        <w:sz w:val="22"/>
        <w:szCs w:val="22"/>
        <w:lang w:val="es-ES"/>
      </w:rPr>
      <w:t>15</w:t>
    </w:r>
    <w:r w:rsidRPr="00E55813">
      <w:rPr>
        <w:rFonts w:ascii="Optima" w:hAnsi="Optima" w:cs="TT2A8t00"/>
        <w:b/>
        <w:sz w:val="22"/>
        <w:szCs w:val="22"/>
        <w:lang w:val="es-ES"/>
      </w:rPr>
      <w:t xml:space="preserve"> de </w:t>
    </w:r>
    <w:r>
      <w:rPr>
        <w:rFonts w:ascii="Optima" w:hAnsi="Optima" w:cs="TT2A8t00"/>
        <w:b/>
        <w:sz w:val="22"/>
        <w:szCs w:val="22"/>
        <w:lang w:val="es-ES"/>
      </w:rPr>
      <w:t>junio de 2022</w:t>
    </w:r>
  </w:p>
  <w:p w:rsidR="009964B6" w:rsidRDefault="009964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677"/>
    <w:multiLevelType w:val="hybridMultilevel"/>
    <w:tmpl w:val="A93291E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nsid w:val="143F5E44"/>
    <w:multiLevelType w:val="hybridMultilevel"/>
    <w:tmpl w:val="20C207F8"/>
    <w:lvl w:ilvl="0" w:tplc="155A7662">
      <w:start w:val="1"/>
      <w:numFmt w:val="bullet"/>
      <w:lvlText w:val="o"/>
      <w:lvlJc w:val="left"/>
      <w:pPr>
        <w:ind w:left="2291" w:hanging="360"/>
      </w:pPr>
      <w:rPr>
        <w:rFonts w:ascii="Courier New" w:hAnsi="Courier New" w:cs="Courier New" w:hint="default"/>
        <w:color w:val="0070C0"/>
      </w:rPr>
    </w:lvl>
    <w:lvl w:ilvl="1" w:tplc="0C0A0003" w:tentative="1">
      <w:start w:val="1"/>
      <w:numFmt w:val="bullet"/>
      <w:lvlText w:val="o"/>
      <w:lvlJc w:val="left"/>
      <w:pPr>
        <w:ind w:left="3011" w:hanging="360"/>
      </w:pPr>
      <w:rPr>
        <w:rFonts w:ascii="Courier New" w:hAnsi="Courier New" w:cs="Courier New" w:hint="default"/>
      </w:rPr>
    </w:lvl>
    <w:lvl w:ilvl="2" w:tplc="0C0A0005" w:tentative="1">
      <w:start w:val="1"/>
      <w:numFmt w:val="bullet"/>
      <w:lvlText w:val=""/>
      <w:lvlJc w:val="left"/>
      <w:pPr>
        <w:ind w:left="3731" w:hanging="360"/>
      </w:pPr>
      <w:rPr>
        <w:rFonts w:ascii="Wingdings" w:hAnsi="Wingdings" w:hint="default"/>
      </w:rPr>
    </w:lvl>
    <w:lvl w:ilvl="3" w:tplc="0C0A0001" w:tentative="1">
      <w:start w:val="1"/>
      <w:numFmt w:val="bullet"/>
      <w:lvlText w:val=""/>
      <w:lvlJc w:val="left"/>
      <w:pPr>
        <w:ind w:left="4451" w:hanging="360"/>
      </w:pPr>
      <w:rPr>
        <w:rFonts w:ascii="Symbol" w:hAnsi="Symbol" w:hint="default"/>
      </w:rPr>
    </w:lvl>
    <w:lvl w:ilvl="4" w:tplc="0C0A0003" w:tentative="1">
      <w:start w:val="1"/>
      <w:numFmt w:val="bullet"/>
      <w:lvlText w:val="o"/>
      <w:lvlJc w:val="left"/>
      <w:pPr>
        <w:ind w:left="5171" w:hanging="360"/>
      </w:pPr>
      <w:rPr>
        <w:rFonts w:ascii="Courier New" w:hAnsi="Courier New" w:cs="Courier New" w:hint="default"/>
      </w:rPr>
    </w:lvl>
    <w:lvl w:ilvl="5" w:tplc="0C0A0005" w:tentative="1">
      <w:start w:val="1"/>
      <w:numFmt w:val="bullet"/>
      <w:lvlText w:val=""/>
      <w:lvlJc w:val="left"/>
      <w:pPr>
        <w:ind w:left="5891" w:hanging="360"/>
      </w:pPr>
      <w:rPr>
        <w:rFonts w:ascii="Wingdings" w:hAnsi="Wingdings" w:hint="default"/>
      </w:rPr>
    </w:lvl>
    <w:lvl w:ilvl="6" w:tplc="0C0A0001" w:tentative="1">
      <w:start w:val="1"/>
      <w:numFmt w:val="bullet"/>
      <w:lvlText w:val=""/>
      <w:lvlJc w:val="left"/>
      <w:pPr>
        <w:ind w:left="6611" w:hanging="360"/>
      </w:pPr>
      <w:rPr>
        <w:rFonts w:ascii="Symbol" w:hAnsi="Symbol" w:hint="default"/>
      </w:rPr>
    </w:lvl>
    <w:lvl w:ilvl="7" w:tplc="0C0A0003" w:tentative="1">
      <w:start w:val="1"/>
      <w:numFmt w:val="bullet"/>
      <w:lvlText w:val="o"/>
      <w:lvlJc w:val="left"/>
      <w:pPr>
        <w:ind w:left="7331" w:hanging="360"/>
      </w:pPr>
      <w:rPr>
        <w:rFonts w:ascii="Courier New" w:hAnsi="Courier New" w:cs="Courier New" w:hint="default"/>
      </w:rPr>
    </w:lvl>
    <w:lvl w:ilvl="8" w:tplc="0C0A0005" w:tentative="1">
      <w:start w:val="1"/>
      <w:numFmt w:val="bullet"/>
      <w:lvlText w:val=""/>
      <w:lvlJc w:val="left"/>
      <w:pPr>
        <w:ind w:left="8051" w:hanging="360"/>
      </w:pPr>
      <w:rPr>
        <w:rFonts w:ascii="Wingdings" w:hAnsi="Wingdings" w:hint="default"/>
      </w:rPr>
    </w:lvl>
  </w:abstractNum>
  <w:abstractNum w:abstractNumId="3">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702BB0"/>
    <w:multiLevelType w:val="hybridMultilevel"/>
    <w:tmpl w:val="8030460A"/>
    <w:lvl w:ilvl="0" w:tplc="C518B1E4">
      <w:start w:val="1"/>
      <w:numFmt w:val="decimal"/>
      <w:lvlText w:val="%1."/>
      <w:lvlJc w:val="left"/>
      <w:pPr>
        <w:ind w:left="644"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5">
    <w:nsid w:val="1BC518DF"/>
    <w:multiLevelType w:val="hybridMultilevel"/>
    <w:tmpl w:val="604A7A42"/>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EEF7386"/>
    <w:multiLevelType w:val="hybridMultilevel"/>
    <w:tmpl w:val="6AEE8E0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2FC4748"/>
    <w:multiLevelType w:val="hybridMultilevel"/>
    <w:tmpl w:val="5F467320"/>
    <w:lvl w:ilvl="0" w:tplc="2C82CDD0">
      <w:start w:val="1"/>
      <w:numFmt w:val="decimal"/>
      <w:lvlText w:val="%1."/>
      <w:lvlJc w:val="left"/>
      <w:pPr>
        <w:ind w:left="389" w:hanging="360"/>
      </w:pPr>
      <w:rPr>
        <w:rFonts w:hint="default"/>
        <w:b w:val="0"/>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8">
    <w:nsid w:val="23467E3B"/>
    <w:multiLevelType w:val="hybridMultilevel"/>
    <w:tmpl w:val="B366DEF8"/>
    <w:lvl w:ilvl="0" w:tplc="6BE838A0">
      <w:start w:val="1"/>
      <w:numFmt w:val="decimal"/>
      <w:lvlText w:val="%1."/>
      <w:lvlJc w:val="left"/>
      <w:pPr>
        <w:ind w:left="389"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9">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0">
    <w:nsid w:val="2D7C183B"/>
    <w:multiLevelType w:val="hybridMultilevel"/>
    <w:tmpl w:val="8D36EDA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346E3068"/>
    <w:multiLevelType w:val="hybridMultilevel"/>
    <w:tmpl w:val="9C4CA7A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3D7E42AC"/>
    <w:multiLevelType w:val="hybridMultilevel"/>
    <w:tmpl w:val="3EAEE31E"/>
    <w:lvl w:ilvl="0" w:tplc="B1C4186E">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E95A20"/>
    <w:multiLevelType w:val="hybridMultilevel"/>
    <w:tmpl w:val="9926C1B2"/>
    <w:lvl w:ilvl="0" w:tplc="7A1E518A">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0D6B10"/>
    <w:multiLevelType w:val="hybridMultilevel"/>
    <w:tmpl w:val="A02C5346"/>
    <w:lvl w:ilvl="0" w:tplc="37288A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00A0157"/>
    <w:multiLevelType w:val="hybridMultilevel"/>
    <w:tmpl w:val="A02C5346"/>
    <w:lvl w:ilvl="0" w:tplc="37288A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21">
    <w:nsid w:val="77247AF3"/>
    <w:multiLevelType w:val="hybridMultilevel"/>
    <w:tmpl w:val="C3F665A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B76B4D"/>
    <w:multiLevelType w:val="hybridMultilevel"/>
    <w:tmpl w:val="A02C5346"/>
    <w:lvl w:ilvl="0" w:tplc="37288A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235B6F"/>
    <w:multiLevelType w:val="hybridMultilevel"/>
    <w:tmpl w:val="F31E48DA"/>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12"/>
  </w:num>
  <w:num w:numId="4">
    <w:abstractNumId w:val="18"/>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5"/>
  </w:num>
  <w:num w:numId="9">
    <w:abstractNumId w:val="7"/>
  </w:num>
  <w:num w:numId="10">
    <w:abstractNumId w:val="23"/>
  </w:num>
  <w:num w:numId="11">
    <w:abstractNumId w:val="13"/>
  </w:num>
  <w:num w:numId="12">
    <w:abstractNumId w:val="10"/>
  </w:num>
  <w:num w:numId="13">
    <w:abstractNumId w:val="11"/>
  </w:num>
  <w:num w:numId="14">
    <w:abstractNumId w:val="21"/>
  </w:num>
  <w:num w:numId="15">
    <w:abstractNumId w:val="22"/>
  </w:num>
  <w:num w:numId="16">
    <w:abstractNumId w:val="19"/>
  </w:num>
  <w:num w:numId="17">
    <w:abstractNumId w:val="2"/>
  </w:num>
  <w:num w:numId="18">
    <w:abstractNumId w:val="0"/>
  </w:num>
  <w:num w:numId="19">
    <w:abstractNumId w:val="6"/>
  </w:num>
  <w:num w:numId="20">
    <w:abstractNumId w:val="14"/>
  </w:num>
  <w:num w:numId="21">
    <w:abstractNumId w:val="17"/>
  </w:num>
  <w:num w:numId="22">
    <w:abstractNumId w:val="4"/>
  </w:num>
  <w:num w:numId="23">
    <w:abstractNumId w:val="8"/>
  </w:num>
  <w:num w:numId="24">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B600D6"/>
    <w:rsid w:val="00000444"/>
    <w:rsid w:val="00000B95"/>
    <w:rsid w:val="00001221"/>
    <w:rsid w:val="00001C89"/>
    <w:rsid w:val="00002055"/>
    <w:rsid w:val="00002225"/>
    <w:rsid w:val="0000289F"/>
    <w:rsid w:val="000028D2"/>
    <w:rsid w:val="00002A11"/>
    <w:rsid w:val="00002AD0"/>
    <w:rsid w:val="000031F9"/>
    <w:rsid w:val="000038EA"/>
    <w:rsid w:val="00003E2D"/>
    <w:rsid w:val="00004C0A"/>
    <w:rsid w:val="000057E0"/>
    <w:rsid w:val="00005FE3"/>
    <w:rsid w:val="00006037"/>
    <w:rsid w:val="000069C3"/>
    <w:rsid w:val="000069EA"/>
    <w:rsid w:val="00006B72"/>
    <w:rsid w:val="00006E5E"/>
    <w:rsid w:val="00007FDF"/>
    <w:rsid w:val="0001094B"/>
    <w:rsid w:val="000112C6"/>
    <w:rsid w:val="00011565"/>
    <w:rsid w:val="00011F7B"/>
    <w:rsid w:val="00012202"/>
    <w:rsid w:val="0001280D"/>
    <w:rsid w:val="0001294F"/>
    <w:rsid w:val="000129F4"/>
    <w:rsid w:val="00013B49"/>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01B"/>
    <w:rsid w:val="000252D7"/>
    <w:rsid w:val="00025330"/>
    <w:rsid w:val="00025BAC"/>
    <w:rsid w:val="0002601E"/>
    <w:rsid w:val="000260C8"/>
    <w:rsid w:val="00026BD3"/>
    <w:rsid w:val="00026C96"/>
    <w:rsid w:val="00027A69"/>
    <w:rsid w:val="000305E9"/>
    <w:rsid w:val="000312F3"/>
    <w:rsid w:val="00031694"/>
    <w:rsid w:val="00031F51"/>
    <w:rsid w:val="00032ED5"/>
    <w:rsid w:val="00033A0E"/>
    <w:rsid w:val="00033F30"/>
    <w:rsid w:val="00033FDE"/>
    <w:rsid w:val="0003452A"/>
    <w:rsid w:val="0003480A"/>
    <w:rsid w:val="0003536F"/>
    <w:rsid w:val="00035439"/>
    <w:rsid w:val="00036808"/>
    <w:rsid w:val="000369F1"/>
    <w:rsid w:val="0003759E"/>
    <w:rsid w:val="00037868"/>
    <w:rsid w:val="000378CB"/>
    <w:rsid w:val="00037B75"/>
    <w:rsid w:val="00037CDB"/>
    <w:rsid w:val="00041107"/>
    <w:rsid w:val="0004179E"/>
    <w:rsid w:val="00041D2E"/>
    <w:rsid w:val="00042359"/>
    <w:rsid w:val="00042D4F"/>
    <w:rsid w:val="00043A46"/>
    <w:rsid w:val="00044E8E"/>
    <w:rsid w:val="00044E9E"/>
    <w:rsid w:val="0004530B"/>
    <w:rsid w:val="0004563F"/>
    <w:rsid w:val="00046345"/>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57F3F"/>
    <w:rsid w:val="00060307"/>
    <w:rsid w:val="00060C28"/>
    <w:rsid w:val="000611EB"/>
    <w:rsid w:val="000617AD"/>
    <w:rsid w:val="00061B41"/>
    <w:rsid w:val="00062623"/>
    <w:rsid w:val="0006356D"/>
    <w:rsid w:val="00064C93"/>
    <w:rsid w:val="000655F9"/>
    <w:rsid w:val="00065A36"/>
    <w:rsid w:val="00065F88"/>
    <w:rsid w:val="000664B8"/>
    <w:rsid w:val="000666DC"/>
    <w:rsid w:val="00066A4E"/>
    <w:rsid w:val="000670F0"/>
    <w:rsid w:val="000671ED"/>
    <w:rsid w:val="000678DB"/>
    <w:rsid w:val="00067AA3"/>
    <w:rsid w:val="00067B8A"/>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A6B"/>
    <w:rsid w:val="00076FE1"/>
    <w:rsid w:val="00077A3B"/>
    <w:rsid w:val="0008083A"/>
    <w:rsid w:val="000812F5"/>
    <w:rsid w:val="00081400"/>
    <w:rsid w:val="0008184B"/>
    <w:rsid w:val="00081D3A"/>
    <w:rsid w:val="00082D07"/>
    <w:rsid w:val="000833DC"/>
    <w:rsid w:val="00083856"/>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BAC"/>
    <w:rsid w:val="00094CB1"/>
    <w:rsid w:val="00095291"/>
    <w:rsid w:val="00095465"/>
    <w:rsid w:val="000959DE"/>
    <w:rsid w:val="00095CBF"/>
    <w:rsid w:val="00095E46"/>
    <w:rsid w:val="00095EC0"/>
    <w:rsid w:val="00096A62"/>
    <w:rsid w:val="00096B69"/>
    <w:rsid w:val="00096E82"/>
    <w:rsid w:val="0009715E"/>
    <w:rsid w:val="00097382"/>
    <w:rsid w:val="0009744E"/>
    <w:rsid w:val="00097942"/>
    <w:rsid w:val="00097B33"/>
    <w:rsid w:val="00097CF1"/>
    <w:rsid w:val="000A069C"/>
    <w:rsid w:val="000A076C"/>
    <w:rsid w:val="000A09A1"/>
    <w:rsid w:val="000A0E40"/>
    <w:rsid w:val="000A103E"/>
    <w:rsid w:val="000A16EE"/>
    <w:rsid w:val="000A175E"/>
    <w:rsid w:val="000A22A1"/>
    <w:rsid w:val="000A232E"/>
    <w:rsid w:val="000A289D"/>
    <w:rsid w:val="000A2993"/>
    <w:rsid w:val="000A2A73"/>
    <w:rsid w:val="000A3380"/>
    <w:rsid w:val="000A3AB1"/>
    <w:rsid w:val="000A3F7B"/>
    <w:rsid w:val="000A422A"/>
    <w:rsid w:val="000A4536"/>
    <w:rsid w:val="000A45D5"/>
    <w:rsid w:val="000A48CF"/>
    <w:rsid w:val="000A4AA4"/>
    <w:rsid w:val="000A509F"/>
    <w:rsid w:val="000A563D"/>
    <w:rsid w:val="000A57BE"/>
    <w:rsid w:val="000A5C89"/>
    <w:rsid w:val="000A5E99"/>
    <w:rsid w:val="000A6177"/>
    <w:rsid w:val="000A61F8"/>
    <w:rsid w:val="000A6272"/>
    <w:rsid w:val="000A6304"/>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57F"/>
    <w:rsid w:val="000B6AB1"/>
    <w:rsid w:val="000B6CFE"/>
    <w:rsid w:val="000B6F72"/>
    <w:rsid w:val="000B70C5"/>
    <w:rsid w:val="000B7210"/>
    <w:rsid w:val="000B757C"/>
    <w:rsid w:val="000B76A1"/>
    <w:rsid w:val="000B7DAE"/>
    <w:rsid w:val="000B7EA3"/>
    <w:rsid w:val="000C038B"/>
    <w:rsid w:val="000C08B4"/>
    <w:rsid w:val="000C0C82"/>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4D0"/>
    <w:rsid w:val="000D454A"/>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397C"/>
    <w:rsid w:val="000F4061"/>
    <w:rsid w:val="000F433C"/>
    <w:rsid w:val="000F476D"/>
    <w:rsid w:val="000F4A50"/>
    <w:rsid w:val="000F530A"/>
    <w:rsid w:val="000F59E6"/>
    <w:rsid w:val="000F5B6B"/>
    <w:rsid w:val="000F5DA3"/>
    <w:rsid w:val="000F674D"/>
    <w:rsid w:val="000F7B89"/>
    <w:rsid w:val="000F7B91"/>
    <w:rsid w:val="00100CA6"/>
    <w:rsid w:val="00101813"/>
    <w:rsid w:val="001019E8"/>
    <w:rsid w:val="00101BD2"/>
    <w:rsid w:val="00102341"/>
    <w:rsid w:val="00102749"/>
    <w:rsid w:val="00102A49"/>
    <w:rsid w:val="0010320C"/>
    <w:rsid w:val="00103433"/>
    <w:rsid w:val="00103E14"/>
    <w:rsid w:val="001047F6"/>
    <w:rsid w:val="00104D69"/>
    <w:rsid w:val="00104E3F"/>
    <w:rsid w:val="001053C9"/>
    <w:rsid w:val="001057EA"/>
    <w:rsid w:val="00105B5D"/>
    <w:rsid w:val="001072B7"/>
    <w:rsid w:val="00107993"/>
    <w:rsid w:val="00107A97"/>
    <w:rsid w:val="00107ED9"/>
    <w:rsid w:val="00110CCE"/>
    <w:rsid w:val="0011100B"/>
    <w:rsid w:val="00111278"/>
    <w:rsid w:val="001113A1"/>
    <w:rsid w:val="001117B0"/>
    <w:rsid w:val="00112076"/>
    <w:rsid w:val="00112F59"/>
    <w:rsid w:val="001131D1"/>
    <w:rsid w:val="00113C02"/>
    <w:rsid w:val="00114776"/>
    <w:rsid w:val="00114DE7"/>
    <w:rsid w:val="00114E0E"/>
    <w:rsid w:val="00115342"/>
    <w:rsid w:val="00115EBC"/>
    <w:rsid w:val="00116049"/>
    <w:rsid w:val="0011660D"/>
    <w:rsid w:val="00116AF5"/>
    <w:rsid w:val="00117507"/>
    <w:rsid w:val="00117D83"/>
    <w:rsid w:val="0012078F"/>
    <w:rsid w:val="00120D24"/>
    <w:rsid w:val="00120D93"/>
    <w:rsid w:val="00120DFC"/>
    <w:rsid w:val="001210D4"/>
    <w:rsid w:val="00121343"/>
    <w:rsid w:val="00121436"/>
    <w:rsid w:val="0012144F"/>
    <w:rsid w:val="00121504"/>
    <w:rsid w:val="00121E56"/>
    <w:rsid w:val="00122353"/>
    <w:rsid w:val="00122608"/>
    <w:rsid w:val="00122693"/>
    <w:rsid w:val="001228C7"/>
    <w:rsid w:val="00122E29"/>
    <w:rsid w:val="0012383A"/>
    <w:rsid w:val="00124484"/>
    <w:rsid w:val="0012507B"/>
    <w:rsid w:val="001264C3"/>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E1B"/>
    <w:rsid w:val="00140F65"/>
    <w:rsid w:val="00141961"/>
    <w:rsid w:val="001419D2"/>
    <w:rsid w:val="00142788"/>
    <w:rsid w:val="001429BC"/>
    <w:rsid w:val="00142A0A"/>
    <w:rsid w:val="00142D3C"/>
    <w:rsid w:val="0014363A"/>
    <w:rsid w:val="00143CB2"/>
    <w:rsid w:val="00144B7E"/>
    <w:rsid w:val="00144E59"/>
    <w:rsid w:val="001456AC"/>
    <w:rsid w:val="00145A6B"/>
    <w:rsid w:val="00145EAD"/>
    <w:rsid w:val="0014684E"/>
    <w:rsid w:val="00146E53"/>
    <w:rsid w:val="00147ACB"/>
    <w:rsid w:val="00147AE3"/>
    <w:rsid w:val="001508F5"/>
    <w:rsid w:val="00150AE1"/>
    <w:rsid w:val="00151012"/>
    <w:rsid w:val="001519D7"/>
    <w:rsid w:val="00151B99"/>
    <w:rsid w:val="00151F0A"/>
    <w:rsid w:val="00152C6D"/>
    <w:rsid w:val="00152E07"/>
    <w:rsid w:val="001541A3"/>
    <w:rsid w:val="00154799"/>
    <w:rsid w:val="00154FED"/>
    <w:rsid w:val="00155809"/>
    <w:rsid w:val="00155A8A"/>
    <w:rsid w:val="00155D4D"/>
    <w:rsid w:val="00155F28"/>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BEB"/>
    <w:rsid w:val="00164EDB"/>
    <w:rsid w:val="0016531E"/>
    <w:rsid w:val="00165E00"/>
    <w:rsid w:val="001660A4"/>
    <w:rsid w:val="001671B7"/>
    <w:rsid w:val="00167A90"/>
    <w:rsid w:val="00167B43"/>
    <w:rsid w:val="001700A7"/>
    <w:rsid w:val="00171543"/>
    <w:rsid w:val="0017158C"/>
    <w:rsid w:val="0017280B"/>
    <w:rsid w:val="00173E18"/>
    <w:rsid w:val="001743FC"/>
    <w:rsid w:val="001753DD"/>
    <w:rsid w:val="00175FC7"/>
    <w:rsid w:val="00176324"/>
    <w:rsid w:val="0017709A"/>
    <w:rsid w:val="0017710C"/>
    <w:rsid w:val="001771FE"/>
    <w:rsid w:val="00177229"/>
    <w:rsid w:val="001772B1"/>
    <w:rsid w:val="00177514"/>
    <w:rsid w:val="0018042C"/>
    <w:rsid w:val="001804E6"/>
    <w:rsid w:val="00180E4A"/>
    <w:rsid w:val="00181ECC"/>
    <w:rsid w:val="00182D90"/>
    <w:rsid w:val="001831F4"/>
    <w:rsid w:val="0018495D"/>
    <w:rsid w:val="00184BA0"/>
    <w:rsid w:val="0018548C"/>
    <w:rsid w:val="0018590E"/>
    <w:rsid w:val="001860EA"/>
    <w:rsid w:val="001862D1"/>
    <w:rsid w:val="00186FA7"/>
    <w:rsid w:val="00187684"/>
    <w:rsid w:val="00187C87"/>
    <w:rsid w:val="00187D75"/>
    <w:rsid w:val="001912FD"/>
    <w:rsid w:val="001914B1"/>
    <w:rsid w:val="001914FB"/>
    <w:rsid w:val="0019156E"/>
    <w:rsid w:val="001917D3"/>
    <w:rsid w:val="00191B70"/>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1C60"/>
    <w:rsid w:val="001B2725"/>
    <w:rsid w:val="001B2A39"/>
    <w:rsid w:val="001B3206"/>
    <w:rsid w:val="001B3220"/>
    <w:rsid w:val="001B336F"/>
    <w:rsid w:val="001B3385"/>
    <w:rsid w:val="001B3779"/>
    <w:rsid w:val="001B3AB3"/>
    <w:rsid w:val="001B41DF"/>
    <w:rsid w:val="001B46E5"/>
    <w:rsid w:val="001B491C"/>
    <w:rsid w:val="001B4E0B"/>
    <w:rsid w:val="001B56F8"/>
    <w:rsid w:val="001B6561"/>
    <w:rsid w:val="001B6594"/>
    <w:rsid w:val="001B7140"/>
    <w:rsid w:val="001B78E1"/>
    <w:rsid w:val="001B7B38"/>
    <w:rsid w:val="001B7B80"/>
    <w:rsid w:val="001B7C73"/>
    <w:rsid w:val="001C0015"/>
    <w:rsid w:val="001C0181"/>
    <w:rsid w:val="001C03A4"/>
    <w:rsid w:val="001C21F8"/>
    <w:rsid w:val="001C2400"/>
    <w:rsid w:val="001C2901"/>
    <w:rsid w:val="001C2E20"/>
    <w:rsid w:val="001C2E5F"/>
    <w:rsid w:val="001C40C6"/>
    <w:rsid w:val="001C4B11"/>
    <w:rsid w:val="001C4D52"/>
    <w:rsid w:val="001C51CB"/>
    <w:rsid w:val="001C584B"/>
    <w:rsid w:val="001C5A3B"/>
    <w:rsid w:val="001C5DEB"/>
    <w:rsid w:val="001C6C76"/>
    <w:rsid w:val="001C6DA5"/>
    <w:rsid w:val="001C7025"/>
    <w:rsid w:val="001C72DD"/>
    <w:rsid w:val="001C7B0F"/>
    <w:rsid w:val="001D0192"/>
    <w:rsid w:val="001D0793"/>
    <w:rsid w:val="001D0F00"/>
    <w:rsid w:val="001D1835"/>
    <w:rsid w:val="001D1A48"/>
    <w:rsid w:val="001D1BE7"/>
    <w:rsid w:val="001D1F7E"/>
    <w:rsid w:val="001D2063"/>
    <w:rsid w:val="001D2EC8"/>
    <w:rsid w:val="001D415E"/>
    <w:rsid w:val="001D4315"/>
    <w:rsid w:val="001D44A1"/>
    <w:rsid w:val="001D4A18"/>
    <w:rsid w:val="001D54E4"/>
    <w:rsid w:val="001D5FF7"/>
    <w:rsid w:val="001D64A2"/>
    <w:rsid w:val="001D70A5"/>
    <w:rsid w:val="001D7A19"/>
    <w:rsid w:val="001D7F75"/>
    <w:rsid w:val="001E06C2"/>
    <w:rsid w:val="001E0FC9"/>
    <w:rsid w:val="001E1D96"/>
    <w:rsid w:val="001E2935"/>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8EA"/>
    <w:rsid w:val="001F5FBA"/>
    <w:rsid w:val="001F638D"/>
    <w:rsid w:val="001F69EC"/>
    <w:rsid w:val="001F6DA9"/>
    <w:rsid w:val="001F724A"/>
    <w:rsid w:val="001F7344"/>
    <w:rsid w:val="001F7D44"/>
    <w:rsid w:val="00200156"/>
    <w:rsid w:val="00200560"/>
    <w:rsid w:val="00200F3D"/>
    <w:rsid w:val="002015AF"/>
    <w:rsid w:val="00201D5D"/>
    <w:rsid w:val="00202290"/>
    <w:rsid w:val="00202D45"/>
    <w:rsid w:val="0020316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4"/>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13C"/>
    <w:rsid w:val="002447B1"/>
    <w:rsid w:val="00244D58"/>
    <w:rsid w:val="00244EFC"/>
    <w:rsid w:val="00245FD5"/>
    <w:rsid w:val="00246472"/>
    <w:rsid w:val="002471A6"/>
    <w:rsid w:val="002477EE"/>
    <w:rsid w:val="00247EEC"/>
    <w:rsid w:val="002504F4"/>
    <w:rsid w:val="002510A4"/>
    <w:rsid w:val="002512CF"/>
    <w:rsid w:val="002516DE"/>
    <w:rsid w:val="00251841"/>
    <w:rsid w:val="0025222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0BD8"/>
    <w:rsid w:val="00260FE6"/>
    <w:rsid w:val="00261854"/>
    <w:rsid w:val="002620E4"/>
    <w:rsid w:val="00265ABB"/>
    <w:rsid w:val="00265AF1"/>
    <w:rsid w:val="00265F31"/>
    <w:rsid w:val="00266D7F"/>
    <w:rsid w:val="002670B9"/>
    <w:rsid w:val="00267167"/>
    <w:rsid w:val="002671C3"/>
    <w:rsid w:val="00267259"/>
    <w:rsid w:val="002679A8"/>
    <w:rsid w:val="00267C12"/>
    <w:rsid w:val="00267C47"/>
    <w:rsid w:val="00267F18"/>
    <w:rsid w:val="002701CE"/>
    <w:rsid w:val="0027071D"/>
    <w:rsid w:val="00270E40"/>
    <w:rsid w:val="00271F64"/>
    <w:rsid w:val="0027231C"/>
    <w:rsid w:val="00272AC1"/>
    <w:rsid w:val="0027359D"/>
    <w:rsid w:val="00273C8B"/>
    <w:rsid w:val="00273E9B"/>
    <w:rsid w:val="00274108"/>
    <w:rsid w:val="002741DB"/>
    <w:rsid w:val="00274379"/>
    <w:rsid w:val="002748B9"/>
    <w:rsid w:val="002748C4"/>
    <w:rsid w:val="00274A1C"/>
    <w:rsid w:val="00274B73"/>
    <w:rsid w:val="00274CAE"/>
    <w:rsid w:val="00274DF6"/>
    <w:rsid w:val="002759B8"/>
    <w:rsid w:val="00276BC8"/>
    <w:rsid w:val="00277894"/>
    <w:rsid w:val="0028123D"/>
    <w:rsid w:val="00281DCE"/>
    <w:rsid w:val="002824B0"/>
    <w:rsid w:val="00282D78"/>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09F"/>
    <w:rsid w:val="00296BC1"/>
    <w:rsid w:val="00296D18"/>
    <w:rsid w:val="00297B8D"/>
    <w:rsid w:val="002A03FA"/>
    <w:rsid w:val="002A048B"/>
    <w:rsid w:val="002A048D"/>
    <w:rsid w:val="002A0AC1"/>
    <w:rsid w:val="002A0B34"/>
    <w:rsid w:val="002A1D05"/>
    <w:rsid w:val="002A29E7"/>
    <w:rsid w:val="002A3450"/>
    <w:rsid w:val="002A373B"/>
    <w:rsid w:val="002A37B4"/>
    <w:rsid w:val="002A3CC3"/>
    <w:rsid w:val="002A5749"/>
    <w:rsid w:val="002A58CB"/>
    <w:rsid w:val="002A5FAB"/>
    <w:rsid w:val="002A67B6"/>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8A"/>
    <w:rsid w:val="002C3CF5"/>
    <w:rsid w:val="002C4391"/>
    <w:rsid w:val="002C4D03"/>
    <w:rsid w:val="002C50F4"/>
    <w:rsid w:val="002C5444"/>
    <w:rsid w:val="002C64AC"/>
    <w:rsid w:val="002C7D58"/>
    <w:rsid w:val="002D009A"/>
    <w:rsid w:val="002D0367"/>
    <w:rsid w:val="002D08BE"/>
    <w:rsid w:val="002D155A"/>
    <w:rsid w:val="002D319F"/>
    <w:rsid w:val="002D340A"/>
    <w:rsid w:val="002D3DDB"/>
    <w:rsid w:val="002D412D"/>
    <w:rsid w:val="002D4181"/>
    <w:rsid w:val="002D42BA"/>
    <w:rsid w:val="002D47ED"/>
    <w:rsid w:val="002D4968"/>
    <w:rsid w:val="002D4AB3"/>
    <w:rsid w:val="002D4ABF"/>
    <w:rsid w:val="002D4E32"/>
    <w:rsid w:val="002D5439"/>
    <w:rsid w:val="002D5B42"/>
    <w:rsid w:val="002D5DCB"/>
    <w:rsid w:val="002D68C6"/>
    <w:rsid w:val="002D6AD0"/>
    <w:rsid w:val="002D6F18"/>
    <w:rsid w:val="002D737E"/>
    <w:rsid w:val="002E058F"/>
    <w:rsid w:val="002E0ADB"/>
    <w:rsid w:val="002E0B24"/>
    <w:rsid w:val="002E0C2E"/>
    <w:rsid w:val="002E104A"/>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02D"/>
    <w:rsid w:val="002F0711"/>
    <w:rsid w:val="002F0AB3"/>
    <w:rsid w:val="002F0B04"/>
    <w:rsid w:val="002F0F23"/>
    <w:rsid w:val="002F0F4C"/>
    <w:rsid w:val="002F175E"/>
    <w:rsid w:val="002F2062"/>
    <w:rsid w:val="002F2762"/>
    <w:rsid w:val="002F2ED9"/>
    <w:rsid w:val="002F378C"/>
    <w:rsid w:val="002F3C05"/>
    <w:rsid w:val="002F4568"/>
    <w:rsid w:val="002F47B9"/>
    <w:rsid w:val="002F49FA"/>
    <w:rsid w:val="002F5280"/>
    <w:rsid w:val="002F55AA"/>
    <w:rsid w:val="002F6769"/>
    <w:rsid w:val="002F6A08"/>
    <w:rsid w:val="002F74EB"/>
    <w:rsid w:val="002F7BE2"/>
    <w:rsid w:val="003012C5"/>
    <w:rsid w:val="0030150D"/>
    <w:rsid w:val="003015F7"/>
    <w:rsid w:val="0030163A"/>
    <w:rsid w:val="00301F6E"/>
    <w:rsid w:val="0030222D"/>
    <w:rsid w:val="00303289"/>
    <w:rsid w:val="00303426"/>
    <w:rsid w:val="00304796"/>
    <w:rsid w:val="003060EA"/>
    <w:rsid w:val="00306F31"/>
    <w:rsid w:val="003101F6"/>
    <w:rsid w:val="00310775"/>
    <w:rsid w:val="0031107D"/>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5F38"/>
    <w:rsid w:val="00346B0C"/>
    <w:rsid w:val="00346D32"/>
    <w:rsid w:val="003503D7"/>
    <w:rsid w:val="003509E6"/>
    <w:rsid w:val="00350E7E"/>
    <w:rsid w:val="00350E8E"/>
    <w:rsid w:val="00350F8E"/>
    <w:rsid w:val="00351B8F"/>
    <w:rsid w:val="00352AE6"/>
    <w:rsid w:val="00352B90"/>
    <w:rsid w:val="0035366D"/>
    <w:rsid w:val="003548F9"/>
    <w:rsid w:val="003551BF"/>
    <w:rsid w:val="003558D9"/>
    <w:rsid w:val="0035607D"/>
    <w:rsid w:val="00356E14"/>
    <w:rsid w:val="00357AE3"/>
    <w:rsid w:val="00360BDB"/>
    <w:rsid w:val="00361494"/>
    <w:rsid w:val="00362805"/>
    <w:rsid w:val="00362FE8"/>
    <w:rsid w:val="00362FEC"/>
    <w:rsid w:val="00363006"/>
    <w:rsid w:val="00363439"/>
    <w:rsid w:val="003638C9"/>
    <w:rsid w:val="00364111"/>
    <w:rsid w:val="0036592C"/>
    <w:rsid w:val="003664FB"/>
    <w:rsid w:val="00366D4E"/>
    <w:rsid w:val="003673E2"/>
    <w:rsid w:val="003715C2"/>
    <w:rsid w:val="00371C61"/>
    <w:rsid w:val="00372481"/>
    <w:rsid w:val="00372DB2"/>
    <w:rsid w:val="0037400A"/>
    <w:rsid w:val="003747DE"/>
    <w:rsid w:val="00375219"/>
    <w:rsid w:val="00375F2D"/>
    <w:rsid w:val="00376136"/>
    <w:rsid w:val="003768E6"/>
    <w:rsid w:val="00376923"/>
    <w:rsid w:val="0037702F"/>
    <w:rsid w:val="00377A1D"/>
    <w:rsid w:val="0038007F"/>
    <w:rsid w:val="00380591"/>
    <w:rsid w:val="00380663"/>
    <w:rsid w:val="00380BE2"/>
    <w:rsid w:val="00381083"/>
    <w:rsid w:val="00381A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4692"/>
    <w:rsid w:val="003952A6"/>
    <w:rsid w:val="0039571A"/>
    <w:rsid w:val="0039675B"/>
    <w:rsid w:val="00396D48"/>
    <w:rsid w:val="003977C4"/>
    <w:rsid w:val="003A0823"/>
    <w:rsid w:val="003A13E8"/>
    <w:rsid w:val="003A1606"/>
    <w:rsid w:val="003A1663"/>
    <w:rsid w:val="003A166F"/>
    <w:rsid w:val="003A1B1A"/>
    <w:rsid w:val="003A1BCE"/>
    <w:rsid w:val="003A2266"/>
    <w:rsid w:val="003A2A72"/>
    <w:rsid w:val="003A2CF7"/>
    <w:rsid w:val="003A2E52"/>
    <w:rsid w:val="003A38BF"/>
    <w:rsid w:val="003A475C"/>
    <w:rsid w:val="003A4A6F"/>
    <w:rsid w:val="003A4D70"/>
    <w:rsid w:val="003A6302"/>
    <w:rsid w:val="003A678D"/>
    <w:rsid w:val="003A6E21"/>
    <w:rsid w:val="003A77B9"/>
    <w:rsid w:val="003B0314"/>
    <w:rsid w:val="003B08A9"/>
    <w:rsid w:val="003B0B31"/>
    <w:rsid w:val="003B155D"/>
    <w:rsid w:val="003B15EF"/>
    <w:rsid w:val="003B2250"/>
    <w:rsid w:val="003B249C"/>
    <w:rsid w:val="003B3304"/>
    <w:rsid w:val="003B35E7"/>
    <w:rsid w:val="003B42C6"/>
    <w:rsid w:val="003B513F"/>
    <w:rsid w:val="003B53D9"/>
    <w:rsid w:val="003B57BA"/>
    <w:rsid w:val="003B60F8"/>
    <w:rsid w:val="003B6547"/>
    <w:rsid w:val="003B69A2"/>
    <w:rsid w:val="003B6D1D"/>
    <w:rsid w:val="003B756E"/>
    <w:rsid w:val="003B75C5"/>
    <w:rsid w:val="003B788F"/>
    <w:rsid w:val="003B7A7F"/>
    <w:rsid w:val="003C10AF"/>
    <w:rsid w:val="003C1147"/>
    <w:rsid w:val="003C1633"/>
    <w:rsid w:val="003C197F"/>
    <w:rsid w:val="003C2359"/>
    <w:rsid w:val="003C23F2"/>
    <w:rsid w:val="003C2761"/>
    <w:rsid w:val="003C298C"/>
    <w:rsid w:val="003C2B7C"/>
    <w:rsid w:val="003C2C13"/>
    <w:rsid w:val="003C316D"/>
    <w:rsid w:val="003C42A2"/>
    <w:rsid w:val="003C435E"/>
    <w:rsid w:val="003C47BC"/>
    <w:rsid w:val="003C5034"/>
    <w:rsid w:val="003C5220"/>
    <w:rsid w:val="003C639E"/>
    <w:rsid w:val="003C6466"/>
    <w:rsid w:val="003C6A5D"/>
    <w:rsid w:val="003C6C1D"/>
    <w:rsid w:val="003C7720"/>
    <w:rsid w:val="003C77A0"/>
    <w:rsid w:val="003D0365"/>
    <w:rsid w:val="003D062C"/>
    <w:rsid w:val="003D157C"/>
    <w:rsid w:val="003D2606"/>
    <w:rsid w:val="003D2FCB"/>
    <w:rsid w:val="003D30AE"/>
    <w:rsid w:val="003D3700"/>
    <w:rsid w:val="003D38CD"/>
    <w:rsid w:val="003D471E"/>
    <w:rsid w:val="003D4735"/>
    <w:rsid w:val="003D486D"/>
    <w:rsid w:val="003D4A9B"/>
    <w:rsid w:val="003D4C60"/>
    <w:rsid w:val="003D4EE7"/>
    <w:rsid w:val="003D56AF"/>
    <w:rsid w:val="003D5CD4"/>
    <w:rsid w:val="003D6AFB"/>
    <w:rsid w:val="003D7B9E"/>
    <w:rsid w:val="003E0200"/>
    <w:rsid w:val="003E0259"/>
    <w:rsid w:val="003E02B1"/>
    <w:rsid w:val="003E0B6A"/>
    <w:rsid w:val="003E0ED2"/>
    <w:rsid w:val="003E1836"/>
    <w:rsid w:val="003E22D5"/>
    <w:rsid w:val="003E2A0E"/>
    <w:rsid w:val="003E2DD6"/>
    <w:rsid w:val="003E2F8F"/>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63B"/>
    <w:rsid w:val="003E7ED6"/>
    <w:rsid w:val="003F1EFB"/>
    <w:rsid w:val="003F287D"/>
    <w:rsid w:val="003F367F"/>
    <w:rsid w:val="003F402C"/>
    <w:rsid w:val="003F40CD"/>
    <w:rsid w:val="003F436D"/>
    <w:rsid w:val="003F4907"/>
    <w:rsid w:val="003F53AB"/>
    <w:rsid w:val="003F5531"/>
    <w:rsid w:val="003F5BB4"/>
    <w:rsid w:val="003F6F79"/>
    <w:rsid w:val="003F7152"/>
    <w:rsid w:val="003F768B"/>
    <w:rsid w:val="003F782B"/>
    <w:rsid w:val="0040050D"/>
    <w:rsid w:val="00402F40"/>
    <w:rsid w:val="004039FF"/>
    <w:rsid w:val="0040454C"/>
    <w:rsid w:val="00404789"/>
    <w:rsid w:val="00405636"/>
    <w:rsid w:val="004059CF"/>
    <w:rsid w:val="00405BCA"/>
    <w:rsid w:val="00405E71"/>
    <w:rsid w:val="00406287"/>
    <w:rsid w:val="004066EC"/>
    <w:rsid w:val="0040675A"/>
    <w:rsid w:val="00406E48"/>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0771"/>
    <w:rsid w:val="0042177F"/>
    <w:rsid w:val="00421C0B"/>
    <w:rsid w:val="00422075"/>
    <w:rsid w:val="004227E0"/>
    <w:rsid w:val="00423931"/>
    <w:rsid w:val="00423970"/>
    <w:rsid w:val="00424E36"/>
    <w:rsid w:val="00424E97"/>
    <w:rsid w:val="004254B3"/>
    <w:rsid w:val="0042587B"/>
    <w:rsid w:val="0042670E"/>
    <w:rsid w:val="004269B5"/>
    <w:rsid w:val="00426B17"/>
    <w:rsid w:val="00426E81"/>
    <w:rsid w:val="00427ADB"/>
    <w:rsid w:val="0043055D"/>
    <w:rsid w:val="004305F6"/>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693"/>
    <w:rsid w:val="00436771"/>
    <w:rsid w:val="00437324"/>
    <w:rsid w:val="0043751B"/>
    <w:rsid w:val="00437944"/>
    <w:rsid w:val="004402E1"/>
    <w:rsid w:val="00440391"/>
    <w:rsid w:val="0044068D"/>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C0C"/>
    <w:rsid w:val="00451E17"/>
    <w:rsid w:val="0045280C"/>
    <w:rsid w:val="00452ADE"/>
    <w:rsid w:val="0045312A"/>
    <w:rsid w:val="00453288"/>
    <w:rsid w:val="00453523"/>
    <w:rsid w:val="00453AD7"/>
    <w:rsid w:val="004546E2"/>
    <w:rsid w:val="00455E25"/>
    <w:rsid w:val="004576AB"/>
    <w:rsid w:val="00457BD4"/>
    <w:rsid w:val="0046014A"/>
    <w:rsid w:val="0046281E"/>
    <w:rsid w:val="00462981"/>
    <w:rsid w:val="004645C2"/>
    <w:rsid w:val="004649E3"/>
    <w:rsid w:val="004650D0"/>
    <w:rsid w:val="00465466"/>
    <w:rsid w:val="004655B7"/>
    <w:rsid w:val="004661AD"/>
    <w:rsid w:val="0046719F"/>
    <w:rsid w:val="004672F0"/>
    <w:rsid w:val="004674A1"/>
    <w:rsid w:val="004677C7"/>
    <w:rsid w:val="00467DAB"/>
    <w:rsid w:val="004703E3"/>
    <w:rsid w:val="004719F9"/>
    <w:rsid w:val="00471D2D"/>
    <w:rsid w:val="00471FD0"/>
    <w:rsid w:val="00471FF2"/>
    <w:rsid w:val="0047211B"/>
    <w:rsid w:val="00472314"/>
    <w:rsid w:val="004723F3"/>
    <w:rsid w:val="00472C20"/>
    <w:rsid w:val="00473A6F"/>
    <w:rsid w:val="00473AC5"/>
    <w:rsid w:val="00473D50"/>
    <w:rsid w:val="004744DF"/>
    <w:rsid w:val="00475319"/>
    <w:rsid w:val="004755EA"/>
    <w:rsid w:val="004757AE"/>
    <w:rsid w:val="00475D49"/>
    <w:rsid w:val="0047651D"/>
    <w:rsid w:val="00476EDA"/>
    <w:rsid w:val="00477281"/>
    <w:rsid w:val="00477B9E"/>
    <w:rsid w:val="00477BFA"/>
    <w:rsid w:val="00482545"/>
    <w:rsid w:val="0048270E"/>
    <w:rsid w:val="00482721"/>
    <w:rsid w:val="00482C30"/>
    <w:rsid w:val="00482EFD"/>
    <w:rsid w:val="004830B1"/>
    <w:rsid w:val="00483124"/>
    <w:rsid w:val="00483291"/>
    <w:rsid w:val="0048352D"/>
    <w:rsid w:val="00483553"/>
    <w:rsid w:val="004836D4"/>
    <w:rsid w:val="00483A0F"/>
    <w:rsid w:val="00485767"/>
    <w:rsid w:val="0048589D"/>
    <w:rsid w:val="004858DE"/>
    <w:rsid w:val="00485CDB"/>
    <w:rsid w:val="004877E8"/>
    <w:rsid w:val="00487A06"/>
    <w:rsid w:val="00487B56"/>
    <w:rsid w:val="00487BD2"/>
    <w:rsid w:val="00490823"/>
    <w:rsid w:val="0049105C"/>
    <w:rsid w:val="004910BF"/>
    <w:rsid w:val="0049158E"/>
    <w:rsid w:val="00491E45"/>
    <w:rsid w:val="00491F1E"/>
    <w:rsid w:val="00492003"/>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4C4"/>
    <w:rsid w:val="004A3675"/>
    <w:rsid w:val="004A36D2"/>
    <w:rsid w:val="004A39CF"/>
    <w:rsid w:val="004A3B50"/>
    <w:rsid w:val="004A3EE5"/>
    <w:rsid w:val="004A3FCC"/>
    <w:rsid w:val="004A49FA"/>
    <w:rsid w:val="004A52EA"/>
    <w:rsid w:val="004A52FF"/>
    <w:rsid w:val="004A603E"/>
    <w:rsid w:val="004A609D"/>
    <w:rsid w:val="004A62DA"/>
    <w:rsid w:val="004A6A77"/>
    <w:rsid w:val="004A7944"/>
    <w:rsid w:val="004B0AD1"/>
    <w:rsid w:val="004B0D70"/>
    <w:rsid w:val="004B112E"/>
    <w:rsid w:val="004B1140"/>
    <w:rsid w:val="004B1147"/>
    <w:rsid w:val="004B1A16"/>
    <w:rsid w:val="004B3BD0"/>
    <w:rsid w:val="004B3DAC"/>
    <w:rsid w:val="004B4810"/>
    <w:rsid w:val="004B50C2"/>
    <w:rsid w:val="004B5173"/>
    <w:rsid w:val="004B51F6"/>
    <w:rsid w:val="004B5647"/>
    <w:rsid w:val="004B7F39"/>
    <w:rsid w:val="004B7F78"/>
    <w:rsid w:val="004C0A2B"/>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8D"/>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1AC0"/>
    <w:rsid w:val="004E261D"/>
    <w:rsid w:val="004E2AB8"/>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06C0"/>
    <w:rsid w:val="00502011"/>
    <w:rsid w:val="005023FF"/>
    <w:rsid w:val="00502644"/>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658F"/>
    <w:rsid w:val="00517243"/>
    <w:rsid w:val="00517BE4"/>
    <w:rsid w:val="00520347"/>
    <w:rsid w:val="0052037C"/>
    <w:rsid w:val="0052066F"/>
    <w:rsid w:val="00520A40"/>
    <w:rsid w:val="005217A0"/>
    <w:rsid w:val="005226D4"/>
    <w:rsid w:val="0052270E"/>
    <w:rsid w:val="00522C37"/>
    <w:rsid w:val="005237BB"/>
    <w:rsid w:val="00523B8D"/>
    <w:rsid w:val="00523EF5"/>
    <w:rsid w:val="00525033"/>
    <w:rsid w:val="00525A42"/>
    <w:rsid w:val="00526266"/>
    <w:rsid w:val="005265F2"/>
    <w:rsid w:val="00527F2D"/>
    <w:rsid w:val="0053031E"/>
    <w:rsid w:val="00530D10"/>
    <w:rsid w:val="0053139E"/>
    <w:rsid w:val="0053198C"/>
    <w:rsid w:val="00531990"/>
    <w:rsid w:val="00531DD6"/>
    <w:rsid w:val="0053228B"/>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9B0"/>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D1B"/>
    <w:rsid w:val="00557ED7"/>
    <w:rsid w:val="0056003C"/>
    <w:rsid w:val="00560F41"/>
    <w:rsid w:val="00561286"/>
    <w:rsid w:val="00561767"/>
    <w:rsid w:val="00561CA8"/>
    <w:rsid w:val="005629BF"/>
    <w:rsid w:val="005630FD"/>
    <w:rsid w:val="00563A1D"/>
    <w:rsid w:val="005641DB"/>
    <w:rsid w:val="00564A44"/>
    <w:rsid w:val="00564A4B"/>
    <w:rsid w:val="00564FEF"/>
    <w:rsid w:val="005653D9"/>
    <w:rsid w:val="00565AF6"/>
    <w:rsid w:val="0056646C"/>
    <w:rsid w:val="00566EB6"/>
    <w:rsid w:val="00567B9C"/>
    <w:rsid w:val="00567D4A"/>
    <w:rsid w:val="005704A3"/>
    <w:rsid w:val="00570A56"/>
    <w:rsid w:val="00570EC7"/>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0DB5"/>
    <w:rsid w:val="00581C7F"/>
    <w:rsid w:val="00581F81"/>
    <w:rsid w:val="005823CF"/>
    <w:rsid w:val="00582BFC"/>
    <w:rsid w:val="00582FE6"/>
    <w:rsid w:val="00584151"/>
    <w:rsid w:val="005857E7"/>
    <w:rsid w:val="00585BA1"/>
    <w:rsid w:val="00585E3F"/>
    <w:rsid w:val="00585E96"/>
    <w:rsid w:val="0058603F"/>
    <w:rsid w:val="00586CC5"/>
    <w:rsid w:val="00586D46"/>
    <w:rsid w:val="0059084B"/>
    <w:rsid w:val="0059098B"/>
    <w:rsid w:val="005910D0"/>
    <w:rsid w:val="00591463"/>
    <w:rsid w:val="00592F27"/>
    <w:rsid w:val="00592FA8"/>
    <w:rsid w:val="0059312B"/>
    <w:rsid w:val="0059396A"/>
    <w:rsid w:val="00593D41"/>
    <w:rsid w:val="00594055"/>
    <w:rsid w:val="0059439F"/>
    <w:rsid w:val="00594538"/>
    <w:rsid w:val="005947FD"/>
    <w:rsid w:val="005956CE"/>
    <w:rsid w:val="00595BDA"/>
    <w:rsid w:val="00595C26"/>
    <w:rsid w:val="00596057"/>
    <w:rsid w:val="005962D4"/>
    <w:rsid w:val="005964CF"/>
    <w:rsid w:val="005972D9"/>
    <w:rsid w:val="00597AE0"/>
    <w:rsid w:val="00597BFF"/>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10F"/>
    <w:rsid w:val="005A6681"/>
    <w:rsid w:val="005A697A"/>
    <w:rsid w:val="005A6CA0"/>
    <w:rsid w:val="005A7084"/>
    <w:rsid w:val="005A7824"/>
    <w:rsid w:val="005A7927"/>
    <w:rsid w:val="005A7C1C"/>
    <w:rsid w:val="005A7FE0"/>
    <w:rsid w:val="005B0717"/>
    <w:rsid w:val="005B0AC5"/>
    <w:rsid w:val="005B1545"/>
    <w:rsid w:val="005B1ADC"/>
    <w:rsid w:val="005B1FE6"/>
    <w:rsid w:val="005B26E9"/>
    <w:rsid w:val="005B2896"/>
    <w:rsid w:val="005B364C"/>
    <w:rsid w:val="005B45D5"/>
    <w:rsid w:val="005B4B91"/>
    <w:rsid w:val="005B5A00"/>
    <w:rsid w:val="005B62A6"/>
    <w:rsid w:val="005B62B2"/>
    <w:rsid w:val="005B6C46"/>
    <w:rsid w:val="005B75EE"/>
    <w:rsid w:val="005C0794"/>
    <w:rsid w:val="005C07D0"/>
    <w:rsid w:val="005C1297"/>
    <w:rsid w:val="005C13E8"/>
    <w:rsid w:val="005C14A1"/>
    <w:rsid w:val="005C1CF7"/>
    <w:rsid w:val="005C1D8A"/>
    <w:rsid w:val="005C21CB"/>
    <w:rsid w:val="005C22B4"/>
    <w:rsid w:val="005C2D90"/>
    <w:rsid w:val="005C2EA9"/>
    <w:rsid w:val="005C4617"/>
    <w:rsid w:val="005C466C"/>
    <w:rsid w:val="005C510E"/>
    <w:rsid w:val="005C550F"/>
    <w:rsid w:val="005C557F"/>
    <w:rsid w:val="005C5723"/>
    <w:rsid w:val="005C7370"/>
    <w:rsid w:val="005D097B"/>
    <w:rsid w:val="005D09E7"/>
    <w:rsid w:val="005D10DA"/>
    <w:rsid w:val="005D1CCC"/>
    <w:rsid w:val="005D1FB5"/>
    <w:rsid w:val="005D28B1"/>
    <w:rsid w:val="005D2A1F"/>
    <w:rsid w:val="005D3568"/>
    <w:rsid w:val="005D371A"/>
    <w:rsid w:val="005D3796"/>
    <w:rsid w:val="005D3932"/>
    <w:rsid w:val="005D39DD"/>
    <w:rsid w:val="005D3B0A"/>
    <w:rsid w:val="005D41E3"/>
    <w:rsid w:val="005D5188"/>
    <w:rsid w:val="005D55CF"/>
    <w:rsid w:val="005D6B4B"/>
    <w:rsid w:val="005D72F8"/>
    <w:rsid w:val="005D77A1"/>
    <w:rsid w:val="005E100A"/>
    <w:rsid w:val="005E17EC"/>
    <w:rsid w:val="005E20C1"/>
    <w:rsid w:val="005E32AE"/>
    <w:rsid w:val="005E3AFC"/>
    <w:rsid w:val="005E3D84"/>
    <w:rsid w:val="005E4DCF"/>
    <w:rsid w:val="005E5477"/>
    <w:rsid w:val="005E59BA"/>
    <w:rsid w:val="005E6C65"/>
    <w:rsid w:val="005E71B2"/>
    <w:rsid w:val="005E72C9"/>
    <w:rsid w:val="005E73E5"/>
    <w:rsid w:val="005F002A"/>
    <w:rsid w:val="005F0DCE"/>
    <w:rsid w:val="005F1050"/>
    <w:rsid w:val="005F1FDA"/>
    <w:rsid w:val="005F2124"/>
    <w:rsid w:val="005F2684"/>
    <w:rsid w:val="005F27E8"/>
    <w:rsid w:val="005F31FC"/>
    <w:rsid w:val="005F3C27"/>
    <w:rsid w:val="005F3E73"/>
    <w:rsid w:val="005F523F"/>
    <w:rsid w:val="005F54ED"/>
    <w:rsid w:val="005F5605"/>
    <w:rsid w:val="005F5DF4"/>
    <w:rsid w:val="005F72B5"/>
    <w:rsid w:val="005F741D"/>
    <w:rsid w:val="005F7C3E"/>
    <w:rsid w:val="005F7D46"/>
    <w:rsid w:val="006000B2"/>
    <w:rsid w:val="00600248"/>
    <w:rsid w:val="00600A27"/>
    <w:rsid w:val="0060160C"/>
    <w:rsid w:val="00601AD4"/>
    <w:rsid w:val="00601EC8"/>
    <w:rsid w:val="00602167"/>
    <w:rsid w:val="006025DC"/>
    <w:rsid w:val="00602621"/>
    <w:rsid w:val="0060275F"/>
    <w:rsid w:val="006035AB"/>
    <w:rsid w:val="006036D6"/>
    <w:rsid w:val="00603CAB"/>
    <w:rsid w:val="00604427"/>
    <w:rsid w:val="00604749"/>
    <w:rsid w:val="0060540C"/>
    <w:rsid w:val="006062DA"/>
    <w:rsid w:val="0060659F"/>
    <w:rsid w:val="0060782F"/>
    <w:rsid w:val="0061007D"/>
    <w:rsid w:val="006108DB"/>
    <w:rsid w:val="00610D1A"/>
    <w:rsid w:val="00610D54"/>
    <w:rsid w:val="00610DA2"/>
    <w:rsid w:val="006125BF"/>
    <w:rsid w:val="006127A4"/>
    <w:rsid w:val="0061343C"/>
    <w:rsid w:val="00613F61"/>
    <w:rsid w:val="00614B15"/>
    <w:rsid w:val="00615428"/>
    <w:rsid w:val="00615BD1"/>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5A30"/>
    <w:rsid w:val="00627A49"/>
    <w:rsid w:val="00627D75"/>
    <w:rsid w:val="006310F0"/>
    <w:rsid w:val="006313C5"/>
    <w:rsid w:val="00631569"/>
    <w:rsid w:val="0063178B"/>
    <w:rsid w:val="00631FF6"/>
    <w:rsid w:val="00632281"/>
    <w:rsid w:val="0063251B"/>
    <w:rsid w:val="006336A0"/>
    <w:rsid w:val="00633C34"/>
    <w:rsid w:val="00634620"/>
    <w:rsid w:val="00634D3B"/>
    <w:rsid w:val="006350E8"/>
    <w:rsid w:val="0063612F"/>
    <w:rsid w:val="00636370"/>
    <w:rsid w:val="006368F6"/>
    <w:rsid w:val="00637CA0"/>
    <w:rsid w:val="0064011A"/>
    <w:rsid w:val="00640745"/>
    <w:rsid w:val="00641C2B"/>
    <w:rsid w:val="00642561"/>
    <w:rsid w:val="00643A31"/>
    <w:rsid w:val="0064473C"/>
    <w:rsid w:val="00645425"/>
    <w:rsid w:val="006457E9"/>
    <w:rsid w:val="0064724E"/>
    <w:rsid w:val="00647AA8"/>
    <w:rsid w:val="0065044F"/>
    <w:rsid w:val="0065113F"/>
    <w:rsid w:val="006512B4"/>
    <w:rsid w:val="00651512"/>
    <w:rsid w:val="0065253A"/>
    <w:rsid w:val="006536FB"/>
    <w:rsid w:val="00653833"/>
    <w:rsid w:val="00653A2C"/>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0C4F"/>
    <w:rsid w:val="006718D3"/>
    <w:rsid w:val="006721F6"/>
    <w:rsid w:val="006728BE"/>
    <w:rsid w:val="00672AA8"/>
    <w:rsid w:val="0067385D"/>
    <w:rsid w:val="00673F5B"/>
    <w:rsid w:val="0067522F"/>
    <w:rsid w:val="00676072"/>
    <w:rsid w:val="0067607E"/>
    <w:rsid w:val="00676146"/>
    <w:rsid w:val="0067658C"/>
    <w:rsid w:val="0067716D"/>
    <w:rsid w:val="00681B4A"/>
    <w:rsid w:val="00682AD4"/>
    <w:rsid w:val="006839E4"/>
    <w:rsid w:val="00683C23"/>
    <w:rsid w:val="00683D37"/>
    <w:rsid w:val="00684175"/>
    <w:rsid w:val="006841FB"/>
    <w:rsid w:val="0068501F"/>
    <w:rsid w:val="0068533F"/>
    <w:rsid w:val="00686149"/>
    <w:rsid w:val="00686698"/>
    <w:rsid w:val="00687478"/>
    <w:rsid w:val="00687E75"/>
    <w:rsid w:val="006914EB"/>
    <w:rsid w:val="006917F6"/>
    <w:rsid w:val="00691803"/>
    <w:rsid w:val="00691F30"/>
    <w:rsid w:val="00692C66"/>
    <w:rsid w:val="0069339A"/>
    <w:rsid w:val="006934F4"/>
    <w:rsid w:val="0069384E"/>
    <w:rsid w:val="00693A14"/>
    <w:rsid w:val="00694C05"/>
    <w:rsid w:val="0069594A"/>
    <w:rsid w:val="0069646F"/>
    <w:rsid w:val="006976C9"/>
    <w:rsid w:val="00697C38"/>
    <w:rsid w:val="00697EB9"/>
    <w:rsid w:val="006A0D2B"/>
    <w:rsid w:val="006A1342"/>
    <w:rsid w:val="006A1735"/>
    <w:rsid w:val="006A1AD1"/>
    <w:rsid w:val="006A2A45"/>
    <w:rsid w:val="006A574F"/>
    <w:rsid w:val="006A5F8C"/>
    <w:rsid w:val="006A610C"/>
    <w:rsid w:val="006A6250"/>
    <w:rsid w:val="006A6486"/>
    <w:rsid w:val="006A650D"/>
    <w:rsid w:val="006A665A"/>
    <w:rsid w:val="006A732B"/>
    <w:rsid w:val="006A7D9A"/>
    <w:rsid w:val="006B0149"/>
    <w:rsid w:val="006B07C2"/>
    <w:rsid w:val="006B1581"/>
    <w:rsid w:val="006B1A1D"/>
    <w:rsid w:val="006B1BBE"/>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733"/>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D1E"/>
    <w:rsid w:val="006C7F5B"/>
    <w:rsid w:val="006D0747"/>
    <w:rsid w:val="006D13B1"/>
    <w:rsid w:val="006D18D3"/>
    <w:rsid w:val="006D24BA"/>
    <w:rsid w:val="006D3368"/>
    <w:rsid w:val="006D3F1F"/>
    <w:rsid w:val="006D4EFE"/>
    <w:rsid w:val="006D4FD8"/>
    <w:rsid w:val="006D5667"/>
    <w:rsid w:val="006D5C1B"/>
    <w:rsid w:val="006D5DCC"/>
    <w:rsid w:val="006D606D"/>
    <w:rsid w:val="006D624E"/>
    <w:rsid w:val="006D6F40"/>
    <w:rsid w:val="006D7956"/>
    <w:rsid w:val="006D7A4E"/>
    <w:rsid w:val="006D7F90"/>
    <w:rsid w:val="006E0190"/>
    <w:rsid w:val="006E0E87"/>
    <w:rsid w:val="006E12E5"/>
    <w:rsid w:val="006E27E7"/>
    <w:rsid w:val="006E284B"/>
    <w:rsid w:val="006E2EC1"/>
    <w:rsid w:val="006E3424"/>
    <w:rsid w:val="006E3600"/>
    <w:rsid w:val="006E37FD"/>
    <w:rsid w:val="006E3A0E"/>
    <w:rsid w:val="006E3E6F"/>
    <w:rsid w:val="006E5635"/>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53FD"/>
    <w:rsid w:val="006F604D"/>
    <w:rsid w:val="006F65FA"/>
    <w:rsid w:val="006F676B"/>
    <w:rsid w:val="006F6F52"/>
    <w:rsid w:val="006F700F"/>
    <w:rsid w:val="006F7453"/>
    <w:rsid w:val="006F7FE6"/>
    <w:rsid w:val="006F7FF3"/>
    <w:rsid w:val="007005BB"/>
    <w:rsid w:val="00700686"/>
    <w:rsid w:val="007010B1"/>
    <w:rsid w:val="0070141C"/>
    <w:rsid w:val="00701997"/>
    <w:rsid w:val="007020C6"/>
    <w:rsid w:val="00702C7D"/>
    <w:rsid w:val="00702ED0"/>
    <w:rsid w:val="00703EA2"/>
    <w:rsid w:val="00704158"/>
    <w:rsid w:val="00704779"/>
    <w:rsid w:val="00704816"/>
    <w:rsid w:val="00704BD4"/>
    <w:rsid w:val="007059BF"/>
    <w:rsid w:val="00705AD9"/>
    <w:rsid w:val="00705D3C"/>
    <w:rsid w:val="00706450"/>
    <w:rsid w:val="0070694D"/>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1DE1"/>
    <w:rsid w:val="00722410"/>
    <w:rsid w:val="0072245E"/>
    <w:rsid w:val="00723074"/>
    <w:rsid w:val="00723230"/>
    <w:rsid w:val="007233F0"/>
    <w:rsid w:val="00723405"/>
    <w:rsid w:val="00723AEF"/>
    <w:rsid w:val="0072503C"/>
    <w:rsid w:val="00725467"/>
    <w:rsid w:val="007254EB"/>
    <w:rsid w:val="00727485"/>
    <w:rsid w:val="00727A67"/>
    <w:rsid w:val="00727F75"/>
    <w:rsid w:val="007304A0"/>
    <w:rsid w:val="00730E7F"/>
    <w:rsid w:val="0073123C"/>
    <w:rsid w:val="0073132B"/>
    <w:rsid w:val="007317F8"/>
    <w:rsid w:val="00731DDB"/>
    <w:rsid w:val="007326EE"/>
    <w:rsid w:val="00733066"/>
    <w:rsid w:val="00733097"/>
    <w:rsid w:val="00735212"/>
    <w:rsid w:val="0073532F"/>
    <w:rsid w:val="007356EC"/>
    <w:rsid w:val="007365E8"/>
    <w:rsid w:val="00737728"/>
    <w:rsid w:val="007377DF"/>
    <w:rsid w:val="00740188"/>
    <w:rsid w:val="00740E99"/>
    <w:rsid w:val="0074189B"/>
    <w:rsid w:val="007418D0"/>
    <w:rsid w:val="007420B2"/>
    <w:rsid w:val="00742D48"/>
    <w:rsid w:val="00742FAC"/>
    <w:rsid w:val="00743A37"/>
    <w:rsid w:val="00744C07"/>
    <w:rsid w:val="00744FF3"/>
    <w:rsid w:val="00745222"/>
    <w:rsid w:val="00745260"/>
    <w:rsid w:val="0074660C"/>
    <w:rsid w:val="0074661F"/>
    <w:rsid w:val="00746F64"/>
    <w:rsid w:val="007472A9"/>
    <w:rsid w:val="00747544"/>
    <w:rsid w:val="00747835"/>
    <w:rsid w:val="00747C89"/>
    <w:rsid w:val="0075013D"/>
    <w:rsid w:val="00750153"/>
    <w:rsid w:val="00750389"/>
    <w:rsid w:val="007505C4"/>
    <w:rsid w:val="00750AC8"/>
    <w:rsid w:val="007510AE"/>
    <w:rsid w:val="00751F2E"/>
    <w:rsid w:val="007526D3"/>
    <w:rsid w:val="00752F99"/>
    <w:rsid w:val="00753261"/>
    <w:rsid w:val="00753914"/>
    <w:rsid w:val="007541A6"/>
    <w:rsid w:val="00754591"/>
    <w:rsid w:val="007549F5"/>
    <w:rsid w:val="00754AB0"/>
    <w:rsid w:val="007559B5"/>
    <w:rsid w:val="00756468"/>
    <w:rsid w:val="00756A58"/>
    <w:rsid w:val="007575A3"/>
    <w:rsid w:val="007578F9"/>
    <w:rsid w:val="00757B79"/>
    <w:rsid w:val="00757CBD"/>
    <w:rsid w:val="00761458"/>
    <w:rsid w:val="00762DCD"/>
    <w:rsid w:val="00762FDD"/>
    <w:rsid w:val="0076424A"/>
    <w:rsid w:val="00764433"/>
    <w:rsid w:val="0076590D"/>
    <w:rsid w:val="0076591D"/>
    <w:rsid w:val="0076626C"/>
    <w:rsid w:val="00766516"/>
    <w:rsid w:val="007665CF"/>
    <w:rsid w:val="00766784"/>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0D"/>
    <w:rsid w:val="007855DD"/>
    <w:rsid w:val="007859D5"/>
    <w:rsid w:val="007859F8"/>
    <w:rsid w:val="0078627F"/>
    <w:rsid w:val="0078629C"/>
    <w:rsid w:val="007862C6"/>
    <w:rsid w:val="00786C02"/>
    <w:rsid w:val="007871D3"/>
    <w:rsid w:val="007873C1"/>
    <w:rsid w:val="00787581"/>
    <w:rsid w:val="007877F2"/>
    <w:rsid w:val="00787C46"/>
    <w:rsid w:val="00787E88"/>
    <w:rsid w:val="0079083B"/>
    <w:rsid w:val="00790F52"/>
    <w:rsid w:val="0079113E"/>
    <w:rsid w:val="00791C9A"/>
    <w:rsid w:val="007922C0"/>
    <w:rsid w:val="007923EE"/>
    <w:rsid w:val="007929A3"/>
    <w:rsid w:val="00793CA8"/>
    <w:rsid w:val="00793E2A"/>
    <w:rsid w:val="00794364"/>
    <w:rsid w:val="0079496E"/>
    <w:rsid w:val="00794D70"/>
    <w:rsid w:val="00795DDD"/>
    <w:rsid w:val="00795F5C"/>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52A"/>
    <w:rsid w:val="007A5DEE"/>
    <w:rsid w:val="007A6C0A"/>
    <w:rsid w:val="007A718E"/>
    <w:rsid w:val="007A74E3"/>
    <w:rsid w:val="007A7917"/>
    <w:rsid w:val="007B00BA"/>
    <w:rsid w:val="007B0F13"/>
    <w:rsid w:val="007B1334"/>
    <w:rsid w:val="007B2111"/>
    <w:rsid w:val="007B2175"/>
    <w:rsid w:val="007B21F2"/>
    <w:rsid w:val="007B2D41"/>
    <w:rsid w:val="007B4112"/>
    <w:rsid w:val="007B45F2"/>
    <w:rsid w:val="007B4B0E"/>
    <w:rsid w:val="007B4CF7"/>
    <w:rsid w:val="007B559D"/>
    <w:rsid w:val="007B5FE0"/>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50F"/>
    <w:rsid w:val="007C5DF5"/>
    <w:rsid w:val="007C6A6B"/>
    <w:rsid w:val="007C6B89"/>
    <w:rsid w:val="007C7F2F"/>
    <w:rsid w:val="007D1600"/>
    <w:rsid w:val="007D250F"/>
    <w:rsid w:val="007D25D8"/>
    <w:rsid w:val="007D2B67"/>
    <w:rsid w:val="007D2BFA"/>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2581"/>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2C6A"/>
    <w:rsid w:val="00802E61"/>
    <w:rsid w:val="00803B5B"/>
    <w:rsid w:val="00803C59"/>
    <w:rsid w:val="008048AD"/>
    <w:rsid w:val="008055F6"/>
    <w:rsid w:val="008066EE"/>
    <w:rsid w:val="0080676A"/>
    <w:rsid w:val="00807835"/>
    <w:rsid w:val="00807C64"/>
    <w:rsid w:val="00810367"/>
    <w:rsid w:val="008104CC"/>
    <w:rsid w:val="00810FCC"/>
    <w:rsid w:val="00811234"/>
    <w:rsid w:val="008117F2"/>
    <w:rsid w:val="00811A07"/>
    <w:rsid w:val="00812260"/>
    <w:rsid w:val="00813011"/>
    <w:rsid w:val="00813683"/>
    <w:rsid w:val="00813C72"/>
    <w:rsid w:val="00813ED1"/>
    <w:rsid w:val="00814577"/>
    <w:rsid w:val="008152B3"/>
    <w:rsid w:val="008154D8"/>
    <w:rsid w:val="00815632"/>
    <w:rsid w:val="00815A5B"/>
    <w:rsid w:val="008164B8"/>
    <w:rsid w:val="00817521"/>
    <w:rsid w:val="0081766A"/>
    <w:rsid w:val="008176F2"/>
    <w:rsid w:val="008178AA"/>
    <w:rsid w:val="00817B44"/>
    <w:rsid w:val="008203A8"/>
    <w:rsid w:val="0082075A"/>
    <w:rsid w:val="00820F90"/>
    <w:rsid w:val="00821A35"/>
    <w:rsid w:val="008225C7"/>
    <w:rsid w:val="0082298E"/>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152"/>
    <w:rsid w:val="008359C3"/>
    <w:rsid w:val="00835E04"/>
    <w:rsid w:val="0083621B"/>
    <w:rsid w:val="00836A47"/>
    <w:rsid w:val="00837002"/>
    <w:rsid w:val="0083717A"/>
    <w:rsid w:val="0083798A"/>
    <w:rsid w:val="00837CFA"/>
    <w:rsid w:val="00840997"/>
    <w:rsid w:val="00840A34"/>
    <w:rsid w:val="00840FA5"/>
    <w:rsid w:val="00842675"/>
    <w:rsid w:val="00844571"/>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465"/>
    <w:rsid w:val="00853D0D"/>
    <w:rsid w:val="00853D19"/>
    <w:rsid w:val="00854227"/>
    <w:rsid w:val="00855EAD"/>
    <w:rsid w:val="0085607E"/>
    <w:rsid w:val="00856526"/>
    <w:rsid w:val="008567FE"/>
    <w:rsid w:val="00857200"/>
    <w:rsid w:val="00857926"/>
    <w:rsid w:val="00857BBD"/>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2EC9"/>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530A"/>
    <w:rsid w:val="008A638A"/>
    <w:rsid w:val="008A6AC0"/>
    <w:rsid w:val="008A703D"/>
    <w:rsid w:val="008A7120"/>
    <w:rsid w:val="008B03CC"/>
    <w:rsid w:val="008B166C"/>
    <w:rsid w:val="008B2533"/>
    <w:rsid w:val="008B29B8"/>
    <w:rsid w:val="008B37D5"/>
    <w:rsid w:val="008B3A00"/>
    <w:rsid w:val="008B3A47"/>
    <w:rsid w:val="008B5083"/>
    <w:rsid w:val="008B6B2D"/>
    <w:rsid w:val="008B6B71"/>
    <w:rsid w:val="008B7B8A"/>
    <w:rsid w:val="008C0B42"/>
    <w:rsid w:val="008C0F0C"/>
    <w:rsid w:val="008C1907"/>
    <w:rsid w:val="008C195D"/>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1A9"/>
    <w:rsid w:val="008D2925"/>
    <w:rsid w:val="008D3210"/>
    <w:rsid w:val="008D3D2D"/>
    <w:rsid w:val="008D4690"/>
    <w:rsid w:val="008D50BB"/>
    <w:rsid w:val="008D5271"/>
    <w:rsid w:val="008D574E"/>
    <w:rsid w:val="008D584F"/>
    <w:rsid w:val="008D65D6"/>
    <w:rsid w:val="008D6C56"/>
    <w:rsid w:val="008D6E12"/>
    <w:rsid w:val="008D7507"/>
    <w:rsid w:val="008D764B"/>
    <w:rsid w:val="008E03C2"/>
    <w:rsid w:val="008E060D"/>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A3D"/>
    <w:rsid w:val="008F2B09"/>
    <w:rsid w:val="008F3408"/>
    <w:rsid w:val="008F36C3"/>
    <w:rsid w:val="008F3985"/>
    <w:rsid w:val="008F4138"/>
    <w:rsid w:val="008F42CC"/>
    <w:rsid w:val="008F4472"/>
    <w:rsid w:val="008F44F7"/>
    <w:rsid w:val="008F4A61"/>
    <w:rsid w:val="008F5715"/>
    <w:rsid w:val="008F5C13"/>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5D2"/>
    <w:rsid w:val="009058BA"/>
    <w:rsid w:val="00905B44"/>
    <w:rsid w:val="0090628C"/>
    <w:rsid w:val="0090638A"/>
    <w:rsid w:val="009064A0"/>
    <w:rsid w:val="009066AF"/>
    <w:rsid w:val="009100C3"/>
    <w:rsid w:val="009101F9"/>
    <w:rsid w:val="0091047D"/>
    <w:rsid w:val="00910578"/>
    <w:rsid w:val="009108BA"/>
    <w:rsid w:val="00910BFB"/>
    <w:rsid w:val="009112E0"/>
    <w:rsid w:val="0091153A"/>
    <w:rsid w:val="009117CD"/>
    <w:rsid w:val="00912112"/>
    <w:rsid w:val="00912F6F"/>
    <w:rsid w:val="00913007"/>
    <w:rsid w:val="00913AA6"/>
    <w:rsid w:val="009140A9"/>
    <w:rsid w:val="00914163"/>
    <w:rsid w:val="009145A5"/>
    <w:rsid w:val="00915479"/>
    <w:rsid w:val="00915DBE"/>
    <w:rsid w:val="0091690C"/>
    <w:rsid w:val="00916B23"/>
    <w:rsid w:val="00916B59"/>
    <w:rsid w:val="0091739D"/>
    <w:rsid w:val="00917B36"/>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0BE"/>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51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28B"/>
    <w:rsid w:val="00971795"/>
    <w:rsid w:val="0097211F"/>
    <w:rsid w:val="00973D6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69A"/>
    <w:rsid w:val="0099072A"/>
    <w:rsid w:val="00990869"/>
    <w:rsid w:val="009908D7"/>
    <w:rsid w:val="0099176D"/>
    <w:rsid w:val="009917C7"/>
    <w:rsid w:val="00991B24"/>
    <w:rsid w:val="00991C73"/>
    <w:rsid w:val="009929E7"/>
    <w:rsid w:val="00993621"/>
    <w:rsid w:val="009936D7"/>
    <w:rsid w:val="0099378D"/>
    <w:rsid w:val="00993BFC"/>
    <w:rsid w:val="009946A8"/>
    <w:rsid w:val="00994E35"/>
    <w:rsid w:val="00995440"/>
    <w:rsid w:val="00995D10"/>
    <w:rsid w:val="009961FA"/>
    <w:rsid w:val="00996268"/>
    <w:rsid w:val="009964B6"/>
    <w:rsid w:val="0099682C"/>
    <w:rsid w:val="00997383"/>
    <w:rsid w:val="00997A44"/>
    <w:rsid w:val="00997FE3"/>
    <w:rsid w:val="009A02FF"/>
    <w:rsid w:val="009A0AD6"/>
    <w:rsid w:val="009A30B0"/>
    <w:rsid w:val="009A3B65"/>
    <w:rsid w:val="009A5034"/>
    <w:rsid w:val="009A5142"/>
    <w:rsid w:val="009A5282"/>
    <w:rsid w:val="009A5D85"/>
    <w:rsid w:val="009A5F4F"/>
    <w:rsid w:val="009A6536"/>
    <w:rsid w:val="009A678C"/>
    <w:rsid w:val="009A6F03"/>
    <w:rsid w:val="009A724B"/>
    <w:rsid w:val="009A7388"/>
    <w:rsid w:val="009B089C"/>
    <w:rsid w:val="009B0AFD"/>
    <w:rsid w:val="009B1097"/>
    <w:rsid w:val="009B2A08"/>
    <w:rsid w:val="009B3F6C"/>
    <w:rsid w:val="009B44C2"/>
    <w:rsid w:val="009B4F21"/>
    <w:rsid w:val="009B4F3A"/>
    <w:rsid w:val="009B5089"/>
    <w:rsid w:val="009B53C2"/>
    <w:rsid w:val="009B6331"/>
    <w:rsid w:val="009B6440"/>
    <w:rsid w:val="009B6A3A"/>
    <w:rsid w:val="009B76D3"/>
    <w:rsid w:val="009B7B17"/>
    <w:rsid w:val="009C0061"/>
    <w:rsid w:val="009C1E25"/>
    <w:rsid w:val="009C20C4"/>
    <w:rsid w:val="009C247A"/>
    <w:rsid w:val="009C2844"/>
    <w:rsid w:val="009C3192"/>
    <w:rsid w:val="009C37C5"/>
    <w:rsid w:val="009C387F"/>
    <w:rsid w:val="009C460C"/>
    <w:rsid w:val="009C4CE6"/>
    <w:rsid w:val="009C5458"/>
    <w:rsid w:val="009C5D41"/>
    <w:rsid w:val="009C63F9"/>
    <w:rsid w:val="009C6BA5"/>
    <w:rsid w:val="009C6F41"/>
    <w:rsid w:val="009C7D6E"/>
    <w:rsid w:val="009D06C3"/>
    <w:rsid w:val="009D0873"/>
    <w:rsid w:val="009D09CE"/>
    <w:rsid w:val="009D0A60"/>
    <w:rsid w:val="009D0D2A"/>
    <w:rsid w:val="009D0FDA"/>
    <w:rsid w:val="009D1712"/>
    <w:rsid w:val="009D1806"/>
    <w:rsid w:val="009D2EA2"/>
    <w:rsid w:val="009D317D"/>
    <w:rsid w:val="009D369D"/>
    <w:rsid w:val="009D3A46"/>
    <w:rsid w:val="009D448A"/>
    <w:rsid w:val="009D451B"/>
    <w:rsid w:val="009D4744"/>
    <w:rsid w:val="009D489D"/>
    <w:rsid w:val="009D4B5D"/>
    <w:rsid w:val="009D54E8"/>
    <w:rsid w:val="009D6F3E"/>
    <w:rsid w:val="009D713B"/>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39A"/>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4B29"/>
    <w:rsid w:val="009F6464"/>
    <w:rsid w:val="009F676B"/>
    <w:rsid w:val="009F687A"/>
    <w:rsid w:val="009F6B34"/>
    <w:rsid w:val="009F70ED"/>
    <w:rsid w:val="009F7F6F"/>
    <w:rsid w:val="00A00360"/>
    <w:rsid w:val="00A003C9"/>
    <w:rsid w:val="00A00574"/>
    <w:rsid w:val="00A006AE"/>
    <w:rsid w:val="00A00F09"/>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0713E"/>
    <w:rsid w:val="00A103F6"/>
    <w:rsid w:val="00A10827"/>
    <w:rsid w:val="00A108BD"/>
    <w:rsid w:val="00A10A1D"/>
    <w:rsid w:val="00A10F10"/>
    <w:rsid w:val="00A11771"/>
    <w:rsid w:val="00A11963"/>
    <w:rsid w:val="00A119BA"/>
    <w:rsid w:val="00A12104"/>
    <w:rsid w:val="00A12509"/>
    <w:rsid w:val="00A12559"/>
    <w:rsid w:val="00A13654"/>
    <w:rsid w:val="00A14209"/>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3FE2"/>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022"/>
    <w:rsid w:val="00A372B9"/>
    <w:rsid w:val="00A37624"/>
    <w:rsid w:val="00A378F8"/>
    <w:rsid w:val="00A37934"/>
    <w:rsid w:val="00A37FB1"/>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479CC"/>
    <w:rsid w:val="00A512B2"/>
    <w:rsid w:val="00A513AE"/>
    <w:rsid w:val="00A513C9"/>
    <w:rsid w:val="00A51647"/>
    <w:rsid w:val="00A51A5D"/>
    <w:rsid w:val="00A522D3"/>
    <w:rsid w:val="00A5373F"/>
    <w:rsid w:val="00A53783"/>
    <w:rsid w:val="00A541E7"/>
    <w:rsid w:val="00A54286"/>
    <w:rsid w:val="00A55D62"/>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47E0"/>
    <w:rsid w:val="00A6500A"/>
    <w:rsid w:val="00A6526B"/>
    <w:rsid w:val="00A652E0"/>
    <w:rsid w:val="00A65343"/>
    <w:rsid w:val="00A65820"/>
    <w:rsid w:val="00A65B42"/>
    <w:rsid w:val="00A65B78"/>
    <w:rsid w:val="00A65D59"/>
    <w:rsid w:val="00A65F05"/>
    <w:rsid w:val="00A66DC2"/>
    <w:rsid w:val="00A66DE3"/>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132C"/>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0D69"/>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43D"/>
    <w:rsid w:val="00AA08FA"/>
    <w:rsid w:val="00AA1154"/>
    <w:rsid w:val="00AA150B"/>
    <w:rsid w:val="00AA1560"/>
    <w:rsid w:val="00AA1CA9"/>
    <w:rsid w:val="00AA2E61"/>
    <w:rsid w:val="00AA37F1"/>
    <w:rsid w:val="00AA4270"/>
    <w:rsid w:val="00AA4B41"/>
    <w:rsid w:val="00AA5149"/>
    <w:rsid w:val="00AA553A"/>
    <w:rsid w:val="00AA6363"/>
    <w:rsid w:val="00AA6402"/>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B6F46"/>
    <w:rsid w:val="00AC0D8D"/>
    <w:rsid w:val="00AC14E4"/>
    <w:rsid w:val="00AC180F"/>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5E4"/>
    <w:rsid w:val="00AD2629"/>
    <w:rsid w:val="00AD29C5"/>
    <w:rsid w:val="00AD2D37"/>
    <w:rsid w:val="00AD35F9"/>
    <w:rsid w:val="00AD3631"/>
    <w:rsid w:val="00AD3CC8"/>
    <w:rsid w:val="00AD40DF"/>
    <w:rsid w:val="00AD47D5"/>
    <w:rsid w:val="00AD483E"/>
    <w:rsid w:val="00AD4A86"/>
    <w:rsid w:val="00AD5FEF"/>
    <w:rsid w:val="00AD6473"/>
    <w:rsid w:val="00AD6691"/>
    <w:rsid w:val="00AD6820"/>
    <w:rsid w:val="00AD6874"/>
    <w:rsid w:val="00AD6AA9"/>
    <w:rsid w:val="00AD6F93"/>
    <w:rsid w:val="00AD7200"/>
    <w:rsid w:val="00AD756D"/>
    <w:rsid w:val="00AE032C"/>
    <w:rsid w:val="00AE0B70"/>
    <w:rsid w:val="00AE0F65"/>
    <w:rsid w:val="00AE190E"/>
    <w:rsid w:val="00AE1D24"/>
    <w:rsid w:val="00AE2208"/>
    <w:rsid w:val="00AE523C"/>
    <w:rsid w:val="00AE584A"/>
    <w:rsid w:val="00AE5C22"/>
    <w:rsid w:val="00AE669C"/>
    <w:rsid w:val="00AE682B"/>
    <w:rsid w:val="00AE6BC0"/>
    <w:rsid w:val="00AE6CE7"/>
    <w:rsid w:val="00AF12F2"/>
    <w:rsid w:val="00AF1AD4"/>
    <w:rsid w:val="00AF2C3F"/>
    <w:rsid w:val="00AF2FA3"/>
    <w:rsid w:val="00AF3924"/>
    <w:rsid w:val="00AF424E"/>
    <w:rsid w:val="00AF4D9E"/>
    <w:rsid w:val="00AF4E56"/>
    <w:rsid w:val="00AF55A6"/>
    <w:rsid w:val="00AF5C8D"/>
    <w:rsid w:val="00AF6280"/>
    <w:rsid w:val="00AF6E16"/>
    <w:rsid w:val="00AF705D"/>
    <w:rsid w:val="00AF7118"/>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3D2F"/>
    <w:rsid w:val="00B03DB6"/>
    <w:rsid w:val="00B04243"/>
    <w:rsid w:val="00B043A4"/>
    <w:rsid w:val="00B047AE"/>
    <w:rsid w:val="00B04D72"/>
    <w:rsid w:val="00B05933"/>
    <w:rsid w:val="00B05952"/>
    <w:rsid w:val="00B059D4"/>
    <w:rsid w:val="00B06391"/>
    <w:rsid w:val="00B063F7"/>
    <w:rsid w:val="00B06F32"/>
    <w:rsid w:val="00B07169"/>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8AF"/>
    <w:rsid w:val="00B2291F"/>
    <w:rsid w:val="00B23B18"/>
    <w:rsid w:val="00B23CF5"/>
    <w:rsid w:val="00B23EC1"/>
    <w:rsid w:val="00B24775"/>
    <w:rsid w:val="00B247AC"/>
    <w:rsid w:val="00B24A32"/>
    <w:rsid w:val="00B24BC6"/>
    <w:rsid w:val="00B25C24"/>
    <w:rsid w:val="00B25FAF"/>
    <w:rsid w:val="00B264C2"/>
    <w:rsid w:val="00B26EA1"/>
    <w:rsid w:val="00B27462"/>
    <w:rsid w:val="00B27BF9"/>
    <w:rsid w:val="00B27C17"/>
    <w:rsid w:val="00B27C62"/>
    <w:rsid w:val="00B30471"/>
    <w:rsid w:val="00B30F1E"/>
    <w:rsid w:val="00B3136D"/>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B65"/>
    <w:rsid w:val="00B41D8F"/>
    <w:rsid w:val="00B422AA"/>
    <w:rsid w:val="00B42E2B"/>
    <w:rsid w:val="00B434D0"/>
    <w:rsid w:val="00B44329"/>
    <w:rsid w:val="00B44BFB"/>
    <w:rsid w:val="00B44DD5"/>
    <w:rsid w:val="00B45B96"/>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4DAA"/>
    <w:rsid w:val="00B650E1"/>
    <w:rsid w:val="00B66233"/>
    <w:rsid w:val="00B66BC6"/>
    <w:rsid w:val="00B71611"/>
    <w:rsid w:val="00B726E7"/>
    <w:rsid w:val="00B72817"/>
    <w:rsid w:val="00B7292A"/>
    <w:rsid w:val="00B72CE3"/>
    <w:rsid w:val="00B72D6E"/>
    <w:rsid w:val="00B7379E"/>
    <w:rsid w:val="00B73F66"/>
    <w:rsid w:val="00B74186"/>
    <w:rsid w:val="00B74290"/>
    <w:rsid w:val="00B74435"/>
    <w:rsid w:val="00B74887"/>
    <w:rsid w:val="00B74DED"/>
    <w:rsid w:val="00B74E2B"/>
    <w:rsid w:val="00B750BA"/>
    <w:rsid w:val="00B75402"/>
    <w:rsid w:val="00B762F5"/>
    <w:rsid w:val="00B76597"/>
    <w:rsid w:val="00B76E20"/>
    <w:rsid w:val="00B770B2"/>
    <w:rsid w:val="00B7724B"/>
    <w:rsid w:val="00B8032F"/>
    <w:rsid w:val="00B81670"/>
    <w:rsid w:val="00B81C5A"/>
    <w:rsid w:val="00B81C66"/>
    <w:rsid w:val="00B8228B"/>
    <w:rsid w:val="00B83DCD"/>
    <w:rsid w:val="00B83F1B"/>
    <w:rsid w:val="00B84AA7"/>
    <w:rsid w:val="00B8515E"/>
    <w:rsid w:val="00B85175"/>
    <w:rsid w:val="00B85267"/>
    <w:rsid w:val="00B86061"/>
    <w:rsid w:val="00B869D0"/>
    <w:rsid w:val="00B8704A"/>
    <w:rsid w:val="00B87774"/>
    <w:rsid w:val="00B87922"/>
    <w:rsid w:val="00B87C1E"/>
    <w:rsid w:val="00B90371"/>
    <w:rsid w:val="00B90732"/>
    <w:rsid w:val="00B909CB"/>
    <w:rsid w:val="00B9278A"/>
    <w:rsid w:val="00B92A0C"/>
    <w:rsid w:val="00B934DA"/>
    <w:rsid w:val="00B93DFD"/>
    <w:rsid w:val="00B942D6"/>
    <w:rsid w:val="00B947E0"/>
    <w:rsid w:val="00B9526E"/>
    <w:rsid w:val="00B95270"/>
    <w:rsid w:val="00B95A9C"/>
    <w:rsid w:val="00B96C38"/>
    <w:rsid w:val="00B970AE"/>
    <w:rsid w:val="00B97781"/>
    <w:rsid w:val="00B97DDE"/>
    <w:rsid w:val="00BA04AC"/>
    <w:rsid w:val="00BA08B6"/>
    <w:rsid w:val="00BA0B02"/>
    <w:rsid w:val="00BA10E9"/>
    <w:rsid w:val="00BA1909"/>
    <w:rsid w:val="00BA2026"/>
    <w:rsid w:val="00BA2581"/>
    <w:rsid w:val="00BA337B"/>
    <w:rsid w:val="00BA3F4A"/>
    <w:rsid w:val="00BA3F4F"/>
    <w:rsid w:val="00BA44E8"/>
    <w:rsid w:val="00BA4BCC"/>
    <w:rsid w:val="00BA5A38"/>
    <w:rsid w:val="00BA63BA"/>
    <w:rsid w:val="00BB0719"/>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08"/>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4FC1"/>
    <w:rsid w:val="00BD5F8B"/>
    <w:rsid w:val="00BD5FE4"/>
    <w:rsid w:val="00BD6209"/>
    <w:rsid w:val="00BD73C8"/>
    <w:rsid w:val="00BD7612"/>
    <w:rsid w:val="00BD7931"/>
    <w:rsid w:val="00BD7D49"/>
    <w:rsid w:val="00BD7EFA"/>
    <w:rsid w:val="00BE011B"/>
    <w:rsid w:val="00BE0401"/>
    <w:rsid w:val="00BE052B"/>
    <w:rsid w:val="00BE1570"/>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BEA"/>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103"/>
    <w:rsid w:val="00C1132A"/>
    <w:rsid w:val="00C11EC7"/>
    <w:rsid w:val="00C123DE"/>
    <w:rsid w:val="00C130B7"/>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2A9F"/>
    <w:rsid w:val="00C2318F"/>
    <w:rsid w:val="00C23C53"/>
    <w:rsid w:val="00C245BD"/>
    <w:rsid w:val="00C24CFC"/>
    <w:rsid w:val="00C253A4"/>
    <w:rsid w:val="00C253DC"/>
    <w:rsid w:val="00C254CC"/>
    <w:rsid w:val="00C25E97"/>
    <w:rsid w:val="00C26AD2"/>
    <w:rsid w:val="00C26D24"/>
    <w:rsid w:val="00C273E0"/>
    <w:rsid w:val="00C276E5"/>
    <w:rsid w:val="00C27B26"/>
    <w:rsid w:val="00C30143"/>
    <w:rsid w:val="00C3037E"/>
    <w:rsid w:val="00C30562"/>
    <w:rsid w:val="00C317F4"/>
    <w:rsid w:val="00C320ED"/>
    <w:rsid w:val="00C32E7C"/>
    <w:rsid w:val="00C3319A"/>
    <w:rsid w:val="00C33584"/>
    <w:rsid w:val="00C336A4"/>
    <w:rsid w:val="00C33BDB"/>
    <w:rsid w:val="00C355F4"/>
    <w:rsid w:val="00C35C93"/>
    <w:rsid w:val="00C36080"/>
    <w:rsid w:val="00C376D3"/>
    <w:rsid w:val="00C40094"/>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4C7E"/>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61C"/>
    <w:rsid w:val="00C6590F"/>
    <w:rsid w:val="00C6592E"/>
    <w:rsid w:val="00C66345"/>
    <w:rsid w:val="00C70102"/>
    <w:rsid w:val="00C7015A"/>
    <w:rsid w:val="00C70AE7"/>
    <w:rsid w:val="00C70BF5"/>
    <w:rsid w:val="00C72572"/>
    <w:rsid w:val="00C7257A"/>
    <w:rsid w:val="00C7262B"/>
    <w:rsid w:val="00C72742"/>
    <w:rsid w:val="00C72E42"/>
    <w:rsid w:val="00C73565"/>
    <w:rsid w:val="00C73DF5"/>
    <w:rsid w:val="00C73E9C"/>
    <w:rsid w:val="00C74A62"/>
    <w:rsid w:val="00C74E22"/>
    <w:rsid w:val="00C75692"/>
    <w:rsid w:val="00C76027"/>
    <w:rsid w:val="00C76BD6"/>
    <w:rsid w:val="00C80845"/>
    <w:rsid w:val="00C81046"/>
    <w:rsid w:val="00C81061"/>
    <w:rsid w:val="00C8141C"/>
    <w:rsid w:val="00C8169B"/>
    <w:rsid w:val="00C82D0B"/>
    <w:rsid w:val="00C82EC6"/>
    <w:rsid w:val="00C83FBA"/>
    <w:rsid w:val="00C846CB"/>
    <w:rsid w:val="00C85B21"/>
    <w:rsid w:val="00C864D1"/>
    <w:rsid w:val="00C866EC"/>
    <w:rsid w:val="00C869CF"/>
    <w:rsid w:val="00C86C3B"/>
    <w:rsid w:val="00C87E0A"/>
    <w:rsid w:val="00C87FA4"/>
    <w:rsid w:val="00C904A2"/>
    <w:rsid w:val="00C90683"/>
    <w:rsid w:val="00C906D1"/>
    <w:rsid w:val="00C90814"/>
    <w:rsid w:val="00C9108F"/>
    <w:rsid w:val="00C9131C"/>
    <w:rsid w:val="00C9188E"/>
    <w:rsid w:val="00C91911"/>
    <w:rsid w:val="00C9195F"/>
    <w:rsid w:val="00C91E45"/>
    <w:rsid w:val="00C92A39"/>
    <w:rsid w:val="00C93152"/>
    <w:rsid w:val="00C93272"/>
    <w:rsid w:val="00C932F6"/>
    <w:rsid w:val="00C93D49"/>
    <w:rsid w:val="00C940CC"/>
    <w:rsid w:val="00C949D9"/>
    <w:rsid w:val="00C95D2B"/>
    <w:rsid w:val="00C964E2"/>
    <w:rsid w:val="00C96BE7"/>
    <w:rsid w:val="00C96C1E"/>
    <w:rsid w:val="00C9710C"/>
    <w:rsid w:val="00CA0497"/>
    <w:rsid w:val="00CA080F"/>
    <w:rsid w:val="00CA0B5D"/>
    <w:rsid w:val="00CA0B81"/>
    <w:rsid w:val="00CA1C17"/>
    <w:rsid w:val="00CA1D2C"/>
    <w:rsid w:val="00CA2036"/>
    <w:rsid w:val="00CA22A1"/>
    <w:rsid w:val="00CA2929"/>
    <w:rsid w:val="00CA2D81"/>
    <w:rsid w:val="00CA328B"/>
    <w:rsid w:val="00CA3312"/>
    <w:rsid w:val="00CA3E37"/>
    <w:rsid w:val="00CA418E"/>
    <w:rsid w:val="00CA419E"/>
    <w:rsid w:val="00CA4966"/>
    <w:rsid w:val="00CA568A"/>
    <w:rsid w:val="00CA64B0"/>
    <w:rsid w:val="00CA695F"/>
    <w:rsid w:val="00CA7A42"/>
    <w:rsid w:val="00CB14AF"/>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4FBF"/>
    <w:rsid w:val="00CB5C59"/>
    <w:rsid w:val="00CB5D9C"/>
    <w:rsid w:val="00CB635A"/>
    <w:rsid w:val="00CB69A2"/>
    <w:rsid w:val="00CB6C1E"/>
    <w:rsid w:val="00CB768E"/>
    <w:rsid w:val="00CB7828"/>
    <w:rsid w:val="00CB7CC7"/>
    <w:rsid w:val="00CB7E7D"/>
    <w:rsid w:val="00CC0117"/>
    <w:rsid w:val="00CC06B2"/>
    <w:rsid w:val="00CC1B33"/>
    <w:rsid w:val="00CC2389"/>
    <w:rsid w:val="00CC2F19"/>
    <w:rsid w:val="00CC33EF"/>
    <w:rsid w:val="00CC3565"/>
    <w:rsid w:val="00CC3C62"/>
    <w:rsid w:val="00CC4105"/>
    <w:rsid w:val="00CC46C8"/>
    <w:rsid w:val="00CC4AF9"/>
    <w:rsid w:val="00CC528D"/>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6FD9"/>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350"/>
    <w:rsid w:val="00CE4830"/>
    <w:rsid w:val="00CE493F"/>
    <w:rsid w:val="00CE4F0B"/>
    <w:rsid w:val="00CE4F11"/>
    <w:rsid w:val="00CE4F70"/>
    <w:rsid w:val="00CE5105"/>
    <w:rsid w:val="00CE53CE"/>
    <w:rsid w:val="00CE5F9F"/>
    <w:rsid w:val="00CE61B0"/>
    <w:rsid w:val="00CE676F"/>
    <w:rsid w:val="00CE6E9A"/>
    <w:rsid w:val="00CE718C"/>
    <w:rsid w:val="00CE746E"/>
    <w:rsid w:val="00CE7BFA"/>
    <w:rsid w:val="00CE7CD7"/>
    <w:rsid w:val="00CE7E0E"/>
    <w:rsid w:val="00CF057A"/>
    <w:rsid w:val="00CF05B3"/>
    <w:rsid w:val="00CF05D5"/>
    <w:rsid w:val="00CF080B"/>
    <w:rsid w:val="00CF089F"/>
    <w:rsid w:val="00CF10EE"/>
    <w:rsid w:val="00CF1317"/>
    <w:rsid w:val="00CF1486"/>
    <w:rsid w:val="00CF17AE"/>
    <w:rsid w:val="00CF18BB"/>
    <w:rsid w:val="00CF1A11"/>
    <w:rsid w:val="00CF1A34"/>
    <w:rsid w:val="00CF1CEA"/>
    <w:rsid w:val="00CF2230"/>
    <w:rsid w:val="00CF2B38"/>
    <w:rsid w:val="00CF30C8"/>
    <w:rsid w:val="00CF3B9C"/>
    <w:rsid w:val="00CF3CB9"/>
    <w:rsid w:val="00CF3D9F"/>
    <w:rsid w:val="00CF47F0"/>
    <w:rsid w:val="00CF4F98"/>
    <w:rsid w:val="00CF534F"/>
    <w:rsid w:val="00CF56C6"/>
    <w:rsid w:val="00CF63C6"/>
    <w:rsid w:val="00CF6451"/>
    <w:rsid w:val="00CF686E"/>
    <w:rsid w:val="00CF6A9B"/>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954"/>
    <w:rsid w:val="00D34A32"/>
    <w:rsid w:val="00D34D47"/>
    <w:rsid w:val="00D35089"/>
    <w:rsid w:val="00D35959"/>
    <w:rsid w:val="00D36A2E"/>
    <w:rsid w:val="00D37096"/>
    <w:rsid w:val="00D370D1"/>
    <w:rsid w:val="00D37DB3"/>
    <w:rsid w:val="00D4069F"/>
    <w:rsid w:val="00D4074A"/>
    <w:rsid w:val="00D41681"/>
    <w:rsid w:val="00D418A6"/>
    <w:rsid w:val="00D433E3"/>
    <w:rsid w:val="00D43591"/>
    <w:rsid w:val="00D4468D"/>
    <w:rsid w:val="00D44EE8"/>
    <w:rsid w:val="00D50338"/>
    <w:rsid w:val="00D51D5E"/>
    <w:rsid w:val="00D534CF"/>
    <w:rsid w:val="00D53A06"/>
    <w:rsid w:val="00D53D74"/>
    <w:rsid w:val="00D55803"/>
    <w:rsid w:val="00D55B43"/>
    <w:rsid w:val="00D55F4F"/>
    <w:rsid w:val="00D55F72"/>
    <w:rsid w:val="00D564AA"/>
    <w:rsid w:val="00D56CB3"/>
    <w:rsid w:val="00D5703F"/>
    <w:rsid w:val="00D57491"/>
    <w:rsid w:val="00D57F3C"/>
    <w:rsid w:val="00D60094"/>
    <w:rsid w:val="00D60584"/>
    <w:rsid w:val="00D606A5"/>
    <w:rsid w:val="00D610F9"/>
    <w:rsid w:val="00D61641"/>
    <w:rsid w:val="00D62774"/>
    <w:rsid w:val="00D62B12"/>
    <w:rsid w:val="00D62D70"/>
    <w:rsid w:val="00D62DFA"/>
    <w:rsid w:val="00D62EE7"/>
    <w:rsid w:val="00D63A7C"/>
    <w:rsid w:val="00D63D8F"/>
    <w:rsid w:val="00D645AC"/>
    <w:rsid w:val="00D64CBC"/>
    <w:rsid w:val="00D65EFB"/>
    <w:rsid w:val="00D66396"/>
    <w:rsid w:val="00D675AD"/>
    <w:rsid w:val="00D67A97"/>
    <w:rsid w:val="00D70506"/>
    <w:rsid w:val="00D705C1"/>
    <w:rsid w:val="00D709BB"/>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19FD"/>
    <w:rsid w:val="00D920D8"/>
    <w:rsid w:val="00D92599"/>
    <w:rsid w:val="00D92E2F"/>
    <w:rsid w:val="00D93C42"/>
    <w:rsid w:val="00D93D82"/>
    <w:rsid w:val="00D941E1"/>
    <w:rsid w:val="00D949D1"/>
    <w:rsid w:val="00D94C02"/>
    <w:rsid w:val="00D9549B"/>
    <w:rsid w:val="00D95775"/>
    <w:rsid w:val="00D968AE"/>
    <w:rsid w:val="00D96EA5"/>
    <w:rsid w:val="00D97007"/>
    <w:rsid w:val="00D97156"/>
    <w:rsid w:val="00D97E65"/>
    <w:rsid w:val="00DA0D92"/>
    <w:rsid w:val="00DA1CDF"/>
    <w:rsid w:val="00DA1DE1"/>
    <w:rsid w:val="00DA22C4"/>
    <w:rsid w:val="00DA2ACC"/>
    <w:rsid w:val="00DA2F5C"/>
    <w:rsid w:val="00DA448F"/>
    <w:rsid w:val="00DA44D9"/>
    <w:rsid w:val="00DA58A4"/>
    <w:rsid w:val="00DA7190"/>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4D3F"/>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68D"/>
    <w:rsid w:val="00DE0FF5"/>
    <w:rsid w:val="00DE1302"/>
    <w:rsid w:val="00DE1E38"/>
    <w:rsid w:val="00DE2352"/>
    <w:rsid w:val="00DE239A"/>
    <w:rsid w:val="00DE268B"/>
    <w:rsid w:val="00DE2873"/>
    <w:rsid w:val="00DE37A4"/>
    <w:rsid w:val="00DE3904"/>
    <w:rsid w:val="00DE4768"/>
    <w:rsid w:val="00DE4AB3"/>
    <w:rsid w:val="00DE4F8F"/>
    <w:rsid w:val="00DE5D5F"/>
    <w:rsid w:val="00DE5DB1"/>
    <w:rsid w:val="00DE61AF"/>
    <w:rsid w:val="00DE6397"/>
    <w:rsid w:val="00DE68BE"/>
    <w:rsid w:val="00DE7CFB"/>
    <w:rsid w:val="00DF09E0"/>
    <w:rsid w:val="00DF1015"/>
    <w:rsid w:val="00DF169D"/>
    <w:rsid w:val="00DF2692"/>
    <w:rsid w:val="00DF26E1"/>
    <w:rsid w:val="00DF286C"/>
    <w:rsid w:val="00DF2CBF"/>
    <w:rsid w:val="00DF479C"/>
    <w:rsid w:val="00DF488A"/>
    <w:rsid w:val="00DF4939"/>
    <w:rsid w:val="00DF4DF7"/>
    <w:rsid w:val="00DF5553"/>
    <w:rsid w:val="00DF57A8"/>
    <w:rsid w:val="00DF5F26"/>
    <w:rsid w:val="00DF5FA2"/>
    <w:rsid w:val="00E001B6"/>
    <w:rsid w:val="00E00DDF"/>
    <w:rsid w:val="00E00FFA"/>
    <w:rsid w:val="00E01826"/>
    <w:rsid w:val="00E01C93"/>
    <w:rsid w:val="00E01D22"/>
    <w:rsid w:val="00E01DEC"/>
    <w:rsid w:val="00E02201"/>
    <w:rsid w:val="00E024BD"/>
    <w:rsid w:val="00E02AA3"/>
    <w:rsid w:val="00E035BF"/>
    <w:rsid w:val="00E03BE2"/>
    <w:rsid w:val="00E04AE4"/>
    <w:rsid w:val="00E04D50"/>
    <w:rsid w:val="00E053F5"/>
    <w:rsid w:val="00E05777"/>
    <w:rsid w:val="00E068B6"/>
    <w:rsid w:val="00E06C0A"/>
    <w:rsid w:val="00E07BD0"/>
    <w:rsid w:val="00E11277"/>
    <w:rsid w:val="00E115D3"/>
    <w:rsid w:val="00E120D7"/>
    <w:rsid w:val="00E125CD"/>
    <w:rsid w:val="00E1300B"/>
    <w:rsid w:val="00E1331C"/>
    <w:rsid w:val="00E138E4"/>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5B9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277"/>
    <w:rsid w:val="00E434CE"/>
    <w:rsid w:val="00E43548"/>
    <w:rsid w:val="00E4389A"/>
    <w:rsid w:val="00E44C4A"/>
    <w:rsid w:val="00E44DDB"/>
    <w:rsid w:val="00E44FD0"/>
    <w:rsid w:val="00E45898"/>
    <w:rsid w:val="00E459EE"/>
    <w:rsid w:val="00E50606"/>
    <w:rsid w:val="00E533CC"/>
    <w:rsid w:val="00E538E9"/>
    <w:rsid w:val="00E539D0"/>
    <w:rsid w:val="00E542E7"/>
    <w:rsid w:val="00E545E6"/>
    <w:rsid w:val="00E55813"/>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69B1"/>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831"/>
    <w:rsid w:val="00E76927"/>
    <w:rsid w:val="00E7715A"/>
    <w:rsid w:val="00E772CF"/>
    <w:rsid w:val="00E7759B"/>
    <w:rsid w:val="00E77666"/>
    <w:rsid w:val="00E777E4"/>
    <w:rsid w:val="00E77AEF"/>
    <w:rsid w:val="00E77C3E"/>
    <w:rsid w:val="00E77FB2"/>
    <w:rsid w:val="00E80DBB"/>
    <w:rsid w:val="00E813FC"/>
    <w:rsid w:val="00E81652"/>
    <w:rsid w:val="00E81B1D"/>
    <w:rsid w:val="00E82CC1"/>
    <w:rsid w:val="00E82F00"/>
    <w:rsid w:val="00E8318D"/>
    <w:rsid w:val="00E8458B"/>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80B"/>
    <w:rsid w:val="00E9490E"/>
    <w:rsid w:val="00E94B63"/>
    <w:rsid w:val="00E94EE0"/>
    <w:rsid w:val="00E95535"/>
    <w:rsid w:val="00E9577C"/>
    <w:rsid w:val="00E95C39"/>
    <w:rsid w:val="00E95D20"/>
    <w:rsid w:val="00E963D2"/>
    <w:rsid w:val="00E9768E"/>
    <w:rsid w:val="00E97EB5"/>
    <w:rsid w:val="00EA06D3"/>
    <w:rsid w:val="00EA0989"/>
    <w:rsid w:val="00EA09AF"/>
    <w:rsid w:val="00EA10B5"/>
    <w:rsid w:val="00EA188B"/>
    <w:rsid w:val="00EA1FE1"/>
    <w:rsid w:val="00EA220B"/>
    <w:rsid w:val="00EA2436"/>
    <w:rsid w:val="00EA24C7"/>
    <w:rsid w:val="00EA2617"/>
    <w:rsid w:val="00EA2AEB"/>
    <w:rsid w:val="00EA3374"/>
    <w:rsid w:val="00EA36AB"/>
    <w:rsid w:val="00EA3AFF"/>
    <w:rsid w:val="00EA3C0E"/>
    <w:rsid w:val="00EA4255"/>
    <w:rsid w:val="00EA4EDE"/>
    <w:rsid w:val="00EA4F03"/>
    <w:rsid w:val="00EA4F49"/>
    <w:rsid w:val="00EA5903"/>
    <w:rsid w:val="00EA5E2C"/>
    <w:rsid w:val="00EA60CC"/>
    <w:rsid w:val="00EA72F0"/>
    <w:rsid w:val="00EA731B"/>
    <w:rsid w:val="00EA7484"/>
    <w:rsid w:val="00EA7E45"/>
    <w:rsid w:val="00EA7F85"/>
    <w:rsid w:val="00EB008D"/>
    <w:rsid w:val="00EB030E"/>
    <w:rsid w:val="00EB0672"/>
    <w:rsid w:val="00EB06FB"/>
    <w:rsid w:val="00EB1631"/>
    <w:rsid w:val="00EB2042"/>
    <w:rsid w:val="00EB2529"/>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C83"/>
    <w:rsid w:val="00EC7F19"/>
    <w:rsid w:val="00ED052C"/>
    <w:rsid w:val="00ED05DC"/>
    <w:rsid w:val="00ED0941"/>
    <w:rsid w:val="00ED10A9"/>
    <w:rsid w:val="00ED2426"/>
    <w:rsid w:val="00ED26A9"/>
    <w:rsid w:val="00ED26FF"/>
    <w:rsid w:val="00ED2B85"/>
    <w:rsid w:val="00ED3EE0"/>
    <w:rsid w:val="00ED46E9"/>
    <w:rsid w:val="00ED4C6A"/>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4D7F"/>
    <w:rsid w:val="00EF53F9"/>
    <w:rsid w:val="00EF5981"/>
    <w:rsid w:val="00F00583"/>
    <w:rsid w:val="00F006B6"/>
    <w:rsid w:val="00F016EA"/>
    <w:rsid w:val="00F01A03"/>
    <w:rsid w:val="00F01C39"/>
    <w:rsid w:val="00F01EA9"/>
    <w:rsid w:val="00F02385"/>
    <w:rsid w:val="00F02754"/>
    <w:rsid w:val="00F03309"/>
    <w:rsid w:val="00F03D8B"/>
    <w:rsid w:val="00F040B0"/>
    <w:rsid w:val="00F0472C"/>
    <w:rsid w:val="00F04748"/>
    <w:rsid w:val="00F04866"/>
    <w:rsid w:val="00F04EB8"/>
    <w:rsid w:val="00F057DC"/>
    <w:rsid w:val="00F06C68"/>
    <w:rsid w:val="00F06CD5"/>
    <w:rsid w:val="00F06ECA"/>
    <w:rsid w:val="00F07003"/>
    <w:rsid w:val="00F0767F"/>
    <w:rsid w:val="00F07E03"/>
    <w:rsid w:val="00F07E32"/>
    <w:rsid w:val="00F10DFE"/>
    <w:rsid w:val="00F11D84"/>
    <w:rsid w:val="00F11E86"/>
    <w:rsid w:val="00F12052"/>
    <w:rsid w:val="00F12550"/>
    <w:rsid w:val="00F1256E"/>
    <w:rsid w:val="00F127DD"/>
    <w:rsid w:val="00F1289E"/>
    <w:rsid w:val="00F13F7D"/>
    <w:rsid w:val="00F14691"/>
    <w:rsid w:val="00F14C67"/>
    <w:rsid w:val="00F14EC4"/>
    <w:rsid w:val="00F15932"/>
    <w:rsid w:val="00F15E8D"/>
    <w:rsid w:val="00F161DB"/>
    <w:rsid w:val="00F16E38"/>
    <w:rsid w:val="00F1737D"/>
    <w:rsid w:val="00F20964"/>
    <w:rsid w:val="00F20B06"/>
    <w:rsid w:val="00F212AC"/>
    <w:rsid w:val="00F21685"/>
    <w:rsid w:val="00F216A9"/>
    <w:rsid w:val="00F220AB"/>
    <w:rsid w:val="00F2277F"/>
    <w:rsid w:val="00F22A3B"/>
    <w:rsid w:val="00F22EFC"/>
    <w:rsid w:val="00F22F4B"/>
    <w:rsid w:val="00F23831"/>
    <w:rsid w:val="00F24205"/>
    <w:rsid w:val="00F24659"/>
    <w:rsid w:val="00F24B4C"/>
    <w:rsid w:val="00F24FC9"/>
    <w:rsid w:val="00F26725"/>
    <w:rsid w:val="00F27FF2"/>
    <w:rsid w:val="00F30036"/>
    <w:rsid w:val="00F3086C"/>
    <w:rsid w:val="00F30BD8"/>
    <w:rsid w:val="00F31912"/>
    <w:rsid w:val="00F322C1"/>
    <w:rsid w:val="00F32722"/>
    <w:rsid w:val="00F334BD"/>
    <w:rsid w:val="00F34295"/>
    <w:rsid w:val="00F35682"/>
    <w:rsid w:val="00F356C4"/>
    <w:rsid w:val="00F35860"/>
    <w:rsid w:val="00F367F4"/>
    <w:rsid w:val="00F37228"/>
    <w:rsid w:val="00F37399"/>
    <w:rsid w:val="00F37505"/>
    <w:rsid w:val="00F3774F"/>
    <w:rsid w:val="00F378A0"/>
    <w:rsid w:val="00F37DF9"/>
    <w:rsid w:val="00F40112"/>
    <w:rsid w:val="00F401D6"/>
    <w:rsid w:val="00F40A33"/>
    <w:rsid w:val="00F41526"/>
    <w:rsid w:val="00F41854"/>
    <w:rsid w:val="00F42290"/>
    <w:rsid w:val="00F42563"/>
    <w:rsid w:val="00F431E9"/>
    <w:rsid w:val="00F4367E"/>
    <w:rsid w:val="00F440DD"/>
    <w:rsid w:val="00F45274"/>
    <w:rsid w:val="00F45B2D"/>
    <w:rsid w:val="00F4779A"/>
    <w:rsid w:val="00F50507"/>
    <w:rsid w:val="00F50A5B"/>
    <w:rsid w:val="00F51352"/>
    <w:rsid w:val="00F51730"/>
    <w:rsid w:val="00F51BA7"/>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0F1C"/>
    <w:rsid w:val="00F61100"/>
    <w:rsid w:val="00F61684"/>
    <w:rsid w:val="00F616AE"/>
    <w:rsid w:val="00F61A9D"/>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1BA3"/>
    <w:rsid w:val="00F720C2"/>
    <w:rsid w:val="00F722BF"/>
    <w:rsid w:val="00F726C3"/>
    <w:rsid w:val="00F72B68"/>
    <w:rsid w:val="00F731E4"/>
    <w:rsid w:val="00F74018"/>
    <w:rsid w:val="00F74A74"/>
    <w:rsid w:val="00F74F09"/>
    <w:rsid w:val="00F75024"/>
    <w:rsid w:val="00F7543B"/>
    <w:rsid w:val="00F756E0"/>
    <w:rsid w:val="00F759AA"/>
    <w:rsid w:val="00F75DBB"/>
    <w:rsid w:val="00F76734"/>
    <w:rsid w:val="00F77BDC"/>
    <w:rsid w:val="00F80320"/>
    <w:rsid w:val="00F807E8"/>
    <w:rsid w:val="00F80C63"/>
    <w:rsid w:val="00F81EC4"/>
    <w:rsid w:val="00F81FE3"/>
    <w:rsid w:val="00F82792"/>
    <w:rsid w:val="00F82824"/>
    <w:rsid w:val="00F8282B"/>
    <w:rsid w:val="00F8291A"/>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0DF0"/>
    <w:rsid w:val="00F912A1"/>
    <w:rsid w:val="00F91C51"/>
    <w:rsid w:val="00F92840"/>
    <w:rsid w:val="00F92E06"/>
    <w:rsid w:val="00F92E0F"/>
    <w:rsid w:val="00F93A39"/>
    <w:rsid w:val="00F94327"/>
    <w:rsid w:val="00F9435B"/>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7F6"/>
    <w:rsid w:val="00FA5B68"/>
    <w:rsid w:val="00FA5D81"/>
    <w:rsid w:val="00FA7345"/>
    <w:rsid w:val="00FA76A0"/>
    <w:rsid w:val="00FA7719"/>
    <w:rsid w:val="00FB0482"/>
    <w:rsid w:val="00FB081D"/>
    <w:rsid w:val="00FB08A2"/>
    <w:rsid w:val="00FB09BA"/>
    <w:rsid w:val="00FB0F97"/>
    <w:rsid w:val="00FB1629"/>
    <w:rsid w:val="00FB1FC3"/>
    <w:rsid w:val="00FB2934"/>
    <w:rsid w:val="00FB2BB5"/>
    <w:rsid w:val="00FB37E4"/>
    <w:rsid w:val="00FB43B3"/>
    <w:rsid w:val="00FB52BA"/>
    <w:rsid w:val="00FB555B"/>
    <w:rsid w:val="00FB58D9"/>
    <w:rsid w:val="00FB5B09"/>
    <w:rsid w:val="00FB5FAD"/>
    <w:rsid w:val="00FB6D30"/>
    <w:rsid w:val="00FB762D"/>
    <w:rsid w:val="00FB7A35"/>
    <w:rsid w:val="00FB7D21"/>
    <w:rsid w:val="00FC0114"/>
    <w:rsid w:val="00FC06A1"/>
    <w:rsid w:val="00FC07E7"/>
    <w:rsid w:val="00FC2298"/>
    <w:rsid w:val="00FC22EF"/>
    <w:rsid w:val="00FC2739"/>
    <w:rsid w:val="00FC3C3D"/>
    <w:rsid w:val="00FC4120"/>
    <w:rsid w:val="00FC423F"/>
    <w:rsid w:val="00FC48E5"/>
    <w:rsid w:val="00FC54B4"/>
    <w:rsid w:val="00FC57F5"/>
    <w:rsid w:val="00FC5FA7"/>
    <w:rsid w:val="00FC63A0"/>
    <w:rsid w:val="00FC6E58"/>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BBE"/>
    <w:rsid w:val="00FD5DB5"/>
    <w:rsid w:val="00FD7E34"/>
    <w:rsid w:val="00FE27E0"/>
    <w:rsid w:val="00FE289B"/>
    <w:rsid w:val="00FE293C"/>
    <w:rsid w:val="00FE3321"/>
    <w:rsid w:val="00FE3CC1"/>
    <w:rsid w:val="00FE4241"/>
    <w:rsid w:val="00FE496A"/>
    <w:rsid w:val="00FE4A6E"/>
    <w:rsid w:val="00FE4C17"/>
    <w:rsid w:val="00FE4CE9"/>
    <w:rsid w:val="00FE4D32"/>
    <w:rsid w:val="00FE4DEA"/>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46A"/>
    <w:rsid w:val="00FF3E8C"/>
    <w:rsid w:val="00FF47C9"/>
    <w:rsid w:val="00FF5963"/>
    <w:rsid w:val="00FF5E9A"/>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3F"/>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6A2A4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0564026">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E75A-C4FF-43E6-B5EE-603FB498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4830</Words>
  <Characters>25990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2022-06-15T06:52:00Z</cp:lastPrinted>
  <dcterms:created xsi:type="dcterms:W3CDTF">2022-07-14T11:13:00Z</dcterms:created>
  <dcterms:modified xsi:type="dcterms:W3CDTF">2022-07-14T11:13:00Z</dcterms:modified>
</cp:coreProperties>
</file>